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Pr="00824F84" w:rsidRDefault="00B17619" w:rsidP="003F3F99">
      <w:pPr>
        <w:rPr>
          <w:rFonts w:eastAsia="標楷體"/>
          <w:color w:val="000000" w:themeColor="text1"/>
          <w:lang w:val="zh-TW"/>
        </w:rPr>
      </w:pPr>
      <w:bookmarkStart w:id="0" w:name="_GoBack"/>
      <w:bookmarkEnd w:id="0"/>
      <w:r w:rsidRPr="00824F84">
        <w:rPr>
          <w:rFonts w:eastAsia="標楷體" w:hint="eastAsia"/>
          <w:color w:val="000000" w:themeColor="text1"/>
          <w:lang w:val="zh-TW"/>
        </w:rPr>
        <w:t xml:space="preserve"> </w:t>
      </w:r>
    </w:p>
    <w:p w:rsidR="00537AA2" w:rsidRPr="00824F84" w:rsidRDefault="00323B21" w:rsidP="003F3F99">
      <w:pPr>
        <w:rPr>
          <w:rFonts w:eastAsia="標楷體"/>
          <w:color w:val="000000" w:themeColor="text1"/>
          <w:lang w:val="zh-TW"/>
        </w:rPr>
      </w:pPr>
      <w:r w:rsidRPr="00824F84">
        <w:rPr>
          <w:rFonts w:eastAsia="標楷體"/>
          <w:noProof/>
          <w:color w:val="000000" w:themeColor="text1"/>
          <w:sz w:val="20"/>
        </w:rPr>
        <mc:AlternateContent>
          <mc:Choice Requires="wpg">
            <w:drawing>
              <wp:anchor distT="0" distB="0" distL="114300" distR="114300" simplePos="0" relativeHeight="252067328" behindDoc="0" locked="0" layoutInCell="1" allowOverlap="1" wp14:anchorId="32D1A8F4" wp14:editId="304B57CE">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FE7" w:rsidRPr="007E1257" w:rsidRDefault="003F0FE7"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3F0FE7" w:rsidRPr="007E1257" w:rsidRDefault="003F0FE7"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824F84" w:rsidRDefault="003F3F99" w:rsidP="003F3F99">
      <w:pPr>
        <w:rPr>
          <w:rFonts w:eastAsia="標楷體"/>
          <w:color w:val="000000" w:themeColor="text1"/>
          <w:lang w:val="zh-TW"/>
        </w:rPr>
      </w:pPr>
    </w:p>
    <w:p w:rsidR="003826CA" w:rsidRPr="00824F84" w:rsidRDefault="003826CA" w:rsidP="003826CA">
      <w:pPr>
        <w:jc w:val="right"/>
        <w:rPr>
          <w:rFonts w:eastAsia="標楷體"/>
          <w:color w:val="000000" w:themeColor="text1"/>
          <w:sz w:val="40"/>
        </w:rPr>
      </w:pPr>
    </w:p>
    <w:p w:rsidR="003826CA" w:rsidRPr="00824F84" w:rsidRDefault="003826CA" w:rsidP="003826CA">
      <w:pPr>
        <w:rPr>
          <w:rFonts w:eastAsia="標楷體"/>
          <w:color w:val="000000" w:themeColor="text1"/>
          <w:sz w:val="40"/>
        </w:rPr>
      </w:pPr>
    </w:p>
    <w:p w:rsidR="003826CA" w:rsidRPr="00824F84" w:rsidRDefault="003826CA" w:rsidP="003826CA">
      <w:pPr>
        <w:rPr>
          <w:rFonts w:eastAsia="標楷體"/>
          <w:color w:val="000000" w:themeColor="text1"/>
          <w:sz w:val="40"/>
        </w:rPr>
      </w:pPr>
    </w:p>
    <w:p w:rsidR="00660CCC" w:rsidRPr="00824F84" w:rsidRDefault="00660CCC" w:rsidP="003826CA">
      <w:pPr>
        <w:rPr>
          <w:rFonts w:eastAsia="標楷體"/>
          <w:color w:val="000000" w:themeColor="text1"/>
          <w:sz w:val="40"/>
        </w:rPr>
      </w:pPr>
    </w:p>
    <w:p w:rsidR="003826CA" w:rsidRPr="00824F84" w:rsidRDefault="003826CA" w:rsidP="003826CA">
      <w:pPr>
        <w:rPr>
          <w:rFonts w:eastAsia="標楷體"/>
          <w:color w:val="000000" w:themeColor="text1"/>
          <w:sz w:val="40"/>
        </w:rPr>
      </w:pPr>
    </w:p>
    <w:p w:rsidR="003826CA" w:rsidRPr="00824F84" w:rsidRDefault="003826CA" w:rsidP="003826CA">
      <w:pPr>
        <w:rPr>
          <w:rFonts w:eastAsia="標楷體"/>
          <w:color w:val="000000" w:themeColor="text1"/>
          <w:sz w:val="40"/>
        </w:rPr>
      </w:pPr>
    </w:p>
    <w:p w:rsidR="003826CA" w:rsidRPr="00824F84" w:rsidRDefault="003826CA" w:rsidP="003826CA">
      <w:pPr>
        <w:snapToGrid w:val="0"/>
        <w:jc w:val="center"/>
        <w:rPr>
          <w:rFonts w:eastAsia="標楷體"/>
          <w:b/>
          <w:color w:val="000000" w:themeColor="text1"/>
          <w:spacing w:val="20"/>
          <w:sz w:val="72"/>
        </w:rPr>
      </w:pPr>
      <w:r w:rsidRPr="00824F84">
        <w:rPr>
          <w:rFonts w:eastAsia="標楷體"/>
          <w:b/>
          <w:color w:val="000000" w:themeColor="text1"/>
          <w:spacing w:val="20"/>
          <w:sz w:val="72"/>
        </w:rPr>
        <w:t>國內外經濟情勢分析</w:t>
      </w: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r w:rsidRPr="00824F84">
        <w:rPr>
          <w:rFonts w:eastAsia="標楷體"/>
          <w:b/>
          <w:color w:val="000000" w:themeColor="text1"/>
          <w:sz w:val="56"/>
        </w:rPr>
        <w:t>經濟部研究發展委員會</w:t>
      </w:r>
    </w:p>
    <w:p w:rsidR="00494E6B" w:rsidRPr="00824F84" w:rsidRDefault="003826CA" w:rsidP="00723FEF">
      <w:pPr>
        <w:spacing w:before="100" w:beforeAutospacing="1" w:after="100" w:afterAutospacing="1"/>
        <w:jc w:val="center"/>
        <w:rPr>
          <w:rFonts w:eastAsia="標楷體"/>
          <w:b/>
          <w:color w:val="000000" w:themeColor="text1"/>
          <w:kern w:val="0"/>
          <w:sz w:val="52"/>
          <w:szCs w:val="20"/>
        </w:rPr>
      </w:pPr>
      <w:r w:rsidRPr="00824F84">
        <w:rPr>
          <w:rFonts w:eastAsia="標楷體"/>
          <w:b/>
          <w:color w:val="000000" w:themeColor="text1"/>
          <w:kern w:val="0"/>
          <w:sz w:val="52"/>
          <w:szCs w:val="20"/>
        </w:rPr>
        <w:t>中華民國</w:t>
      </w:r>
      <w:r w:rsidRPr="00824F84">
        <w:rPr>
          <w:rFonts w:eastAsia="標楷體"/>
          <w:b/>
          <w:color w:val="000000" w:themeColor="text1"/>
          <w:kern w:val="0"/>
          <w:sz w:val="52"/>
          <w:szCs w:val="20"/>
        </w:rPr>
        <w:t>10</w:t>
      </w:r>
      <w:r w:rsidR="00FC70D4" w:rsidRPr="00824F84">
        <w:rPr>
          <w:rFonts w:eastAsia="標楷體" w:hint="eastAsia"/>
          <w:b/>
          <w:color w:val="000000" w:themeColor="text1"/>
          <w:kern w:val="0"/>
          <w:sz w:val="52"/>
          <w:szCs w:val="20"/>
        </w:rPr>
        <w:t>9</w:t>
      </w:r>
      <w:r w:rsidRPr="00824F84">
        <w:rPr>
          <w:rFonts w:eastAsia="標楷體"/>
          <w:b/>
          <w:color w:val="000000" w:themeColor="text1"/>
          <w:kern w:val="0"/>
          <w:sz w:val="52"/>
          <w:szCs w:val="20"/>
        </w:rPr>
        <w:t>年</w:t>
      </w:r>
      <w:r w:rsidR="000707F4">
        <w:rPr>
          <w:rFonts w:eastAsia="標楷體" w:hint="eastAsia"/>
          <w:b/>
          <w:color w:val="000000" w:themeColor="text1"/>
          <w:kern w:val="0"/>
          <w:sz w:val="52"/>
          <w:szCs w:val="20"/>
        </w:rPr>
        <w:t>10</w:t>
      </w:r>
      <w:r w:rsidRPr="00824F84">
        <w:rPr>
          <w:rFonts w:eastAsia="標楷體"/>
          <w:b/>
          <w:color w:val="000000" w:themeColor="text1"/>
          <w:kern w:val="0"/>
          <w:sz w:val="52"/>
          <w:szCs w:val="20"/>
        </w:rPr>
        <w:t>月</w:t>
      </w:r>
      <w:r w:rsidR="00AA7E9C" w:rsidRPr="00824F84">
        <w:rPr>
          <w:rFonts w:eastAsia="標楷體" w:hint="eastAsia"/>
          <w:b/>
          <w:color w:val="000000" w:themeColor="text1"/>
          <w:kern w:val="0"/>
          <w:sz w:val="52"/>
          <w:szCs w:val="20"/>
        </w:rPr>
        <w:t>3</w:t>
      </w:r>
      <w:r w:rsidR="007136B2">
        <w:rPr>
          <w:rFonts w:eastAsia="標楷體" w:hint="eastAsia"/>
          <w:b/>
          <w:color w:val="000000" w:themeColor="text1"/>
          <w:kern w:val="0"/>
          <w:sz w:val="52"/>
          <w:szCs w:val="20"/>
        </w:rPr>
        <w:t>0</w:t>
      </w:r>
      <w:r w:rsidRPr="00824F84">
        <w:rPr>
          <w:rFonts w:eastAsia="標楷體"/>
          <w:b/>
          <w:color w:val="000000" w:themeColor="text1"/>
          <w:kern w:val="0"/>
          <w:sz w:val="52"/>
          <w:szCs w:val="20"/>
        </w:rPr>
        <w:t>日</w:t>
      </w:r>
    </w:p>
    <w:p w:rsidR="00670CC0" w:rsidRPr="00824F84" w:rsidRDefault="00494E6B" w:rsidP="00BA3340">
      <w:pPr>
        <w:widowControl/>
        <w:rPr>
          <w:rFonts w:eastAsia="標楷體"/>
          <w:b/>
          <w:color w:val="000000" w:themeColor="text1"/>
          <w:kern w:val="0"/>
          <w:sz w:val="52"/>
          <w:szCs w:val="20"/>
        </w:rPr>
        <w:sectPr w:rsidR="00670CC0" w:rsidRPr="00824F84"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824F84">
        <w:rPr>
          <w:rFonts w:eastAsia="標楷體"/>
          <w:b/>
          <w:color w:val="000000" w:themeColor="text1"/>
          <w:kern w:val="0"/>
          <w:sz w:val="52"/>
          <w:szCs w:val="20"/>
        </w:rPr>
        <w:lastRenderedPageBreak/>
        <w:br w:type="page"/>
      </w:r>
    </w:p>
    <w:p w:rsidR="00D36D66" w:rsidRPr="00824F84" w:rsidRDefault="00D36D66" w:rsidP="00494E6B">
      <w:pPr>
        <w:widowControl/>
        <w:jc w:val="center"/>
        <w:rPr>
          <w:rFonts w:eastAsia="標楷體"/>
          <w:b/>
          <w:color w:val="000000" w:themeColor="text1"/>
          <w:sz w:val="48"/>
        </w:rPr>
      </w:pPr>
      <w:r w:rsidRPr="00824F84">
        <w:rPr>
          <w:rFonts w:eastAsia="標楷體"/>
          <w:b/>
          <w:color w:val="000000" w:themeColor="text1"/>
          <w:sz w:val="48"/>
        </w:rPr>
        <w:lastRenderedPageBreak/>
        <w:t>大</w:t>
      </w:r>
      <w:r w:rsidRPr="00824F84">
        <w:rPr>
          <w:rFonts w:eastAsia="標楷體"/>
          <w:b/>
          <w:color w:val="000000" w:themeColor="text1"/>
          <w:sz w:val="48"/>
        </w:rPr>
        <w:t xml:space="preserve">  </w:t>
      </w:r>
      <w:r w:rsidRPr="00824F84">
        <w:rPr>
          <w:rFonts w:eastAsia="標楷體"/>
          <w:b/>
          <w:color w:val="000000" w:themeColor="text1"/>
          <w:sz w:val="48"/>
        </w:rPr>
        <w:t>綱</w:t>
      </w:r>
    </w:p>
    <w:sdt>
      <w:sdtPr>
        <w:rPr>
          <w:b/>
          <w:caps/>
          <w:noProof w:val="0"/>
          <w:sz w:val="24"/>
          <w:szCs w:val="24"/>
          <w:lang w:val="en-US"/>
        </w:rPr>
        <w:id w:val="-717584272"/>
        <w:docPartObj>
          <w:docPartGallery w:val="Table of Contents"/>
          <w:docPartUnique/>
        </w:docPartObj>
      </w:sdtPr>
      <w:sdtEndPr>
        <w:rPr>
          <w:b w:val="0"/>
          <w:caps w:val="0"/>
          <w:noProof/>
          <w:sz w:val="36"/>
          <w:szCs w:val="36"/>
          <w:lang w:val="zh-TW"/>
        </w:rPr>
      </w:sdtEndPr>
      <w:sdtContent>
        <w:p w:rsidR="00D32175" w:rsidRDefault="003C1EBC" w:rsidP="005420CC">
          <w:pPr>
            <w:pStyle w:val="27"/>
            <w:ind w:left="1194" w:hanging="1016"/>
            <w:rPr>
              <w:rFonts w:asciiTheme="minorHAnsi" w:eastAsiaTheme="minorEastAsia" w:hAnsiTheme="minorHAnsi" w:cstheme="minorBidi"/>
              <w:sz w:val="24"/>
              <w:szCs w:val="22"/>
              <w:lang w:val="en-US"/>
            </w:rPr>
          </w:pPr>
          <w:r w:rsidRPr="00757CD5">
            <w:rPr>
              <w:kern w:val="0"/>
              <w:sz w:val="28"/>
              <w:szCs w:val="28"/>
              <w:lang w:val="en-US"/>
            </w:rPr>
            <w:fldChar w:fldCharType="begin"/>
          </w:r>
          <w:r w:rsidRPr="00757CD5">
            <w:instrText xml:space="preserve"> TOC \o "1-3" \h \z \u </w:instrText>
          </w:r>
          <w:r w:rsidRPr="00757CD5">
            <w:rPr>
              <w:kern w:val="0"/>
              <w:sz w:val="28"/>
              <w:szCs w:val="28"/>
              <w:lang w:val="en-US"/>
            </w:rPr>
            <w:fldChar w:fldCharType="separate"/>
          </w:r>
          <w:hyperlink w:anchor="_Toc54621419" w:history="1">
            <w:r w:rsidR="00D32175" w:rsidRPr="004577F0">
              <w:rPr>
                <w:rStyle w:val="affb"/>
                <w:rFonts w:hint="eastAsia"/>
                <w:b/>
              </w:rPr>
              <w:t>壹、當前經濟情勢概要</w:t>
            </w:r>
            <w:r w:rsidR="00D32175">
              <w:rPr>
                <w:webHidden/>
              </w:rPr>
              <w:tab/>
            </w:r>
            <w:r w:rsidR="00D32175">
              <w:rPr>
                <w:webHidden/>
              </w:rPr>
              <w:fldChar w:fldCharType="begin"/>
            </w:r>
            <w:r w:rsidR="00D32175">
              <w:rPr>
                <w:webHidden/>
              </w:rPr>
              <w:instrText xml:space="preserve"> PAGEREF _Toc54621419 \h </w:instrText>
            </w:r>
            <w:r w:rsidR="00D32175">
              <w:rPr>
                <w:webHidden/>
              </w:rPr>
            </w:r>
            <w:r w:rsidR="00D32175">
              <w:rPr>
                <w:webHidden/>
              </w:rPr>
              <w:fldChar w:fldCharType="separate"/>
            </w:r>
            <w:r w:rsidR="005B647C">
              <w:rPr>
                <w:webHidden/>
              </w:rPr>
              <w:t>1</w:t>
            </w:r>
            <w:r w:rsidR="00D32175">
              <w:rPr>
                <w:webHidden/>
              </w:rPr>
              <w:fldChar w:fldCharType="end"/>
            </w:r>
          </w:hyperlink>
        </w:p>
        <w:p w:rsidR="00D32175" w:rsidRPr="00D32175" w:rsidRDefault="00673CC7" w:rsidP="005420CC">
          <w:pPr>
            <w:pStyle w:val="27"/>
            <w:rPr>
              <w:rFonts w:asciiTheme="minorHAnsi" w:eastAsiaTheme="minorEastAsia" w:hAnsiTheme="minorHAnsi" w:cstheme="minorBidi"/>
              <w:sz w:val="24"/>
              <w:szCs w:val="22"/>
              <w:lang w:val="en-US"/>
            </w:rPr>
          </w:pPr>
          <w:hyperlink w:anchor="_Toc54621420" w:history="1">
            <w:r w:rsidR="00D32175" w:rsidRPr="00D32175">
              <w:rPr>
                <w:rStyle w:val="affb"/>
                <w:rFonts w:hint="eastAsia"/>
              </w:rPr>
              <w:t>一、國際經濟</w:t>
            </w:r>
            <w:r w:rsidR="00D32175" w:rsidRPr="00D32175">
              <w:rPr>
                <w:webHidden/>
              </w:rPr>
              <w:tab/>
            </w:r>
            <w:r w:rsidR="00D32175" w:rsidRPr="00D32175">
              <w:rPr>
                <w:webHidden/>
              </w:rPr>
              <w:fldChar w:fldCharType="begin"/>
            </w:r>
            <w:r w:rsidR="00D32175" w:rsidRPr="00D32175">
              <w:rPr>
                <w:webHidden/>
              </w:rPr>
              <w:instrText xml:space="preserve"> PAGEREF _Toc54621420 \h </w:instrText>
            </w:r>
            <w:r w:rsidR="00D32175" w:rsidRPr="00D32175">
              <w:rPr>
                <w:webHidden/>
              </w:rPr>
            </w:r>
            <w:r w:rsidR="00D32175" w:rsidRPr="00D32175">
              <w:rPr>
                <w:webHidden/>
              </w:rPr>
              <w:fldChar w:fldCharType="separate"/>
            </w:r>
            <w:r w:rsidR="005B647C">
              <w:rPr>
                <w:webHidden/>
              </w:rPr>
              <w:t>1</w:t>
            </w:r>
            <w:r w:rsidR="00D32175" w:rsidRPr="00D32175">
              <w:rPr>
                <w:webHidden/>
              </w:rPr>
              <w:fldChar w:fldCharType="end"/>
            </w:r>
          </w:hyperlink>
        </w:p>
        <w:p w:rsidR="00D32175" w:rsidRPr="00D32175" w:rsidRDefault="00673CC7" w:rsidP="005420CC">
          <w:pPr>
            <w:pStyle w:val="27"/>
            <w:rPr>
              <w:rFonts w:asciiTheme="minorHAnsi" w:eastAsiaTheme="minorEastAsia" w:hAnsiTheme="minorHAnsi" w:cstheme="minorBidi"/>
              <w:sz w:val="24"/>
              <w:szCs w:val="22"/>
              <w:lang w:val="en-US"/>
            </w:rPr>
          </w:pPr>
          <w:hyperlink w:anchor="_Toc54621421" w:history="1">
            <w:r w:rsidR="00D32175" w:rsidRPr="00D32175">
              <w:rPr>
                <w:rStyle w:val="affb"/>
                <w:rFonts w:hint="eastAsia"/>
              </w:rPr>
              <w:t>二、國內經濟</w:t>
            </w:r>
            <w:r w:rsidR="00D32175" w:rsidRPr="00D32175">
              <w:rPr>
                <w:webHidden/>
              </w:rPr>
              <w:tab/>
            </w:r>
            <w:r w:rsidR="00D32175" w:rsidRPr="00D32175">
              <w:rPr>
                <w:webHidden/>
              </w:rPr>
              <w:fldChar w:fldCharType="begin"/>
            </w:r>
            <w:r w:rsidR="00D32175" w:rsidRPr="00D32175">
              <w:rPr>
                <w:webHidden/>
              </w:rPr>
              <w:instrText xml:space="preserve"> PAGEREF _Toc54621421 \h </w:instrText>
            </w:r>
            <w:r w:rsidR="00D32175" w:rsidRPr="00D32175">
              <w:rPr>
                <w:webHidden/>
              </w:rPr>
            </w:r>
            <w:r w:rsidR="00D32175" w:rsidRPr="00D32175">
              <w:rPr>
                <w:webHidden/>
              </w:rPr>
              <w:fldChar w:fldCharType="separate"/>
            </w:r>
            <w:r w:rsidR="005B647C">
              <w:rPr>
                <w:webHidden/>
              </w:rPr>
              <w:t>1</w:t>
            </w:r>
            <w:r w:rsidR="00D32175" w:rsidRPr="00D32175">
              <w:rPr>
                <w:webHidden/>
              </w:rPr>
              <w:fldChar w:fldCharType="end"/>
            </w:r>
          </w:hyperlink>
        </w:p>
        <w:p w:rsidR="00D32175" w:rsidRPr="00D32175" w:rsidRDefault="00673CC7" w:rsidP="005420CC">
          <w:pPr>
            <w:pStyle w:val="27"/>
            <w:rPr>
              <w:rFonts w:asciiTheme="minorHAnsi" w:eastAsiaTheme="minorEastAsia" w:hAnsiTheme="minorHAnsi" w:cstheme="minorBidi"/>
              <w:sz w:val="24"/>
              <w:szCs w:val="22"/>
              <w:lang w:val="en-US"/>
            </w:rPr>
          </w:pPr>
          <w:hyperlink w:anchor="_Toc54621422" w:history="1">
            <w:r w:rsidR="00D32175" w:rsidRPr="00D32175">
              <w:rPr>
                <w:rStyle w:val="affb"/>
                <w:rFonts w:hint="eastAsia"/>
              </w:rPr>
              <w:t>三、中國大陸經濟</w:t>
            </w:r>
            <w:r w:rsidR="00D32175" w:rsidRPr="00D32175">
              <w:rPr>
                <w:webHidden/>
              </w:rPr>
              <w:tab/>
            </w:r>
            <w:r w:rsidR="00D32175" w:rsidRPr="00D32175">
              <w:rPr>
                <w:webHidden/>
              </w:rPr>
              <w:fldChar w:fldCharType="begin"/>
            </w:r>
            <w:r w:rsidR="00D32175" w:rsidRPr="00D32175">
              <w:rPr>
                <w:webHidden/>
              </w:rPr>
              <w:instrText xml:space="preserve"> PAGEREF _Toc54621422 \h </w:instrText>
            </w:r>
            <w:r w:rsidR="00D32175" w:rsidRPr="00D32175">
              <w:rPr>
                <w:webHidden/>
              </w:rPr>
            </w:r>
            <w:r w:rsidR="00D32175" w:rsidRPr="00D32175">
              <w:rPr>
                <w:webHidden/>
              </w:rPr>
              <w:fldChar w:fldCharType="separate"/>
            </w:r>
            <w:r w:rsidR="005B647C">
              <w:rPr>
                <w:webHidden/>
              </w:rPr>
              <w:t>2</w:t>
            </w:r>
            <w:r w:rsidR="00D32175" w:rsidRPr="00D32175">
              <w:rPr>
                <w:webHidden/>
              </w:rPr>
              <w:fldChar w:fldCharType="end"/>
            </w:r>
          </w:hyperlink>
        </w:p>
        <w:p w:rsidR="00D32175" w:rsidRPr="00D32175" w:rsidRDefault="00673CC7" w:rsidP="005420CC">
          <w:pPr>
            <w:pStyle w:val="27"/>
            <w:rPr>
              <w:rFonts w:asciiTheme="minorHAnsi" w:eastAsiaTheme="minorEastAsia" w:hAnsiTheme="minorHAnsi" w:cstheme="minorBidi"/>
              <w:sz w:val="24"/>
              <w:szCs w:val="22"/>
              <w:lang w:val="en-US"/>
            </w:rPr>
          </w:pPr>
          <w:hyperlink w:anchor="_Toc54621423" w:history="1">
            <w:r w:rsidR="00D32175" w:rsidRPr="00D32175">
              <w:rPr>
                <w:rStyle w:val="affb"/>
                <w:rFonts w:hint="eastAsia"/>
              </w:rPr>
              <w:t>四、兩岸經貿</w:t>
            </w:r>
            <w:r w:rsidR="00D32175" w:rsidRPr="00D32175">
              <w:rPr>
                <w:webHidden/>
              </w:rPr>
              <w:tab/>
            </w:r>
            <w:r w:rsidR="00D32175" w:rsidRPr="00D32175">
              <w:rPr>
                <w:webHidden/>
              </w:rPr>
              <w:fldChar w:fldCharType="begin"/>
            </w:r>
            <w:r w:rsidR="00D32175" w:rsidRPr="00D32175">
              <w:rPr>
                <w:webHidden/>
              </w:rPr>
              <w:instrText xml:space="preserve"> PAGEREF _Toc54621423 \h </w:instrText>
            </w:r>
            <w:r w:rsidR="00D32175" w:rsidRPr="00D32175">
              <w:rPr>
                <w:webHidden/>
              </w:rPr>
            </w:r>
            <w:r w:rsidR="00D32175" w:rsidRPr="00D32175">
              <w:rPr>
                <w:webHidden/>
              </w:rPr>
              <w:fldChar w:fldCharType="separate"/>
            </w:r>
            <w:r w:rsidR="005B647C">
              <w:rPr>
                <w:webHidden/>
              </w:rPr>
              <w:t>3</w:t>
            </w:r>
            <w:r w:rsidR="00D32175" w:rsidRPr="00D32175">
              <w:rPr>
                <w:webHidden/>
              </w:rPr>
              <w:fldChar w:fldCharType="end"/>
            </w:r>
          </w:hyperlink>
        </w:p>
        <w:p w:rsidR="00D32175" w:rsidRDefault="00673CC7" w:rsidP="005420CC">
          <w:pPr>
            <w:pStyle w:val="27"/>
            <w:rPr>
              <w:rFonts w:asciiTheme="minorHAnsi" w:eastAsiaTheme="minorEastAsia" w:hAnsiTheme="minorHAnsi" w:cstheme="minorBidi"/>
              <w:sz w:val="24"/>
              <w:szCs w:val="22"/>
              <w:lang w:val="en-US"/>
            </w:rPr>
          </w:pPr>
          <w:hyperlink w:anchor="_Toc54621424" w:history="1">
            <w:r w:rsidR="00D32175" w:rsidRPr="004577F0">
              <w:rPr>
                <w:rStyle w:val="affb"/>
                <w:rFonts w:hint="eastAsia"/>
                <w:b/>
              </w:rPr>
              <w:t>貳、國內外經濟指標</w:t>
            </w:r>
            <w:r w:rsidR="00D32175">
              <w:rPr>
                <w:webHidden/>
              </w:rPr>
              <w:tab/>
            </w:r>
            <w:r w:rsidR="00D32175">
              <w:rPr>
                <w:webHidden/>
              </w:rPr>
              <w:fldChar w:fldCharType="begin"/>
            </w:r>
            <w:r w:rsidR="00D32175">
              <w:rPr>
                <w:webHidden/>
              </w:rPr>
              <w:instrText xml:space="preserve"> PAGEREF _Toc54621424 \h </w:instrText>
            </w:r>
            <w:r w:rsidR="00D32175">
              <w:rPr>
                <w:webHidden/>
              </w:rPr>
            </w:r>
            <w:r w:rsidR="00D32175">
              <w:rPr>
                <w:webHidden/>
              </w:rPr>
              <w:fldChar w:fldCharType="separate"/>
            </w:r>
            <w:r w:rsidR="005B647C">
              <w:rPr>
                <w:webHidden/>
              </w:rPr>
              <w:t>4</w:t>
            </w:r>
            <w:r w:rsidR="00D32175">
              <w:rPr>
                <w:webHidden/>
              </w:rPr>
              <w:fldChar w:fldCharType="end"/>
            </w:r>
          </w:hyperlink>
        </w:p>
        <w:p w:rsidR="00D32175" w:rsidRPr="00D32175" w:rsidRDefault="00673CC7" w:rsidP="005420CC">
          <w:pPr>
            <w:pStyle w:val="27"/>
            <w:rPr>
              <w:rFonts w:asciiTheme="minorHAnsi" w:eastAsiaTheme="minorEastAsia" w:hAnsiTheme="minorHAnsi" w:cstheme="minorBidi"/>
              <w:sz w:val="24"/>
              <w:szCs w:val="22"/>
              <w:lang w:val="en-US"/>
            </w:rPr>
          </w:pPr>
          <w:hyperlink w:anchor="_Toc54621425" w:history="1">
            <w:r w:rsidR="00D32175" w:rsidRPr="00D32175">
              <w:rPr>
                <w:rStyle w:val="affb"/>
                <w:rFonts w:hint="eastAsia"/>
              </w:rPr>
              <w:t>表</w:t>
            </w:r>
            <w:r w:rsidR="00D32175" w:rsidRPr="00D32175">
              <w:rPr>
                <w:rStyle w:val="affb"/>
              </w:rPr>
              <w:t xml:space="preserve">1  </w:t>
            </w:r>
            <w:r w:rsidR="00D32175" w:rsidRPr="00D32175">
              <w:rPr>
                <w:rStyle w:val="affb"/>
                <w:rFonts w:hint="eastAsia"/>
              </w:rPr>
              <w:t>世界經濟成長率及物價上漲率</w:t>
            </w:r>
            <w:r w:rsidR="00D32175" w:rsidRPr="00D32175">
              <w:rPr>
                <w:webHidden/>
              </w:rPr>
              <w:tab/>
            </w:r>
            <w:r w:rsidR="00D32175" w:rsidRPr="00D32175">
              <w:rPr>
                <w:webHidden/>
              </w:rPr>
              <w:fldChar w:fldCharType="begin"/>
            </w:r>
            <w:r w:rsidR="00D32175" w:rsidRPr="00D32175">
              <w:rPr>
                <w:webHidden/>
              </w:rPr>
              <w:instrText xml:space="preserve"> PAGEREF _Toc54621425 \h </w:instrText>
            </w:r>
            <w:r w:rsidR="00D32175" w:rsidRPr="00D32175">
              <w:rPr>
                <w:webHidden/>
              </w:rPr>
            </w:r>
            <w:r w:rsidR="00D32175" w:rsidRPr="00D32175">
              <w:rPr>
                <w:webHidden/>
              </w:rPr>
              <w:fldChar w:fldCharType="separate"/>
            </w:r>
            <w:r w:rsidR="005B647C">
              <w:rPr>
                <w:webHidden/>
              </w:rPr>
              <w:t>4</w:t>
            </w:r>
            <w:r w:rsidR="00D32175" w:rsidRPr="00D32175">
              <w:rPr>
                <w:webHidden/>
              </w:rPr>
              <w:fldChar w:fldCharType="end"/>
            </w:r>
          </w:hyperlink>
        </w:p>
        <w:p w:rsidR="00D32175" w:rsidRPr="00D32175" w:rsidRDefault="00673CC7" w:rsidP="005420CC">
          <w:pPr>
            <w:pStyle w:val="27"/>
            <w:rPr>
              <w:rFonts w:asciiTheme="minorHAnsi" w:eastAsiaTheme="minorEastAsia" w:hAnsiTheme="minorHAnsi" w:cstheme="minorBidi"/>
              <w:sz w:val="24"/>
              <w:szCs w:val="22"/>
              <w:lang w:val="en-US"/>
            </w:rPr>
          </w:pPr>
          <w:hyperlink w:anchor="_Toc54621426" w:history="1">
            <w:r w:rsidR="00D32175" w:rsidRPr="00D32175">
              <w:rPr>
                <w:rStyle w:val="affb"/>
                <w:rFonts w:hint="eastAsia"/>
              </w:rPr>
              <w:t>表</w:t>
            </w:r>
            <w:r w:rsidR="00D32175" w:rsidRPr="00D32175">
              <w:rPr>
                <w:rStyle w:val="affb"/>
              </w:rPr>
              <w:t xml:space="preserve">2  </w:t>
            </w:r>
            <w:r w:rsidR="00D32175" w:rsidRPr="00D32175">
              <w:rPr>
                <w:rStyle w:val="affb"/>
                <w:rFonts w:hint="eastAsia"/>
              </w:rPr>
              <w:t>世界貿易量成長率</w:t>
            </w:r>
            <w:r w:rsidR="00D32175" w:rsidRPr="00D32175">
              <w:rPr>
                <w:webHidden/>
              </w:rPr>
              <w:tab/>
            </w:r>
            <w:r w:rsidR="00D32175" w:rsidRPr="00D32175">
              <w:rPr>
                <w:webHidden/>
              </w:rPr>
              <w:fldChar w:fldCharType="begin"/>
            </w:r>
            <w:r w:rsidR="00D32175" w:rsidRPr="00D32175">
              <w:rPr>
                <w:webHidden/>
              </w:rPr>
              <w:instrText xml:space="preserve"> PAGEREF _Toc54621426 \h </w:instrText>
            </w:r>
            <w:r w:rsidR="00D32175" w:rsidRPr="00D32175">
              <w:rPr>
                <w:webHidden/>
              </w:rPr>
            </w:r>
            <w:r w:rsidR="00D32175" w:rsidRPr="00D32175">
              <w:rPr>
                <w:webHidden/>
              </w:rPr>
              <w:fldChar w:fldCharType="separate"/>
            </w:r>
            <w:r w:rsidR="005B647C">
              <w:rPr>
                <w:webHidden/>
              </w:rPr>
              <w:t>4</w:t>
            </w:r>
            <w:r w:rsidR="00D32175" w:rsidRPr="00D32175">
              <w:rPr>
                <w:webHidden/>
              </w:rPr>
              <w:fldChar w:fldCharType="end"/>
            </w:r>
          </w:hyperlink>
        </w:p>
        <w:p w:rsidR="00D32175" w:rsidRPr="00D32175" w:rsidRDefault="00673CC7" w:rsidP="005420CC">
          <w:pPr>
            <w:pStyle w:val="27"/>
            <w:rPr>
              <w:rFonts w:asciiTheme="minorHAnsi" w:eastAsiaTheme="minorEastAsia" w:hAnsiTheme="minorHAnsi" w:cstheme="minorBidi"/>
              <w:sz w:val="24"/>
              <w:szCs w:val="22"/>
              <w:lang w:val="en-US"/>
            </w:rPr>
          </w:pPr>
          <w:hyperlink w:anchor="_Toc54621427" w:history="1">
            <w:r w:rsidR="00D32175" w:rsidRPr="00D32175">
              <w:rPr>
                <w:rStyle w:val="affb"/>
                <w:rFonts w:hint="eastAsia"/>
              </w:rPr>
              <w:t>表</w:t>
            </w:r>
            <w:r w:rsidR="00D32175" w:rsidRPr="00D32175">
              <w:rPr>
                <w:rStyle w:val="affb"/>
              </w:rPr>
              <w:t xml:space="preserve">3  </w:t>
            </w:r>
            <w:r w:rsidR="00D32175" w:rsidRPr="00D32175">
              <w:rPr>
                <w:rStyle w:val="affb"/>
                <w:rFonts w:hint="eastAsia"/>
              </w:rPr>
              <w:t>國內主要經濟指標</w:t>
            </w:r>
            <w:r w:rsidR="00D32175" w:rsidRPr="00D32175">
              <w:rPr>
                <w:webHidden/>
              </w:rPr>
              <w:tab/>
            </w:r>
            <w:r w:rsidR="00D32175" w:rsidRPr="00D32175">
              <w:rPr>
                <w:webHidden/>
              </w:rPr>
              <w:fldChar w:fldCharType="begin"/>
            </w:r>
            <w:r w:rsidR="00D32175" w:rsidRPr="00D32175">
              <w:rPr>
                <w:webHidden/>
              </w:rPr>
              <w:instrText xml:space="preserve"> PAGEREF _Toc54621427 \h </w:instrText>
            </w:r>
            <w:r w:rsidR="00D32175" w:rsidRPr="00D32175">
              <w:rPr>
                <w:webHidden/>
              </w:rPr>
            </w:r>
            <w:r w:rsidR="00D32175" w:rsidRPr="00D32175">
              <w:rPr>
                <w:webHidden/>
              </w:rPr>
              <w:fldChar w:fldCharType="separate"/>
            </w:r>
            <w:r w:rsidR="005B647C">
              <w:rPr>
                <w:webHidden/>
              </w:rPr>
              <w:t>5</w:t>
            </w:r>
            <w:r w:rsidR="00D32175" w:rsidRPr="00D32175">
              <w:rPr>
                <w:webHidden/>
              </w:rPr>
              <w:fldChar w:fldCharType="end"/>
            </w:r>
          </w:hyperlink>
        </w:p>
        <w:p w:rsidR="00D32175" w:rsidRPr="00D32175" w:rsidRDefault="00673CC7" w:rsidP="005420CC">
          <w:pPr>
            <w:pStyle w:val="27"/>
            <w:rPr>
              <w:rFonts w:asciiTheme="minorHAnsi" w:eastAsiaTheme="minorEastAsia" w:hAnsiTheme="minorHAnsi" w:cstheme="minorBidi"/>
              <w:sz w:val="24"/>
              <w:szCs w:val="22"/>
              <w:lang w:val="en-US"/>
            </w:rPr>
          </w:pPr>
          <w:hyperlink w:anchor="_Toc54621428" w:history="1">
            <w:r w:rsidR="00D32175" w:rsidRPr="00D32175">
              <w:rPr>
                <w:rStyle w:val="affb"/>
                <w:rFonts w:hint="eastAsia"/>
              </w:rPr>
              <w:t>表</w:t>
            </w:r>
            <w:r w:rsidR="00D32175" w:rsidRPr="00D32175">
              <w:rPr>
                <w:rStyle w:val="affb"/>
              </w:rPr>
              <w:t xml:space="preserve">4  </w:t>
            </w:r>
            <w:r w:rsidR="00D32175" w:rsidRPr="00D32175">
              <w:rPr>
                <w:rStyle w:val="affb"/>
                <w:rFonts w:hint="eastAsia"/>
              </w:rPr>
              <w:t>中國大陸主要經濟指標</w:t>
            </w:r>
            <w:r w:rsidR="00D32175" w:rsidRPr="00D32175">
              <w:rPr>
                <w:webHidden/>
              </w:rPr>
              <w:tab/>
            </w:r>
            <w:r w:rsidR="00D32175" w:rsidRPr="00D32175">
              <w:rPr>
                <w:webHidden/>
              </w:rPr>
              <w:fldChar w:fldCharType="begin"/>
            </w:r>
            <w:r w:rsidR="00D32175" w:rsidRPr="00D32175">
              <w:rPr>
                <w:webHidden/>
              </w:rPr>
              <w:instrText xml:space="preserve"> PAGEREF _Toc54621428 \h </w:instrText>
            </w:r>
            <w:r w:rsidR="00D32175" w:rsidRPr="00D32175">
              <w:rPr>
                <w:webHidden/>
              </w:rPr>
            </w:r>
            <w:r w:rsidR="00D32175" w:rsidRPr="00D32175">
              <w:rPr>
                <w:webHidden/>
              </w:rPr>
              <w:fldChar w:fldCharType="separate"/>
            </w:r>
            <w:r w:rsidR="005B647C">
              <w:rPr>
                <w:webHidden/>
              </w:rPr>
              <w:t>6</w:t>
            </w:r>
            <w:r w:rsidR="00D32175" w:rsidRPr="00D32175">
              <w:rPr>
                <w:webHidden/>
              </w:rPr>
              <w:fldChar w:fldCharType="end"/>
            </w:r>
          </w:hyperlink>
        </w:p>
        <w:p w:rsidR="00D32175" w:rsidRDefault="00673CC7" w:rsidP="005420CC">
          <w:pPr>
            <w:pStyle w:val="27"/>
            <w:rPr>
              <w:rFonts w:asciiTheme="minorHAnsi" w:eastAsiaTheme="minorEastAsia" w:hAnsiTheme="minorHAnsi" w:cstheme="minorBidi"/>
              <w:sz w:val="24"/>
              <w:szCs w:val="22"/>
              <w:lang w:val="en-US"/>
            </w:rPr>
          </w:pPr>
          <w:hyperlink w:anchor="_Toc54621429" w:history="1">
            <w:r w:rsidR="00D32175" w:rsidRPr="004577F0">
              <w:rPr>
                <w:rStyle w:val="affb"/>
                <w:rFonts w:hint="eastAsia"/>
              </w:rPr>
              <w:t>表</w:t>
            </w:r>
            <w:r w:rsidR="00D32175" w:rsidRPr="004577F0">
              <w:rPr>
                <w:rStyle w:val="affb"/>
              </w:rPr>
              <w:t xml:space="preserve">5  </w:t>
            </w:r>
            <w:r w:rsidR="00D32175" w:rsidRPr="004577F0">
              <w:rPr>
                <w:rStyle w:val="affb"/>
                <w:rFonts w:hint="eastAsia"/>
              </w:rPr>
              <w:t>兩岸經貿統計</w:t>
            </w:r>
            <w:r w:rsidR="00D32175">
              <w:rPr>
                <w:webHidden/>
              </w:rPr>
              <w:tab/>
            </w:r>
            <w:r w:rsidR="00D32175">
              <w:rPr>
                <w:webHidden/>
              </w:rPr>
              <w:fldChar w:fldCharType="begin"/>
            </w:r>
            <w:r w:rsidR="00D32175">
              <w:rPr>
                <w:webHidden/>
              </w:rPr>
              <w:instrText xml:space="preserve"> PAGEREF _Toc54621429 \h </w:instrText>
            </w:r>
            <w:r w:rsidR="00D32175">
              <w:rPr>
                <w:webHidden/>
              </w:rPr>
            </w:r>
            <w:r w:rsidR="00D32175">
              <w:rPr>
                <w:webHidden/>
              </w:rPr>
              <w:fldChar w:fldCharType="separate"/>
            </w:r>
            <w:r w:rsidR="005B647C">
              <w:rPr>
                <w:webHidden/>
              </w:rPr>
              <w:t>7</w:t>
            </w:r>
            <w:r w:rsidR="00D32175">
              <w:rPr>
                <w:webHidden/>
              </w:rPr>
              <w:fldChar w:fldCharType="end"/>
            </w:r>
          </w:hyperlink>
        </w:p>
        <w:p w:rsidR="00D32175" w:rsidRDefault="00673CC7" w:rsidP="005420CC">
          <w:pPr>
            <w:pStyle w:val="27"/>
            <w:rPr>
              <w:rFonts w:asciiTheme="minorHAnsi" w:eastAsiaTheme="minorEastAsia" w:hAnsiTheme="minorHAnsi" w:cstheme="minorBidi"/>
              <w:sz w:val="24"/>
              <w:szCs w:val="22"/>
              <w:lang w:val="en-US"/>
            </w:rPr>
          </w:pPr>
          <w:hyperlink w:anchor="_Toc54621430" w:history="1">
            <w:r w:rsidR="00D32175" w:rsidRPr="004577F0">
              <w:rPr>
                <w:rStyle w:val="affb"/>
                <w:rFonts w:hint="eastAsia"/>
                <w:b/>
              </w:rPr>
              <w:t>參、經濟情勢分析</w:t>
            </w:r>
            <w:r w:rsidR="00D32175">
              <w:rPr>
                <w:webHidden/>
              </w:rPr>
              <w:tab/>
            </w:r>
            <w:r w:rsidR="00D32175">
              <w:rPr>
                <w:webHidden/>
              </w:rPr>
              <w:fldChar w:fldCharType="begin"/>
            </w:r>
            <w:r w:rsidR="00D32175">
              <w:rPr>
                <w:webHidden/>
              </w:rPr>
              <w:instrText xml:space="preserve"> PAGEREF _Toc54621430 \h </w:instrText>
            </w:r>
            <w:r w:rsidR="00D32175">
              <w:rPr>
                <w:webHidden/>
              </w:rPr>
            </w:r>
            <w:r w:rsidR="00D32175">
              <w:rPr>
                <w:webHidden/>
              </w:rPr>
              <w:fldChar w:fldCharType="separate"/>
            </w:r>
            <w:r w:rsidR="005B647C">
              <w:rPr>
                <w:webHidden/>
              </w:rPr>
              <w:t>8</w:t>
            </w:r>
            <w:r w:rsidR="00D32175">
              <w:rPr>
                <w:webHidden/>
              </w:rPr>
              <w:fldChar w:fldCharType="end"/>
            </w:r>
          </w:hyperlink>
        </w:p>
        <w:p w:rsidR="00D32175" w:rsidRDefault="00673CC7" w:rsidP="005420CC">
          <w:pPr>
            <w:pStyle w:val="27"/>
            <w:rPr>
              <w:rFonts w:asciiTheme="minorHAnsi" w:eastAsiaTheme="minorEastAsia" w:hAnsiTheme="minorHAnsi" w:cstheme="minorBidi"/>
              <w:sz w:val="24"/>
              <w:szCs w:val="22"/>
              <w:lang w:val="en-US"/>
            </w:rPr>
          </w:pPr>
          <w:hyperlink w:anchor="_Toc54621431" w:history="1">
            <w:r w:rsidR="00D32175" w:rsidRPr="004577F0">
              <w:rPr>
                <w:rStyle w:val="affb"/>
                <w:rFonts w:hint="eastAsia"/>
                <w:b/>
              </w:rPr>
              <w:t>一、國際經濟</w:t>
            </w:r>
            <w:r w:rsidR="00D32175">
              <w:rPr>
                <w:webHidden/>
              </w:rPr>
              <w:tab/>
            </w:r>
            <w:r w:rsidR="00D32175">
              <w:rPr>
                <w:webHidden/>
              </w:rPr>
              <w:fldChar w:fldCharType="begin"/>
            </w:r>
            <w:r w:rsidR="00D32175">
              <w:rPr>
                <w:webHidden/>
              </w:rPr>
              <w:instrText xml:space="preserve"> PAGEREF _Toc54621431 \h </w:instrText>
            </w:r>
            <w:r w:rsidR="00D32175">
              <w:rPr>
                <w:webHidden/>
              </w:rPr>
            </w:r>
            <w:r w:rsidR="00D32175">
              <w:rPr>
                <w:webHidden/>
              </w:rPr>
              <w:fldChar w:fldCharType="separate"/>
            </w:r>
            <w:r w:rsidR="005B647C">
              <w:rPr>
                <w:webHidden/>
              </w:rPr>
              <w:t>8</w:t>
            </w:r>
            <w:r w:rsidR="00D32175">
              <w:rPr>
                <w:webHidden/>
              </w:rPr>
              <w:fldChar w:fldCharType="end"/>
            </w:r>
          </w:hyperlink>
        </w:p>
        <w:p w:rsidR="00D32175" w:rsidRPr="00D32175" w:rsidRDefault="00673CC7" w:rsidP="003D575D">
          <w:pPr>
            <w:pStyle w:val="35"/>
            <w:rPr>
              <w:rFonts w:asciiTheme="minorHAnsi" w:eastAsiaTheme="minorEastAsia" w:hAnsiTheme="minorHAnsi" w:cstheme="minorBidi"/>
              <w:kern w:val="2"/>
              <w:sz w:val="24"/>
              <w:szCs w:val="22"/>
            </w:rPr>
          </w:pPr>
          <w:hyperlink w:anchor="_Toc54621432" w:history="1">
            <w:r w:rsidR="00D32175" w:rsidRPr="004577F0">
              <w:rPr>
                <w:rStyle w:val="affb"/>
                <w:rFonts w:hint="eastAsia"/>
              </w:rPr>
              <w:t>（一）美國</w:t>
            </w:r>
            <w:r w:rsidR="00E92324"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_Toc54621432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5B647C">
              <w:rPr>
                <w:rFonts w:ascii="Times New Roman" w:hAnsi="Times New Roman"/>
                <w:webHidden/>
              </w:rPr>
              <w:t>8</w:t>
            </w:r>
            <w:r w:rsidR="00D32175" w:rsidRPr="005420CC">
              <w:rPr>
                <w:rFonts w:ascii="Times New Roman" w:hAnsi="Times New Roman"/>
                <w:webHidden/>
              </w:rPr>
              <w:fldChar w:fldCharType="end"/>
            </w:r>
          </w:hyperlink>
        </w:p>
        <w:p w:rsidR="00D32175" w:rsidRPr="00D32175" w:rsidRDefault="00673CC7" w:rsidP="003D575D">
          <w:pPr>
            <w:pStyle w:val="35"/>
            <w:rPr>
              <w:rFonts w:asciiTheme="minorHAnsi" w:eastAsiaTheme="minorEastAsia" w:hAnsiTheme="minorHAnsi" w:cstheme="minorBidi"/>
              <w:kern w:val="2"/>
              <w:sz w:val="24"/>
              <w:szCs w:val="22"/>
            </w:rPr>
          </w:pPr>
          <w:hyperlink w:anchor="_Toc54621433" w:history="1">
            <w:r w:rsidR="00D32175" w:rsidRPr="00D32175">
              <w:rPr>
                <w:rStyle w:val="affb"/>
                <w:rFonts w:hint="eastAsia"/>
              </w:rPr>
              <w:t>（二）歐元區</w:t>
            </w:r>
            <w:r w:rsidR="00E92324"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_Toc54621433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5B647C">
              <w:rPr>
                <w:rFonts w:ascii="Times New Roman" w:hAnsi="Times New Roman"/>
                <w:webHidden/>
              </w:rPr>
              <w:t>10</w:t>
            </w:r>
            <w:r w:rsidR="00D32175" w:rsidRPr="005420CC">
              <w:rPr>
                <w:rFonts w:ascii="Times New Roman" w:hAnsi="Times New Roman"/>
                <w:webHidden/>
              </w:rPr>
              <w:fldChar w:fldCharType="end"/>
            </w:r>
          </w:hyperlink>
        </w:p>
        <w:p w:rsidR="00D32175" w:rsidRDefault="00673CC7" w:rsidP="003D575D">
          <w:pPr>
            <w:pStyle w:val="35"/>
            <w:rPr>
              <w:rFonts w:asciiTheme="minorHAnsi" w:eastAsiaTheme="minorEastAsia" w:hAnsiTheme="minorHAnsi" w:cstheme="minorBidi"/>
              <w:kern w:val="2"/>
              <w:sz w:val="24"/>
              <w:szCs w:val="22"/>
            </w:rPr>
          </w:pPr>
          <w:hyperlink w:anchor="_Toc54621434" w:history="1">
            <w:r w:rsidR="00D32175" w:rsidRPr="00D32175">
              <w:rPr>
                <w:rStyle w:val="affb"/>
                <w:rFonts w:hint="eastAsia"/>
              </w:rPr>
              <w:t>（三）亞太地區</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_Toc54621434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5B647C">
              <w:rPr>
                <w:rFonts w:ascii="Times New Roman" w:hAnsi="Times New Roman"/>
                <w:webHidden/>
              </w:rPr>
              <w:t>12</w:t>
            </w:r>
            <w:r w:rsidR="00D32175" w:rsidRPr="005420CC">
              <w:rPr>
                <w:rFonts w:ascii="Times New Roman" w:hAnsi="Times New Roman"/>
                <w:webHidden/>
              </w:rPr>
              <w:fldChar w:fldCharType="end"/>
            </w:r>
          </w:hyperlink>
        </w:p>
        <w:p w:rsidR="00D32175" w:rsidRDefault="00673CC7" w:rsidP="005420CC">
          <w:pPr>
            <w:pStyle w:val="27"/>
            <w:rPr>
              <w:rFonts w:asciiTheme="minorHAnsi" w:eastAsiaTheme="minorEastAsia" w:hAnsiTheme="minorHAnsi" w:cstheme="minorBidi"/>
              <w:sz w:val="24"/>
              <w:szCs w:val="22"/>
              <w:lang w:val="en-US"/>
            </w:rPr>
          </w:pPr>
          <w:hyperlink w:anchor="_Toc54621435" w:history="1">
            <w:r w:rsidR="00D32175" w:rsidRPr="004577F0">
              <w:rPr>
                <w:rStyle w:val="affb"/>
                <w:rFonts w:hint="eastAsia"/>
                <w:b/>
              </w:rPr>
              <w:t>二、國內經濟</w:t>
            </w:r>
            <w:r w:rsidR="00D32175">
              <w:rPr>
                <w:webHidden/>
              </w:rPr>
              <w:tab/>
            </w:r>
            <w:r w:rsidR="00D32175">
              <w:rPr>
                <w:webHidden/>
              </w:rPr>
              <w:fldChar w:fldCharType="begin"/>
            </w:r>
            <w:r w:rsidR="00D32175">
              <w:rPr>
                <w:webHidden/>
              </w:rPr>
              <w:instrText xml:space="preserve"> PAGEREF _Toc54621435 \h </w:instrText>
            </w:r>
            <w:r w:rsidR="00D32175">
              <w:rPr>
                <w:webHidden/>
              </w:rPr>
            </w:r>
            <w:r w:rsidR="00D32175">
              <w:rPr>
                <w:webHidden/>
              </w:rPr>
              <w:fldChar w:fldCharType="separate"/>
            </w:r>
            <w:r w:rsidR="005B647C">
              <w:rPr>
                <w:webHidden/>
              </w:rPr>
              <w:t>20</w:t>
            </w:r>
            <w:r w:rsidR="00D32175">
              <w:rPr>
                <w:webHidden/>
              </w:rPr>
              <w:fldChar w:fldCharType="end"/>
            </w:r>
          </w:hyperlink>
        </w:p>
        <w:p w:rsidR="00D32175" w:rsidRPr="005420CC" w:rsidRDefault="00673CC7" w:rsidP="003D575D">
          <w:pPr>
            <w:pStyle w:val="35"/>
            <w:rPr>
              <w:rFonts w:asciiTheme="minorHAnsi" w:eastAsiaTheme="minorEastAsia" w:hAnsiTheme="minorHAnsi" w:cstheme="minorBidi"/>
              <w:kern w:val="2"/>
              <w:sz w:val="24"/>
              <w:szCs w:val="22"/>
            </w:rPr>
          </w:pPr>
          <w:hyperlink w:anchor="_Toc54621436" w:history="1">
            <w:r w:rsidR="00D32175" w:rsidRPr="005420CC">
              <w:rPr>
                <w:rStyle w:val="affb"/>
                <w:rFonts w:hint="eastAsia"/>
              </w:rPr>
              <w:t>（一）總體情勢</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_Toc54621436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5B647C">
              <w:rPr>
                <w:rFonts w:ascii="Times New Roman" w:hAnsi="Times New Roman"/>
                <w:webHidden/>
              </w:rPr>
              <w:t>20</w:t>
            </w:r>
            <w:r w:rsidR="00D32175" w:rsidRPr="005420CC">
              <w:rPr>
                <w:rFonts w:ascii="Times New Roman" w:hAnsi="Times New Roman"/>
                <w:webHidden/>
              </w:rPr>
              <w:fldChar w:fldCharType="end"/>
            </w:r>
          </w:hyperlink>
        </w:p>
        <w:p w:rsidR="00D32175" w:rsidRPr="005420CC" w:rsidRDefault="00673CC7" w:rsidP="003D575D">
          <w:pPr>
            <w:pStyle w:val="35"/>
            <w:rPr>
              <w:rFonts w:asciiTheme="minorHAnsi" w:eastAsiaTheme="minorEastAsia" w:hAnsiTheme="minorHAnsi" w:cstheme="minorBidi"/>
              <w:kern w:val="2"/>
              <w:sz w:val="24"/>
              <w:szCs w:val="22"/>
            </w:rPr>
          </w:pPr>
          <w:hyperlink w:anchor="_Toc54621437" w:history="1">
            <w:r w:rsidR="00D32175" w:rsidRPr="005420CC">
              <w:rPr>
                <w:rStyle w:val="affb"/>
                <w:rFonts w:hint="eastAsia"/>
              </w:rPr>
              <w:t>（二）工業生產</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_Toc54621437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5B647C">
              <w:rPr>
                <w:rFonts w:ascii="Times New Roman" w:hAnsi="Times New Roman"/>
                <w:webHidden/>
              </w:rPr>
              <w:t>23</w:t>
            </w:r>
            <w:r w:rsidR="00D32175" w:rsidRPr="005420CC">
              <w:rPr>
                <w:rFonts w:ascii="Times New Roman" w:hAnsi="Times New Roman"/>
                <w:webHidden/>
              </w:rPr>
              <w:fldChar w:fldCharType="end"/>
            </w:r>
          </w:hyperlink>
        </w:p>
        <w:p w:rsidR="00D32175" w:rsidRPr="005420CC" w:rsidRDefault="00673CC7" w:rsidP="003D575D">
          <w:pPr>
            <w:pStyle w:val="35"/>
            <w:rPr>
              <w:rFonts w:asciiTheme="minorHAnsi" w:eastAsiaTheme="minorEastAsia" w:hAnsiTheme="minorHAnsi" w:cstheme="minorBidi"/>
              <w:kern w:val="2"/>
              <w:sz w:val="24"/>
              <w:szCs w:val="22"/>
            </w:rPr>
          </w:pPr>
          <w:hyperlink w:anchor="_Toc54621438" w:history="1">
            <w:r w:rsidR="00D32175" w:rsidRPr="005420CC">
              <w:rPr>
                <w:rStyle w:val="affb"/>
                <w:rFonts w:hint="eastAsia"/>
              </w:rPr>
              <w:t>（三）批發、零售及餐飲業</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_Toc54621438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5B647C">
              <w:rPr>
                <w:rFonts w:ascii="Times New Roman" w:hAnsi="Times New Roman"/>
                <w:webHidden/>
              </w:rPr>
              <w:t>27</w:t>
            </w:r>
            <w:r w:rsidR="00D32175" w:rsidRPr="005420CC">
              <w:rPr>
                <w:rFonts w:ascii="Times New Roman" w:hAnsi="Times New Roman"/>
                <w:webHidden/>
              </w:rPr>
              <w:fldChar w:fldCharType="end"/>
            </w:r>
          </w:hyperlink>
        </w:p>
        <w:p w:rsidR="00D32175" w:rsidRPr="005420CC" w:rsidRDefault="00673CC7" w:rsidP="003D575D">
          <w:pPr>
            <w:pStyle w:val="35"/>
            <w:rPr>
              <w:rFonts w:asciiTheme="minorHAnsi" w:eastAsiaTheme="minorEastAsia" w:hAnsiTheme="minorHAnsi" w:cstheme="minorBidi"/>
              <w:kern w:val="2"/>
              <w:sz w:val="24"/>
              <w:szCs w:val="22"/>
            </w:rPr>
          </w:pPr>
          <w:hyperlink w:anchor="_Toc54621439" w:history="1">
            <w:r w:rsidR="00D32175" w:rsidRPr="005420CC">
              <w:rPr>
                <w:rStyle w:val="affb"/>
                <w:rFonts w:hint="eastAsia"/>
              </w:rPr>
              <w:t>（四）貿易</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_Toc54621439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5B647C">
              <w:rPr>
                <w:rFonts w:ascii="Times New Roman" w:hAnsi="Times New Roman"/>
                <w:webHidden/>
              </w:rPr>
              <w:t>32</w:t>
            </w:r>
            <w:r w:rsidR="00D32175" w:rsidRPr="005420CC">
              <w:rPr>
                <w:rFonts w:ascii="Times New Roman" w:hAnsi="Times New Roman"/>
                <w:webHidden/>
              </w:rPr>
              <w:fldChar w:fldCharType="end"/>
            </w:r>
          </w:hyperlink>
        </w:p>
        <w:p w:rsidR="00D32175" w:rsidRPr="005420CC" w:rsidRDefault="00673CC7" w:rsidP="003D575D">
          <w:pPr>
            <w:pStyle w:val="35"/>
            <w:rPr>
              <w:rFonts w:asciiTheme="minorHAnsi" w:eastAsiaTheme="minorEastAsia" w:hAnsiTheme="minorHAnsi" w:cstheme="minorBidi"/>
              <w:kern w:val="2"/>
              <w:sz w:val="24"/>
              <w:szCs w:val="22"/>
            </w:rPr>
          </w:pPr>
          <w:hyperlink w:anchor="_Toc54621440" w:history="1">
            <w:r w:rsidR="00D32175" w:rsidRPr="005420CC">
              <w:rPr>
                <w:rStyle w:val="affb"/>
                <w:rFonts w:hint="eastAsia"/>
              </w:rPr>
              <w:t>（五）外銷訂單</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_Toc54621440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5B647C">
              <w:rPr>
                <w:rFonts w:ascii="Times New Roman" w:hAnsi="Times New Roman"/>
                <w:webHidden/>
              </w:rPr>
              <w:t>35</w:t>
            </w:r>
            <w:r w:rsidR="00D32175" w:rsidRPr="005420CC">
              <w:rPr>
                <w:rFonts w:ascii="Times New Roman" w:hAnsi="Times New Roman"/>
                <w:webHidden/>
              </w:rPr>
              <w:fldChar w:fldCharType="end"/>
            </w:r>
          </w:hyperlink>
        </w:p>
        <w:p w:rsidR="00D32175" w:rsidRPr="005420CC" w:rsidRDefault="00673CC7" w:rsidP="003D575D">
          <w:pPr>
            <w:pStyle w:val="35"/>
            <w:rPr>
              <w:rFonts w:asciiTheme="minorHAnsi" w:eastAsiaTheme="minorEastAsia" w:hAnsiTheme="minorHAnsi" w:cstheme="minorBidi"/>
              <w:kern w:val="2"/>
              <w:sz w:val="24"/>
              <w:szCs w:val="22"/>
            </w:rPr>
          </w:pPr>
          <w:hyperlink w:anchor="_Toc54621441" w:history="1">
            <w:r w:rsidR="00D32175" w:rsidRPr="005420CC">
              <w:rPr>
                <w:rStyle w:val="affb"/>
                <w:rFonts w:hint="eastAsia"/>
              </w:rPr>
              <w:t>（六）投資</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_Toc54621441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5B647C">
              <w:rPr>
                <w:rFonts w:ascii="Times New Roman" w:hAnsi="Times New Roman"/>
                <w:webHidden/>
              </w:rPr>
              <w:t>38</w:t>
            </w:r>
            <w:r w:rsidR="00D32175" w:rsidRPr="005420CC">
              <w:rPr>
                <w:rFonts w:ascii="Times New Roman" w:hAnsi="Times New Roman"/>
                <w:webHidden/>
              </w:rPr>
              <w:fldChar w:fldCharType="end"/>
            </w:r>
          </w:hyperlink>
        </w:p>
        <w:p w:rsidR="00D32175" w:rsidRPr="005420CC" w:rsidRDefault="00673CC7" w:rsidP="003D575D">
          <w:pPr>
            <w:pStyle w:val="35"/>
            <w:rPr>
              <w:rFonts w:asciiTheme="minorHAnsi" w:eastAsiaTheme="minorEastAsia" w:hAnsiTheme="minorHAnsi" w:cstheme="minorBidi"/>
              <w:kern w:val="2"/>
              <w:sz w:val="24"/>
              <w:szCs w:val="22"/>
            </w:rPr>
          </w:pPr>
          <w:hyperlink w:anchor="_Toc54621442" w:history="1">
            <w:r w:rsidR="00D32175" w:rsidRPr="005420CC">
              <w:rPr>
                <w:rStyle w:val="affb"/>
                <w:rFonts w:hint="eastAsia"/>
              </w:rPr>
              <w:t>（七）物價</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_Toc54621442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5B647C">
              <w:rPr>
                <w:rFonts w:ascii="Times New Roman" w:hAnsi="Times New Roman"/>
                <w:webHidden/>
              </w:rPr>
              <w:t>41</w:t>
            </w:r>
            <w:r w:rsidR="00D32175" w:rsidRPr="005420CC">
              <w:rPr>
                <w:rFonts w:ascii="Times New Roman" w:hAnsi="Times New Roman"/>
                <w:webHidden/>
              </w:rPr>
              <w:fldChar w:fldCharType="end"/>
            </w:r>
          </w:hyperlink>
        </w:p>
        <w:p w:rsidR="00D32175" w:rsidRPr="005420CC" w:rsidRDefault="00673CC7" w:rsidP="003D575D">
          <w:pPr>
            <w:pStyle w:val="35"/>
            <w:rPr>
              <w:rFonts w:asciiTheme="minorHAnsi" w:eastAsiaTheme="minorEastAsia" w:hAnsiTheme="minorHAnsi" w:cstheme="minorBidi"/>
              <w:kern w:val="2"/>
              <w:sz w:val="24"/>
              <w:szCs w:val="22"/>
            </w:rPr>
          </w:pPr>
          <w:hyperlink w:anchor="_Toc54621443" w:history="1">
            <w:r w:rsidR="00D32175" w:rsidRPr="005420CC">
              <w:rPr>
                <w:rStyle w:val="affb"/>
                <w:rFonts w:hint="eastAsia"/>
              </w:rPr>
              <w:t>（八）金融</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_Toc54621443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5B647C">
              <w:rPr>
                <w:rFonts w:ascii="Times New Roman" w:hAnsi="Times New Roman"/>
                <w:webHidden/>
              </w:rPr>
              <w:t>46</w:t>
            </w:r>
            <w:r w:rsidR="00D32175" w:rsidRPr="005420CC">
              <w:rPr>
                <w:rFonts w:ascii="Times New Roman" w:hAnsi="Times New Roman"/>
                <w:webHidden/>
              </w:rPr>
              <w:fldChar w:fldCharType="end"/>
            </w:r>
          </w:hyperlink>
        </w:p>
        <w:p w:rsidR="00D32175" w:rsidRPr="005420CC" w:rsidRDefault="00673CC7" w:rsidP="003D575D">
          <w:pPr>
            <w:pStyle w:val="35"/>
            <w:rPr>
              <w:rFonts w:asciiTheme="minorHAnsi" w:eastAsiaTheme="minorEastAsia" w:hAnsiTheme="minorHAnsi" w:cstheme="minorBidi"/>
              <w:kern w:val="2"/>
              <w:sz w:val="24"/>
              <w:szCs w:val="22"/>
            </w:rPr>
          </w:pPr>
          <w:hyperlink w:anchor="_Toc54621444" w:history="1">
            <w:r w:rsidR="00D32175" w:rsidRPr="005420CC">
              <w:rPr>
                <w:rStyle w:val="affb"/>
                <w:rFonts w:hint="eastAsia"/>
              </w:rPr>
              <w:t>（九）就業薪資</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_Toc54621444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5B647C">
              <w:rPr>
                <w:rFonts w:ascii="Times New Roman" w:hAnsi="Times New Roman"/>
                <w:webHidden/>
              </w:rPr>
              <w:t>49</w:t>
            </w:r>
            <w:r w:rsidR="00D32175" w:rsidRPr="005420CC">
              <w:rPr>
                <w:rFonts w:ascii="Times New Roman" w:hAnsi="Times New Roman"/>
                <w:webHidden/>
              </w:rPr>
              <w:fldChar w:fldCharType="end"/>
            </w:r>
          </w:hyperlink>
        </w:p>
        <w:p w:rsidR="00D32175" w:rsidRDefault="00673CC7" w:rsidP="005420CC">
          <w:pPr>
            <w:pStyle w:val="27"/>
            <w:rPr>
              <w:rFonts w:asciiTheme="minorHAnsi" w:eastAsiaTheme="minorEastAsia" w:hAnsiTheme="minorHAnsi" w:cstheme="minorBidi"/>
              <w:sz w:val="24"/>
              <w:szCs w:val="22"/>
              <w:lang w:val="en-US"/>
            </w:rPr>
          </w:pPr>
          <w:hyperlink w:anchor="_Toc54621445" w:history="1">
            <w:r w:rsidR="00D32175" w:rsidRPr="004577F0">
              <w:rPr>
                <w:rStyle w:val="affb"/>
                <w:rFonts w:hint="eastAsia"/>
                <w:b/>
              </w:rPr>
              <w:t>三、中國大陸經濟</w:t>
            </w:r>
            <w:r w:rsidR="00D32175">
              <w:rPr>
                <w:webHidden/>
              </w:rPr>
              <w:tab/>
            </w:r>
            <w:r w:rsidR="00D32175">
              <w:rPr>
                <w:webHidden/>
              </w:rPr>
              <w:fldChar w:fldCharType="begin"/>
            </w:r>
            <w:r w:rsidR="00D32175">
              <w:rPr>
                <w:webHidden/>
              </w:rPr>
              <w:instrText xml:space="preserve"> PAGEREF _Toc54621445 \h </w:instrText>
            </w:r>
            <w:r w:rsidR="00D32175">
              <w:rPr>
                <w:webHidden/>
              </w:rPr>
            </w:r>
            <w:r w:rsidR="00D32175">
              <w:rPr>
                <w:webHidden/>
              </w:rPr>
              <w:fldChar w:fldCharType="separate"/>
            </w:r>
            <w:r w:rsidR="005B647C">
              <w:rPr>
                <w:webHidden/>
              </w:rPr>
              <w:t>52</w:t>
            </w:r>
            <w:r w:rsidR="00D32175">
              <w:rPr>
                <w:webHidden/>
              </w:rPr>
              <w:fldChar w:fldCharType="end"/>
            </w:r>
          </w:hyperlink>
        </w:p>
        <w:p w:rsidR="00D32175" w:rsidRPr="005420CC" w:rsidRDefault="00673CC7" w:rsidP="003D575D">
          <w:pPr>
            <w:pStyle w:val="35"/>
            <w:rPr>
              <w:rFonts w:asciiTheme="minorHAnsi" w:eastAsiaTheme="minorEastAsia" w:hAnsiTheme="minorHAnsi" w:cstheme="minorBidi"/>
              <w:kern w:val="2"/>
              <w:sz w:val="24"/>
              <w:szCs w:val="22"/>
            </w:rPr>
          </w:pPr>
          <w:hyperlink w:anchor="_Toc54621446" w:history="1">
            <w:r w:rsidR="00D32175" w:rsidRPr="005420CC">
              <w:rPr>
                <w:rStyle w:val="affb"/>
                <w:rFonts w:hint="eastAsia"/>
              </w:rPr>
              <w:t>（一）固定資產投資</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_Toc54621446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5B647C">
              <w:rPr>
                <w:rFonts w:ascii="Times New Roman" w:hAnsi="Times New Roman"/>
                <w:webHidden/>
              </w:rPr>
              <w:t>52</w:t>
            </w:r>
            <w:r w:rsidR="00D32175" w:rsidRPr="005420CC">
              <w:rPr>
                <w:rFonts w:ascii="Times New Roman" w:hAnsi="Times New Roman"/>
                <w:webHidden/>
              </w:rPr>
              <w:fldChar w:fldCharType="end"/>
            </w:r>
          </w:hyperlink>
        </w:p>
        <w:p w:rsidR="00D32175" w:rsidRPr="005420CC" w:rsidRDefault="00673CC7" w:rsidP="003D575D">
          <w:pPr>
            <w:pStyle w:val="35"/>
            <w:rPr>
              <w:rFonts w:asciiTheme="minorHAnsi" w:eastAsiaTheme="minorEastAsia" w:hAnsiTheme="minorHAnsi" w:cstheme="minorBidi"/>
              <w:kern w:val="2"/>
              <w:sz w:val="24"/>
              <w:szCs w:val="22"/>
            </w:rPr>
          </w:pPr>
          <w:hyperlink w:anchor="_Toc54621447" w:history="1">
            <w:r w:rsidR="00D32175" w:rsidRPr="005420CC">
              <w:rPr>
                <w:rStyle w:val="affb"/>
                <w:rFonts w:hint="eastAsia"/>
              </w:rPr>
              <w:t>（二）吸引外資</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_Toc54621447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5B647C">
              <w:rPr>
                <w:rFonts w:ascii="Times New Roman" w:hAnsi="Times New Roman"/>
                <w:webHidden/>
              </w:rPr>
              <w:t>53</w:t>
            </w:r>
            <w:r w:rsidR="00D32175" w:rsidRPr="005420CC">
              <w:rPr>
                <w:rFonts w:ascii="Times New Roman" w:hAnsi="Times New Roman"/>
                <w:webHidden/>
              </w:rPr>
              <w:fldChar w:fldCharType="end"/>
            </w:r>
          </w:hyperlink>
        </w:p>
        <w:p w:rsidR="00D32175" w:rsidRPr="005420CC" w:rsidRDefault="00673CC7" w:rsidP="003D575D">
          <w:pPr>
            <w:pStyle w:val="35"/>
            <w:rPr>
              <w:rFonts w:asciiTheme="minorHAnsi" w:eastAsiaTheme="minorEastAsia" w:hAnsiTheme="minorHAnsi" w:cstheme="minorBidi"/>
              <w:kern w:val="2"/>
              <w:sz w:val="24"/>
              <w:szCs w:val="22"/>
            </w:rPr>
          </w:pPr>
          <w:hyperlink w:anchor="_Toc54621448" w:history="1">
            <w:r w:rsidR="00D32175" w:rsidRPr="005420CC">
              <w:rPr>
                <w:rStyle w:val="affb"/>
                <w:rFonts w:hint="eastAsia"/>
              </w:rPr>
              <w:t>（三）對外貿易</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_Toc54621448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5B647C">
              <w:rPr>
                <w:rFonts w:ascii="Times New Roman" w:hAnsi="Times New Roman"/>
                <w:webHidden/>
              </w:rPr>
              <w:t>54</w:t>
            </w:r>
            <w:r w:rsidR="00D32175" w:rsidRPr="005420CC">
              <w:rPr>
                <w:rFonts w:ascii="Times New Roman" w:hAnsi="Times New Roman"/>
                <w:webHidden/>
              </w:rPr>
              <w:fldChar w:fldCharType="end"/>
            </w:r>
          </w:hyperlink>
        </w:p>
        <w:p w:rsidR="00D32175" w:rsidRDefault="00673CC7" w:rsidP="005420CC">
          <w:pPr>
            <w:pStyle w:val="27"/>
            <w:rPr>
              <w:rFonts w:asciiTheme="minorHAnsi" w:eastAsiaTheme="minorEastAsia" w:hAnsiTheme="minorHAnsi" w:cstheme="minorBidi"/>
              <w:sz w:val="24"/>
              <w:szCs w:val="22"/>
              <w:lang w:val="en-US"/>
            </w:rPr>
          </w:pPr>
          <w:hyperlink w:anchor="_Toc54621449" w:history="1">
            <w:r w:rsidR="00D32175" w:rsidRPr="004577F0">
              <w:rPr>
                <w:rStyle w:val="affb"/>
                <w:rFonts w:hint="eastAsia"/>
                <w:b/>
              </w:rPr>
              <w:t>四、兩岸經貿</w:t>
            </w:r>
            <w:r w:rsidR="00635984" w:rsidRPr="00635984">
              <w:rPr>
                <w:rStyle w:val="affb"/>
                <w:webHidden/>
              </w:rPr>
              <w:tab/>
            </w:r>
            <w:r w:rsidR="00D32175">
              <w:rPr>
                <w:webHidden/>
              </w:rPr>
              <w:fldChar w:fldCharType="begin"/>
            </w:r>
            <w:r w:rsidR="00D32175">
              <w:rPr>
                <w:webHidden/>
              </w:rPr>
              <w:instrText xml:space="preserve"> PAGEREF _Toc54621449 \h </w:instrText>
            </w:r>
            <w:r w:rsidR="00D32175">
              <w:rPr>
                <w:webHidden/>
              </w:rPr>
            </w:r>
            <w:r w:rsidR="00D32175">
              <w:rPr>
                <w:webHidden/>
              </w:rPr>
              <w:fldChar w:fldCharType="separate"/>
            </w:r>
            <w:r w:rsidR="005B647C">
              <w:rPr>
                <w:webHidden/>
              </w:rPr>
              <w:t>55</w:t>
            </w:r>
            <w:r w:rsidR="00D32175">
              <w:rPr>
                <w:webHidden/>
              </w:rPr>
              <w:fldChar w:fldCharType="end"/>
            </w:r>
          </w:hyperlink>
        </w:p>
        <w:p w:rsidR="00D32175" w:rsidRPr="005420CC" w:rsidRDefault="00673CC7" w:rsidP="005420CC">
          <w:pPr>
            <w:pStyle w:val="27"/>
            <w:rPr>
              <w:rFonts w:asciiTheme="minorHAnsi" w:eastAsiaTheme="minorEastAsia" w:hAnsiTheme="minorHAnsi" w:cstheme="minorBidi"/>
              <w:sz w:val="24"/>
              <w:szCs w:val="22"/>
              <w:lang w:val="en-US"/>
            </w:rPr>
          </w:pPr>
          <w:hyperlink w:anchor="_Toc54621450" w:history="1">
            <w:r w:rsidR="00D32175" w:rsidRPr="005420CC">
              <w:rPr>
                <w:rStyle w:val="affb"/>
                <w:rFonts w:hint="eastAsia"/>
              </w:rPr>
              <w:t>（一）兩岸投資</w:t>
            </w:r>
            <w:r w:rsidR="00D32175" w:rsidRPr="005420CC">
              <w:rPr>
                <w:webHidden/>
              </w:rPr>
              <w:tab/>
            </w:r>
            <w:r w:rsidR="00D32175" w:rsidRPr="005420CC">
              <w:rPr>
                <w:webHidden/>
              </w:rPr>
              <w:fldChar w:fldCharType="begin"/>
            </w:r>
            <w:r w:rsidR="00D32175" w:rsidRPr="005420CC">
              <w:rPr>
                <w:webHidden/>
              </w:rPr>
              <w:instrText xml:space="preserve"> PAGEREF _Toc54621450 \h </w:instrText>
            </w:r>
            <w:r w:rsidR="00D32175" w:rsidRPr="005420CC">
              <w:rPr>
                <w:webHidden/>
              </w:rPr>
            </w:r>
            <w:r w:rsidR="00D32175" w:rsidRPr="005420CC">
              <w:rPr>
                <w:webHidden/>
              </w:rPr>
              <w:fldChar w:fldCharType="separate"/>
            </w:r>
            <w:r w:rsidR="005B647C">
              <w:rPr>
                <w:webHidden/>
              </w:rPr>
              <w:t>55</w:t>
            </w:r>
            <w:r w:rsidR="00D32175" w:rsidRPr="005420CC">
              <w:rPr>
                <w:webHidden/>
              </w:rPr>
              <w:fldChar w:fldCharType="end"/>
            </w:r>
          </w:hyperlink>
        </w:p>
        <w:p w:rsidR="00D32175" w:rsidRPr="005420CC" w:rsidRDefault="00673CC7" w:rsidP="005420CC">
          <w:pPr>
            <w:pStyle w:val="27"/>
            <w:rPr>
              <w:rFonts w:asciiTheme="minorHAnsi" w:eastAsiaTheme="minorEastAsia" w:hAnsiTheme="minorHAnsi" w:cstheme="minorBidi"/>
              <w:sz w:val="24"/>
              <w:szCs w:val="22"/>
              <w:lang w:val="en-US"/>
            </w:rPr>
          </w:pPr>
          <w:hyperlink w:anchor="_Toc54621451" w:history="1">
            <w:r w:rsidR="00D32175" w:rsidRPr="005420CC">
              <w:rPr>
                <w:rStyle w:val="affb"/>
                <w:rFonts w:hint="eastAsia"/>
              </w:rPr>
              <w:t>（二）兩岸貿易</w:t>
            </w:r>
            <w:r w:rsidR="00D32175" w:rsidRPr="005420CC">
              <w:rPr>
                <w:webHidden/>
              </w:rPr>
              <w:tab/>
            </w:r>
            <w:r w:rsidR="00D32175" w:rsidRPr="005420CC">
              <w:rPr>
                <w:webHidden/>
              </w:rPr>
              <w:fldChar w:fldCharType="begin"/>
            </w:r>
            <w:r w:rsidR="00D32175" w:rsidRPr="005420CC">
              <w:rPr>
                <w:webHidden/>
              </w:rPr>
              <w:instrText xml:space="preserve"> PAGEREF _Toc54621451 \h </w:instrText>
            </w:r>
            <w:r w:rsidR="00D32175" w:rsidRPr="005420CC">
              <w:rPr>
                <w:webHidden/>
              </w:rPr>
            </w:r>
            <w:r w:rsidR="00D32175" w:rsidRPr="005420CC">
              <w:rPr>
                <w:webHidden/>
              </w:rPr>
              <w:fldChar w:fldCharType="separate"/>
            </w:r>
            <w:r w:rsidR="005B647C">
              <w:rPr>
                <w:webHidden/>
              </w:rPr>
              <w:t>57</w:t>
            </w:r>
            <w:r w:rsidR="00D32175" w:rsidRPr="005420CC">
              <w:rPr>
                <w:webHidden/>
              </w:rPr>
              <w:fldChar w:fldCharType="end"/>
            </w:r>
          </w:hyperlink>
        </w:p>
        <w:p w:rsidR="00D32175" w:rsidRDefault="00673CC7">
          <w:pPr>
            <w:pStyle w:val="19"/>
            <w:rPr>
              <w:rFonts w:asciiTheme="minorHAnsi" w:eastAsiaTheme="minorEastAsia" w:hAnsiTheme="minorHAnsi" w:cstheme="minorBidi"/>
              <w:b w:val="0"/>
              <w:bCs w:val="0"/>
              <w:caps w:val="0"/>
              <w:sz w:val="24"/>
              <w:szCs w:val="22"/>
            </w:rPr>
          </w:pPr>
          <w:hyperlink w:anchor="_Toc54621452" w:history="1">
            <w:r w:rsidR="00D32175" w:rsidRPr="004577F0">
              <w:rPr>
                <w:rStyle w:val="affb"/>
                <w:rFonts w:hint="eastAsia"/>
                <w:kern w:val="0"/>
              </w:rPr>
              <w:t>肆、專論</w:t>
            </w:r>
            <w:r w:rsidR="005420CC">
              <w:rPr>
                <w:rStyle w:val="affb"/>
                <w:rFonts w:ascii="微軟正黑體" w:eastAsia="微軟正黑體" w:hAnsi="微軟正黑體" w:hint="eastAsia"/>
                <w:kern w:val="0"/>
              </w:rPr>
              <w:t>：</w:t>
            </w:r>
            <w:r w:rsidR="005420CC" w:rsidRPr="005420CC">
              <w:rPr>
                <w:rFonts w:hint="eastAsia"/>
                <w:szCs w:val="32"/>
              </w:rPr>
              <w:t>日本消費稅政策影響及經濟現況</w:t>
            </w:r>
            <w:r w:rsidR="00F859FE" w:rsidRPr="00F859FE">
              <w:rPr>
                <w:b w:val="0"/>
                <w:szCs w:val="32"/>
              </w:rPr>
              <w:t>…………</w:t>
            </w:r>
            <w:r w:rsidR="00D32175" w:rsidRPr="00F859FE">
              <w:rPr>
                <w:b w:val="0"/>
                <w:webHidden/>
              </w:rPr>
              <w:tab/>
            </w:r>
            <w:r w:rsidR="00D32175" w:rsidRPr="005420CC">
              <w:rPr>
                <w:b w:val="0"/>
                <w:webHidden/>
              </w:rPr>
              <w:fldChar w:fldCharType="begin"/>
            </w:r>
            <w:r w:rsidR="00D32175" w:rsidRPr="005420CC">
              <w:rPr>
                <w:b w:val="0"/>
                <w:webHidden/>
              </w:rPr>
              <w:instrText xml:space="preserve"> PAGEREF _Toc54621452 \h </w:instrText>
            </w:r>
            <w:r w:rsidR="00D32175" w:rsidRPr="005420CC">
              <w:rPr>
                <w:b w:val="0"/>
                <w:webHidden/>
              </w:rPr>
            </w:r>
            <w:r w:rsidR="00D32175" w:rsidRPr="005420CC">
              <w:rPr>
                <w:b w:val="0"/>
                <w:webHidden/>
              </w:rPr>
              <w:fldChar w:fldCharType="separate"/>
            </w:r>
            <w:r w:rsidR="005B647C">
              <w:rPr>
                <w:b w:val="0"/>
                <w:webHidden/>
              </w:rPr>
              <w:t>58</w:t>
            </w:r>
            <w:r w:rsidR="00D32175" w:rsidRPr="005420CC">
              <w:rPr>
                <w:b w:val="0"/>
                <w:webHidden/>
              </w:rPr>
              <w:fldChar w:fldCharType="end"/>
            </w:r>
          </w:hyperlink>
        </w:p>
        <w:p w:rsidR="003C1EBC" w:rsidRPr="00757CD5" w:rsidRDefault="003C1EBC" w:rsidP="005420CC">
          <w:pPr>
            <w:pStyle w:val="27"/>
          </w:pPr>
          <w:r w:rsidRPr="00757CD5">
            <w:fldChar w:fldCharType="end"/>
          </w:r>
        </w:p>
      </w:sdtContent>
    </w:sdt>
    <w:p w:rsidR="003C1EBC" w:rsidRPr="005368F9" w:rsidRDefault="003C1EBC" w:rsidP="003C1EBC">
      <w:pPr>
        <w:spacing w:before="100" w:beforeAutospacing="1" w:after="100" w:afterAutospacing="1"/>
        <w:jc w:val="center"/>
        <w:rPr>
          <w:rFonts w:eastAsia="標楷體"/>
          <w:color w:val="000000" w:themeColor="text1"/>
          <w:sz w:val="48"/>
        </w:rPr>
        <w:sectPr w:rsidR="003C1EBC" w:rsidRPr="005368F9" w:rsidSect="00B00B9C">
          <w:footerReference w:type="default" r:id="rId11"/>
          <w:pgSz w:w="11906" w:h="16838"/>
          <w:pgMar w:top="1418" w:right="1701" w:bottom="1134" w:left="1701" w:header="851" w:footer="992" w:gutter="0"/>
          <w:pgNumType w:start="1"/>
          <w:cols w:space="425"/>
          <w:docGrid w:type="lines" w:linePitch="360"/>
        </w:sectPr>
      </w:pPr>
    </w:p>
    <w:p w:rsidR="003F3F99" w:rsidRPr="00824F84" w:rsidRDefault="003F3F99" w:rsidP="00970A15">
      <w:pPr>
        <w:keepNext/>
        <w:adjustRightInd w:val="0"/>
        <w:snapToGrid w:val="0"/>
        <w:spacing w:line="300" w:lineRule="auto"/>
        <w:outlineLvl w:val="1"/>
        <w:rPr>
          <w:rFonts w:eastAsia="標楷體"/>
          <w:b/>
          <w:color w:val="000000" w:themeColor="text1"/>
          <w:kern w:val="0"/>
          <w:sz w:val="40"/>
          <w:szCs w:val="40"/>
        </w:rPr>
      </w:pPr>
      <w:bookmarkStart w:id="9" w:name="_Toc401923781"/>
      <w:bookmarkStart w:id="10" w:name="_Toc402171695"/>
      <w:bookmarkStart w:id="11" w:name="_Toc54621419"/>
      <w:r w:rsidRPr="00824F84">
        <w:rPr>
          <w:rFonts w:eastAsia="標楷體"/>
          <w:b/>
          <w:bCs/>
          <w:color w:val="000000" w:themeColor="text1"/>
          <w:sz w:val="40"/>
          <w:szCs w:val="36"/>
        </w:rPr>
        <w:lastRenderedPageBreak/>
        <w:t>壹、當前經濟情勢概要</w:t>
      </w:r>
      <w:bookmarkEnd w:id="9"/>
      <w:bookmarkEnd w:id="10"/>
      <w:bookmarkEnd w:id="11"/>
    </w:p>
    <w:p w:rsidR="00815353" w:rsidRPr="00824F84" w:rsidRDefault="00815353" w:rsidP="00815353">
      <w:pPr>
        <w:keepNext/>
        <w:adjustRightInd w:val="0"/>
        <w:snapToGrid w:val="0"/>
        <w:spacing w:beforeLines="50" w:before="180" w:line="300" w:lineRule="auto"/>
        <w:outlineLvl w:val="1"/>
        <w:rPr>
          <w:rFonts w:eastAsia="標楷體"/>
          <w:b/>
          <w:bCs/>
          <w:color w:val="000000" w:themeColor="text1"/>
          <w:sz w:val="40"/>
          <w:szCs w:val="36"/>
        </w:rPr>
      </w:pPr>
      <w:bookmarkStart w:id="12" w:name="_一、國際經濟"/>
      <w:bookmarkStart w:id="13" w:name="_Toc279048461"/>
      <w:bookmarkStart w:id="14" w:name="_Toc349916573"/>
      <w:bookmarkStart w:id="15" w:name="_Toc401923782"/>
      <w:bookmarkStart w:id="16" w:name="_Toc402171696"/>
      <w:bookmarkStart w:id="17" w:name="_Toc190847404"/>
      <w:bookmarkStart w:id="18" w:name="_Toc201487767"/>
      <w:bookmarkStart w:id="19" w:name="_Toc190847403"/>
      <w:bookmarkStart w:id="20" w:name="_Toc230064818"/>
      <w:bookmarkStart w:id="21" w:name="_Toc54621420"/>
      <w:bookmarkStart w:id="22" w:name="_Toc279048462"/>
      <w:bookmarkStart w:id="23" w:name="_Toc337122120"/>
      <w:bookmarkStart w:id="24" w:name="_Toc349916574"/>
      <w:bookmarkStart w:id="25" w:name="_Toc401923783"/>
      <w:bookmarkStart w:id="26" w:name="_Toc402171697"/>
      <w:bookmarkEnd w:id="12"/>
      <w:r w:rsidRPr="00824F84">
        <w:rPr>
          <w:rFonts w:eastAsia="標楷體"/>
          <w:b/>
          <w:bCs/>
          <w:color w:val="000000" w:themeColor="text1"/>
          <w:sz w:val="40"/>
          <w:szCs w:val="36"/>
        </w:rPr>
        <w:t>一、</w:t>
      </w:r>
      <w:bookmarkEnd w:id="13"/>
      <w:bookmarkEnd w:id="14"/>
      <w:bookmarkEnd w:id="15"/>
      <w:bookmarkEnd w:id="16"/>
      <w:bookmarkEnd w:id="17"/>
      <w:bookmarkEnd w:id="18"/>
      <w:bookmarkEnd w:id="19"/>
      <w:bookmarkEnd w:id="20"/>
      <w:r w:rsidRPr="00824F84">
        <w:rPr>
          <w:rFonts w:eastAsia="標楷體"/>
          <w:b/>
          <w:bCs/>
          <w:color w:val="000000" w:themeColor="text1"/>
          <w:sz w:val="40"/>
          <w:szCs w:val="36"/>
        </w:rPr>
        <w:t>國際經濟</w:t>
      </w:r>
      <w:bookmarkEnd w:id="21"/>
    </w:p>
    <w:p w:rsidR="00441415" w:rsidRPr="00441415" w:rsidRDefault="00441415" w:rsidP="00441415">
      <w:pPr>
        <w:autoSpaceDE w:val="0"/>
        <w:autoSpaceDN w:val="0"/>
        <w:adjustRightInd w:val="0"/>
        <w:snapToGrid w:val="0"/>
        <w:spacing w:beforeLines="50" w:before="180" w:line="300" w:lineRule="auto"/>
        <w:ind w:firstLineChars="200" w:firstLine="560"/>
        <w:jc w:val="both"/>
        <w:rPr>
          <w:rFonts w:eastAsia="標楷體"/>
          <w:sz w:val="28"/>
          <w:szCs w:val="28"/>
        </w:rPr>
      </w:pPr>
      <w:r w:rsidRPr="00441415">
        <w:rPr>
          <w:rFonts w:eastAsia="標楷體" w:hint="eastAsia"/>
          <w:sz w:val="28"/>
          <w:szCs w:val="28"/>
        </w:rPr>
        <w:t>受</w:t>
      </w:r>
      <w:r w:rsidRPr="00441415">
        <w:rPr>
          <w:rFonts w:eastAsia="標楷體" w:hint="eastAsia"/>
          <w:sz w:val="28"/>
          <w:szCs w:val="28"/>
        </w:rPr>
        <w:t>COVID-19(</w:t>
      </w:r>
      <w:r w:rsidRPr="00441415">
        <w:rPr>
          <w:rFonts w:eastAsia="標楷體" w:hint="eastAsia"/>
          <w:sz w:val="28"/>
          <w:szCs w:val="28"/>
        </w:rPr>
        <w:t>武漢肺炎</w:t>
      </w:r>
      <w:r w:rsidRPr="00441415">
        <w:rPr>
          <w:rFonts w:eastAsia="標楷體" w:hint="eastAsia"/>
          <w:sz w:val="28"/>
          <w:szCs w:val="28"/>
        </w:rPr>
        <w:t>)</w:t>
      </w:r>
      <w:proofErr w:type="gramStart"/>
      <w:r w:rsidRPr="00441415">
        <w:rPr>
          <w:rFonts w:eastAsia="標楷體" w:hint="eastAsia"/>
          <w:sz w:val="28"/>
          <w:szCs w:val="28"/>
        </w:rPr>
        <w:t>疫</w:t>
      </w:r>
      <w:proofErr w:type="gramEnd"/>
      <w:r w:rsidRPr="00441415">
        <w:rPr>
          <w:rFonts w:eastAsia="標楷體" w:hint="eastAsia"/>
          <w:sz w:val="28"/>
          <w:szCs w:val="28"/>
        </w:rPr>
        <w:t>情拖累，</w:t>
      </w:r>
      <w:r w:rsidRPr="00441415">
        <w:rPr>
          <w:rFonts w:eastAsia="標楷體"/>
          <w:sz w:val="28"/>
          <w:szCs w:val="28"/>
        </w:rPr>
        <w:t>今</w:t>
      </w:r>
      <w:r w:rsidRPr="00441415">
        <w:rPr>
          <w:rFonts w:eastAsia="標楷體"/>
          <w:sz w:val="28"/>
          <w:szCs w:val="28"/>
        </w:rPr>
        <w:t>(</w:t>
      </w:r>
      <w:r w:rsidRPr="00441415">
        <w:rPr>
          <w:rFonts w:eastAsia="標楷體" w:hint="eastAsia"/>
          <w:sz w:val="28"/>
          <w:szCs w:val="28"/>
        </w:rPr>
        <w:t>2020</w:t>
      </w:r>
      <w:r w:rsidRPr="00441415">
        <w:rPr>
          <w:rFonts w:eastAsia="標楷體"/>
          <w:sz w:val="28"/>
          <w:szCs w:val="28"/>
        </w:rPr>
        <w:t>)</w:t>
      </w:r>
      <w:r w:rsidRPr="00441415">
        <w:rPr>
          <w:rFonts w:eastAsia="標楷體"/>
          <w:sz w:val="28"/>
          <w:szCs w:val="28"/>
        </w:rPr>
        <w:t>年全球經濟</w:t>
      </w:r>
      <w:r w:rsidRPr="00441415">
        <w:rPr>
          <w:rFonts w:eastAsia="標楷體" w:hint="eastAsia"/>
          <w:sz w:val="28"/>
          <w:szCs w:val="28"/>
        </w:rPr>
        <w:t>成長動能</w:t>
      </w:r>
      <w:r w:rsidRPr="00441415">
        <w:rPr>
          <w:rFonts w:eastAsia="標楷體" w:hint="eastAsia"/>
          <w:sz w:val="28"/>
          <w:szCs w:val="28"/>
          <w:lang w:eastAsia="zh-HK"/>
        </w:rPr>
        <w:t>大幅</w:t>
      </w:r>
      <w:r w:rsidRPr="00441415">
        <w:rPr>
          <w:rFonts w:eastAsia="標楷體" w:hint="eastAsia"/>
          <w:sz w:val="28"/>
          <w:szCs w:val="28"/>
        </w:rPr>
        <w:t>減緩</w:t>
      </w:r>
      <w:r w:rsidRPr="00441415">
        <w:rPr>
          <w:rFonts w:eastAsia="標楷體"/>
          <w:sz w:val="28"/>
          <w:szCs w:val="28"/>
        </w:rPr>
        <w:t>，根據</w:t>
      </w:r>
      <w:r w:rsidRPr="00441415">
        <w:rPr>
          <w:rFonts w:eastAsia="標楷體"/>
          <w:sz w:val="28"/>
          <w:szCs w:val="28"/>
        </w:rPr>
        <w:t>IHS Markit</w:t>
      </w:r>
      <w:r w:rsidRPr="00441415">
        <w:rPr>
          <w:rFonts w:eastAsia="標楷體"/>
          <w:sz w:val="28"/>
          <w:szCs w:val="28"/>
        </w:rPr>
        <w:t>今年</w:t>
      </w:r>
      <w:r w:rsidRPr="00441415">
        <w:rPr>
          <w:rFonts w:eastAsia="標楷體" w:hint="eastAsia"/>
          <w:sz w:val="28"/>
          <w:szCs w:val="28"/>
        </w:rPr>
        <w:t>10</w:t>
      </w:r>
      <w:r w:rsidRPr="00441415">
        <w:rPr>
          <w:rFonts w:eastAsia="標楷體" w:hint="eastAsia"/>
          <w:sz w:val="28"/>
          <w:szCs w:val="28"/>
          <w:lang w:eastAsia="zh-HK"/>
        </w:rPr>
        <w:t>月</w:t>
      </w:r>
      <w:r w:rsidRPr="00441415">
        <w:rPr>
          <w:rFonts w:eastAsia="標楷體"/>
          <w:sz w:val="28"/>
          <w:szCs w:val="28"/>
        </w:rPr>
        <w:t>最新預測，今年全球經濟成長</w:t>
      </w:r>
      <w:r w:rsidRPr="00441415">
        <w:rPr>
          <w:rFonts w:eastAsia="標楷體" w:hint="eastAsia"/>
          <w:sz w:val="28"/>
          <w:szCs w:val="28"/>
        </w:rPr>
        <w:t>-4.51</w:t>
      </w:r>
      <w:r w:rsidRPr="00441415">
        <w:rPr>
          <w:rFonts w:eastAsia="標楷體"/>
          <w:sz w:val="28"/>
          <w:szCs w:val="28"/>
        </w:rPr>
        <w:t xml:space="preserve"> %</w:t>
      </w:r>
      <w:r w:rsidRPr="00441415">
        <w:rPr>
          <w:rFonts w:eastAsia="標楷體"/>
          <w:sz w:val="28"/>
          <w:szCs w:val="28"/>
        </w:rPr>
        <w:t>，低於去</w:t>
      </w:r>
      <w:r w:rsidRPr="00441415">
        <w:rPr>
          <w:rFonts w:eastAsia="標楷體"/>
          <w:sz w:val="28"/>
          <w:szCs w:val="28"/>
        </w:rPr>
        <w:t>(2019)</w:t>
      </w:r>
      <w:r w:rsidRPr="00441415">
        <w:rPr>
          <w:rFonts w:eastAsia="標楷體"/>
          <w:sz w:val="28"/>
          <w:szCs w:val="28"/>
        </w:rPr>
        <w:t>年</w:t>
      </w:r>
      <w:r w:rsidRPr="00441415">
        <w:rPr>
          <w:rFonts w:eastAsia="標楷體"/>
          <w:sz w:val="28"/>
          <w:szCs w:val="28"/>
        </w:rPr>
        <w:t>2.</w:t>
      </w:r>
      <w:r w:rsidRPr="00441415">
        <w:rPr>
          <w:rFonts w:eastAsia="標楷體" w:hint="eastAsia"/>
          <w:sz w:val="28"/>
          <w:szCs w:val="28"/>
        </w:rPr>
        <w:t>57</w:t>
      </w:r>
      <w:r w:rsidRPr="00441415">
        <w:rPr>
          <w:rFonts w:eastAsia="標楷體"/>
          <w:sz w:val="28"/>
          <w:szCs w:val="28"/>
        </w:rPr>
        <w:t>%</w:t>
      </w:r>
      <w:r w:rsidRPr="00441415">
        <w:rPr>
          <w:rFonts w:eastAsia="標楷體"/>
          <w:sz w:val="28"/>
          <w:szCs w:val="28"/>
        </w:rPr>
        <w:t>，明</w:t>
      </w:r>
      <w:r w:rsidRPr="00441415">
        <w:rPr>
          <w:rFonts w:eastAsia="標楷體"/>
          <w:sz w:val="28"/>
          <w:szCs w:val="28"/>
        </w:rPr>
        <w:t>(2021)</w:t>
      </w:r>
      <w:r w:rsidRPr="00441415">
        <w:rPr>
          <w:rFonts w:eastAsia="標楷體"/>
          <w:sz w:val="28"/>
          <w:szCs w:val="28"/>
        </w:rPr>
        <w:t>年預估為</w:t>
      </w:r>
      <w:r w:rsidRPr="00441415">
        <w:rPr>
          <w:rFonts w:eastAsia="標楷體" w:hint="eastAsia"/>
          <w:sz w:val="28"/>
          <w:szCs w:val="28"/>
        </w:rPr>
        <w:t>4.44</w:t>
      </w:r>
      <w:r w:rsidRPr="00441415">
        <w:rPr>
          <w:rFonts w:eastAsia="標楷體"/>
          <w:sz w:val="28"/>
          <w:szCs w:val="28"/>
        </w:rPr>
        <w:t xml:space="preserve"> %</w:t>
      </w:r>
      <w:r w:rsidRPr="00441415">
        <w:rPr>
          <w:rFonts w:eastAsia="標楷體"/>
          <w:sz w:val="28"/>
          <w:szCs w:val="28"/>
        </w:rPr>
        <w:t>。</w:t>
      </w:r>
    </w:p>
    <w:p w:rsidR="00441415" w:rsidRPr="00A03306" w:rsidRDefault="00441415" w:rsidP="00441415">
      <w:pPr>
        <w:autoSpaceDE w:val="0"/>
        <w:autoSpaceDN w:val="0"/>
        <w:adjustRightInd w:val="0"/>
        <w:snapToGrid w:val="0"/>
        <w:spacing w:beforeLines="50" w:before="180" w:line="300" w:lineRule="auto"/>
        <w:ind w:firstLineChars="202" w:firstLine="566"/>
        <w:jc w:val="both"/>
        <w:rPr>
          <w:rFonts w:eastAsia="標楷體"/>
          <w:color w:val="FF0000"/>
          <w:sz w:val="28"/>
          <w:szCs w:val="28"/>
        </w:rPr>
      </w:pPr>
      <w:r w:rsidRPr="00441415">
        <w:rPr>
          <w:rFonts w:eastAsia="標楷體" w:hint="eastAsia"/>
          <w:sz w:val="28"/>
          <w:szCs w:val="28"/>
        </w:rPr>
        <w:t>國際貨幣基金</w:t>
      </w:r>
      <w:r w:rsidRPr="00441415">
        <w:rPr>
          <w:rFonts w:eastAsia="標楷體" w:hint="eastAsia"/>
          <w:sz w:val="28"/>
          <w:szCs w:val="28"/>
        </w:rPr>
        <w:t>(IMF)</w:t>
      </w:r>
      <w:r w:rsidRPr="00441415">
        <w:rPr>
          <w:rFonts w:eastAsia="標楷體" w:hint="eastAsia"/>
          <w:sz w:val="28"/>
          <w:szCs w:val="28"/>
          <w:lang w:eastAsia="zh-HK"/>
        </w:rPr>
        <w:t>於今</w:t>
      </w:r>
      <w:r w:rsidRPr="00441415">
        <w:rPr>
          <w:rFonts w:eastAsia="標楷體" w:hint="eastAsia"/>
          <w:sz w:val="28"/>
          <w:szCs w:val="28"/>
        </w:rPr>
        <w:t>年</w:t>
      </w:r>
      <w:r w:rsidRPr="00441415">
        <w:rPr>
          <w:rFonts w:eastAsia="標楷體" w:hint="eastAsia"/>
          <w:sz w:val="28"/>
          <w:szCs w:val="28"/>
        </w:rPr>
        <w:t>10</w:t>
      </w:r>
      <w:r w:rsidRPr="00441415">
        <w:rPr>
          <w:rFonts w:eastAsia="標楷體" w:hint="eastAsia"/>
          <w:sz w:val="28"/>
          <w:szCs w:val="28"/>
        </w:rPr>
        <w:t>月</w:t>
      </w:r>
      <w:r w:rsidRPr="00441415">
        <w:rPr>
          <w:rFonts w:eastAsia="標楷體" w:hint="eastAsia"/>
          <w:sz w:val="28"/>
          <w:szCs w:val="28"/>
        </w:rPr>
        <w:t>13</w:t>
      </w:r>
      <w:r w:rsidRPr="00441415">
        <w:rPr>
          <w:rFonts w:eastAsia="標楷體" w:hint="eastAsia"/>
          <w:sz w:val="28"/>
          <w:szCs w:val="28"/>
        </w:rPr>
        <w:t>日發布「世界經濟展望」報告</w:t>
      </w:r>
      <w:r w:rsidRPr="00441415">
        <w:rPr>
          <w:rFonts w:eastAsia="標楷體"/>
          <w:sz w:val="28"/>
          <w:szCs w:val="28"/>
          <w:lang w:eastAsia="zh-HK"/>
        </w:rPr>
        <w:t>指出</w:t>
      </w:r>
      <w:r w:rsidRPr="00441415">
        <w:rPr>
          <w:rFonts w:eastAsia="標楷體"/>
          <w:sz w:val="28"/>
          <w:szCs w:val="28"/>
        </w:rPr>
        <w:t>，</w:t>
      </w:r>
      <w:r w:rsidRPr="00441415">
        <w:rPr>
          <w:rFonts w:eastAsia="標楷體" w:hint="eastAsia"/>
          <w:sz w:val="28"/>
          <w:szCs w:val="28"/>
        </w:rPr>
        <w:t>因先進經濟體及中國大陸在第</w:t>
      </w:r>
      <w:r w:rsidRPr="00441415">
        <w:rPr>
          <w:rFonts w:eastAsia="標楷體" w:hint="eastAsia"/>
          <w:sz w:val="28"/>
          <w:szCs w:val="28"/>
        </w:rPr>
        <w:t>2</w:t>
      </w:r>
      <w:r w:rsidRPr="00441415">
        <w:rPr>
          <w:rFonts w:eastAsia="標楷體" w:hint="eastAsia"/>
          <w:sz w:val="28"/>
          <w:szCs w:val="28"/>
        </w:rPr>
        <w:t>季的經濟成長表現優於預期，且有跡象顯示第</w:t>
      </w:r>
      <w:r w:rsidRPr="00441415">
        <w:rPr>
          <w:rFonts w:eastAsia="標楷體" w:hint="eastAsia"/>
          <w:sz w:val="28"/>
          <w:szCs w:val="28"/>
        </w:rPr>
        <w:t>3</w:t>
      </w:r>
      <w:r w:rsidRPr="00441415">
        <w:rPr>
          <w:rFonts w:eastAsia="標楷體" w:hint="eastAsia"/>
          <w:sz w:val="28"/>
          <w:szCs w:val="28"/>
        </w:rPr>
        <w:t>季復甦力道還會加大，</w:t>
      </w:r>
      <w:r w:rsidRPr="00441415">
        <w:rPr>
          <w:rFonts w:eastAsia="標楷體" w:hint="eastAsia"/>
          <w:sz w:val="28"/>
          <w:szCs w:val="28"/>
        </w:rPr>
        <w:t>IMF</w:t>
      </w:r>
      <w:r w:rsidRPr="00441415">
        <w:rPr>
          <w:rFonts w:eastAsia="標楷體" w:hint="eastAsia"/>
          <w:sz w:val="28"/>
          <w:szCs w:val="28"/>
        </w:rPr>
        <w:t>上修今年全球經濟成長率至</w:t>
      </w:r>
      <w:r w:rsidRPr="00441415">
        <w:rPr>
          <w:rFonts w:eastAsia="標楷體" w:hint="eastAsia"/>
          <w:sz w:val="28"/>
          <w:szCs w:val="28"/>
        </w:rPr>
        <w:t>-4.4%</w:t>
      </w:r>
      <w:r w:rsidRPr="00441415">
        <w:rPr>
          <w:rFonts w:eastAsia="標楷體" w:hint="eastAsia"/>
          <w:sz w:val="28"/>
          <w:szCs w:val="28"/>
        </w:rPr>
        <w:t>，較前次</w:t>
      </w:r>
      <w:r w:rsidRPr="00441415">
        <w:rPr>
          <w:rFonts w:eastAsia="標楷體"/>
          <w:sz w:val="28"/>
          <w:szCs w:val="28"/>
        </w:rPr>
        <w:t>預測</w:t>
      </w:r>
      <w:r w:rsidRPr="00441415">
        <w:rPr>
          <w:rFonts w:eastAsia="標楷體"/>
          <w:sz w:val="28"/>
          <w:szCs w:val="28"/>
        </w:rPr>
        <w:t>(</w:t>
      </w:r>
      <w:r w:rsidRPr="00441415">
        <w:rPr>
          <w:rFonts w:eastAsia="標楷體"/>
          <w:sz w:val="28"/>
          <w:szCs w:val="28"/>
        </w:rPr>
        <w:t>今年</w:t>
      </w:r>
      <w:r w:rsidRPr="00441415">
        <w:rPr>
          <w:rFonts w:eastAsia="標楷體"/>
          <w:sz w:val="28"/>
          <w:szCs w:val="28"/>
        </w:rPr>
        <w:t>6</w:t>
      </w:r>
      <w:r w:rsidRPr="00441415">
        <w:rPr>
          <w:rFonts w:eastAsia="標楷體"/>
          <w:sz w:val="28"/>
          <w:szCs w:val="28"/>
        </w:rPr>
        <w:t>月</w:t>
      </w:r>
      <w:r w:rsidRPr="00441415">
        <w:rPr>
          <w:rFonts w:eastAsia="標楷體"/>
          <w:sz w:val="28"/>
          <w:szCs w:val="28"/>
        </w:rPr>
        <w:t>)</w:t>
      </w:r>
      <w:r w:rsidRPr="00441415">
        <w:rPr>
          <w:rFonts w:eastAsia="標楷體"/>
          <w:sz w:val="28"/>
          <w:szCs w:val="28"/>
        </w:rPr>
        <w:t>增加</w:t>
      </w:r>
      <w:r w:rsidRPr="00441415">
        <w:rPr>
          <w:rFonts w:eastAsia="標楷體"/>
          <w:sz w:val="28"/>
          <w:szCs w:val="28"/>
        </w:rPr>
        <w:t>0.5</w:t>
      </w:r>
      <w:r w:rsidRPr="00441415">
        <w:rPr>
          <w:rFonts w:eastAsia="標楷體"/>
          <w:sz w:val="28"/>
          <w:szCs w:val="28"/>
        </w:rPr>
        <w:t>個百分點，萎縮程度有所緩和。報告基準假設，隨疫苗覆蓋率範圍擴大，維持社交距離將逐步取消，預估明年經濟將成長</w:t>
      </w:r>
      <w:r w:rsidRPr="00441415">
        <w:rPr>
          <w:rFonts w:eastAsia="標楷體"/>
          <w:sz w:val="28"/>
          <w:szCs w:val="28"/>
        </w:rPr>
        <w:t>5.2%</w:t>
      </w:r>
      <w:r w:rsidRPr="00441415">
        <w:rPr>
          <w:rFonts w:eastAsia="標楷體"/>
          <w:sz w:val="28"/>
          <w:szCs w:val="28"/>
        </w:rPr>
        <w:t>，惟復甦力道仍存在相當大的</w:t>
      </w:r>
      <w:r w:rsidRPr="00441415">
        <w:rPr>
          <w:rFonts w:ascii="標楷體" w:eastAsia="標楷體" w:hAnsi="標楷體" w:hint="eastAsia"/>
          <w:sz w:val="28"/>
          <w:szCs w:val="28"/>
        </w:rPr>
        <w:t>不確定性。</w:t>
      </w:r>
    </w:p>
    <w:p w:rsidR="0071764B" w:rsidRPr="005037DA" w:rsidRDefault="00441415" w:rsidP="00441415">
      <w:pPr>
        <w:autoSpaceDE w:val="0"/>
        <w:autoSpaceDN w:val="0"/>
        <w:adjustRightInd w:val="0"/>
        <w:snapToGrid w:val="0"/>
        <w:spacing w:beforeLines="50" w:before="180" w:line="300" w:lineRule="auto"/>
        <w:ind w:firstLineChars="200" w:firstLine="560"/>
        <w:jc w:val="both"/>
        <w:rPr>
          <w:rFonts w:eastAsia="標楷體"/>
          <w:sz w:val="28"/>
          <w:szCs w:val="28"/>
        </w:rPr>
      </w:pPr>
      <w:r w:rsidRPr="00F05A12">
        <w:rPr>
          <w:rFonts w:eastAsia="標楷體"/>
          <w:sz w:val="28"/>
          <w:szCs w:val="28"/>
        </w:rPr>
        <w:t>當前國際經濟仍面臨諸多風險變數，值得持續關注，包括</w:t>
      </w:r>
      <w:r w:rsidRPr="00F05A12">
        <w:rPr>
          <w:rFonts w:eastAsia="標楷體" w:hint="eastAsia"/>
          <w:sz w:val="28"/>
          <w:szCs w:val="28"/>
        </w:rPr>
        <w:t>武漢肺炎</w:t>
      </w:r>
      <w:proofErr w:type="gramStart"/>
      <w:r w:rsidRPr="00F05A12">
        <w:rPr>
          <w:rFonts w:eastAsia="標楷體" w:hint="eastAsia"/>
          <w:sz w:val="28"/>
          <w:szCs w:val="28"/>
        </w:rPr>
        <w:t>疫</w:t>
      </w:r>
      <w:proofErr w:type="gramEnd"/>
      <w:r w:rsidRPr="00F05A12">
        <w:rPr>
          <w:rFonts w:eastAsia="標楷體" w:hint="eastAsia"/>
          <w:sz w:val="28"/>
          <w:szCs w:val="28"/>
        </w:rPr>
        <w:t>情</w:t>
      </w:r>
      <w:r w:rsidRPr="00F05A12">
        <w:rPr>
          <w:rFonts w:eastAsia="標楷體" w:hint="eastAsia"/>
          <w:sz w:val="28"/>
          <w:szCs w:val="28"/>
          <w:lang w:eastAsia="zh-HK"/>
        </w:rPr>
        <w:t>發展</w:t>
      </w:r>
      <w:r w:rsidRPr="00F05A12">
        <w:rPr>
          <w:rFonts w:eastAsia="標楷體" w:hint="eastAsia"/>
          <w:sz w:val="28"/>
          <w:szCs w:val="28"/>
        </w:rPr>
        <w:t>與各國封鎖措施放寬時程，美國與中國大陸貿易及科技爭端後續發展</w:t>
      </w:r>
      <w:r w:rsidRPr="00F05A12">
        <w:rPr>
          <w:rFonts w:eastAsia="標楷體"/>
          <w:sz w:val="28"/>
          <w:szCs w:val="28"/>
        </w:rPr>
        <w:t>、</w:t>
      </w:r>
      <w:r w:rsidRPr="00F05A12">
        <w:rPr>
          <w:rFonts w:eastAsia="標楷體" w:hint="eastAsia"/>
          <w:sz w:val="28"/>
          <w:szCs w:val="28"/>
          <w:lang w:eastAsia="zh-HK"/>
        </w:rPr>
        <w:t>國際油價走勢</w:t>
      </w:r>
      <w:r w:rsidRPr="00F05A12">
        <w:rPr>
          <w:rFonts w:ascii="新細明體" w:hAnsi="新細明體" w:hint="eastAsia"/>
          <w:sz w:val="28"/>
          <w:szCs w:val="28"/>
          <w:lang w:eastAsia="zh-HK"/>
        </w:rPr>
        <w:t>，</w:t>
      </w:r>
      <w:r w:rsidRPr="00F05A12">
        <w:rPr>
          <w:rFonts w:eastAsia="標楷體" w:hint="eastAsia"/>
          <w:sz w:val="28"/>
          <w:szCs w:val="28"/>
          <w:lang w:eastAsia="zh-HK"/>
        </w:rPr>
        <w:t>金融市場波動</w:t>
      </w:r>
      <w:r w:rsidRPr="00F05A12">
        <w:rPr>
          <w:rFonts w:ascii="新細明體" w:hAnsi="新細明體" w:hint="eastAsia"/>
          <w:sz w:val="28"/>
          <w:szCs w:val="28"/>
        </w:rPr>
        <w:t>，</w:t>
      </w:r>
      <w:r w:rsidRPr="00F05A12">
        <w:rPr>
          <w:rFonts w:eastAsia="標楷體"/>
          <w:sz w:val="28"/>
          <w:szCs w:val="28"/>
        </w:rPr>
        <w:t>以及</w:t>
      </w:r>
      <w:r w:rsidRPr="00F05A12">
        <w:rPr>
          <w:rFonts w:eastAsia="標楷體" w:hint="eastAsia"/>
          <w:sz w:val="28"/>
          <w:szCs w:val="28"/>
        </w:rPr>
        <w:t>地緣政治等</w:t>
      </w:r>
      <w:r w:rsidRPr="00F05A12">
        <w:rPr>
          <w:rFonts w:eastAsia="標楷體"/>
          <w:sz w:val="28"/>
          <w:szCs w:val="28"/>
        </w:rPr>
        <w:t>，皆影響國際經濟前景。</w:t>
      </w:r>
    </w:p>
    <w:p w:rsidR="003F3F99" w:rsidRPr="00824F84" w:rsidRDefault="00815353" w:rsidP="002E2905">
      <w:pPr>
        <w:keepNext/>
        <w:adjustRightInd w:val="0"/>
        <w:snapToGrid w:val="0"/>
        <w:spacing w:beforeLines="50" w:before="180" w:line="300" w:lineRule="auto"/>
        <w:outlineLvl w:val="1"/>
        <w:rPr>
          <w:rFonts w:eastAsia="標楷體"/>
          <w:b/>
          <w:bCs/>
          <w:color w:val="000000" w:themeColor="text1"/>
          <w:sz w:val="40"/>
          <w:szCs w:val="36"/>
        </w:rPr>
      </w:pPr>
      <w:bookmarkStart w:id="27" w:name="_Toc54621421"/>
      <w:r w:rsidRPr="00824F84">
        <w:rPr>
          <w:rFonts w:eastAsia="標楷體"/>
          <w:b/>
          <w:bCs/>
          <w:color w:val="000000" w:themeColor="text1"/>
          <w:sz w:val="40"/>
          <w:szCs w:val="36"/>
        </w:rPr>
        <w:t>二、國內經濟</w:t>
      </w:r>
      <w:bookmarkEnd w:id="22"/>
      <w:bookmarkEnd w:id="23"/>
      <w:bookmarkEnd w:id="24"/>
      <w:bookmarkEnd w:id="25"/>
      <w:bookmarkEnd w:id="26"/>
      <w:bookmarkEnd w:id="27"/>
    </w:p>
    <w:p w:rsidR="002821AD" w:rsidRPr="00824F84" w:rsidRDefault="002821AD" w:rsidP="002821AD">
      <w:pPr>
        <w:autoSpaceDE w:val="0"/>
        <w:autoSpaceDN w:val="0"/>
        <w:adjustRightInd w:val="0"/>
        <w:snapToGrid w:val="0"/>
        <w:spacing w:before="50" w:line="300" w:lineRule="auto"/>
        <w:ind w:firstLineChars="202" w:firstLine="566"/>
        <w:jc w:val="both"/>
        <w:rPr>
          <w:rFonts w:eastAsia="標楷體"/>
          <w:color w:val="000000" w:themeColor="text1"/>
          <w:sz w:val="28"/>
          <w:szCs w:val="28"/>
        </w:rPr>
      </w:pPr>
      <w:bookmarkStart w:id="28" w:name="_Toc368324010"/>
      <w:bookmarkStart w:id="29" w:name="_Toc402171698"/>
      <w:r w:rsidRPr="00824F84">
        <w:rPr>
          <w:rFonts w:eastAsia="標楷體" w:hint="eastAsia"/>
          <w:color w:val="000000" w:themeColor="text1"/>
          <w:sz w:val="28"/>
          <w:szCs w:val="28"/>
        </w:rPr>
        <w:t>國際貨幣基金</w:t>
      </w:r>
      <w:r w:rsidRPr="00824F84">
        <w:rPr>
          <w:rFonts w:eastAsia="標楷體" w:hint="eastAsia"/>
          <w:color w:val="000000" w:themeColor="text1"/>
          <w:sz w:val="28"/>
          <w:szCs w:val="28"/>
        </w:rPr>
        <w:t>(IMF)</w:t>
      </w:r>
      <w:r w:rsidRPr="00824F84">
        <w:rPr>
          <w:rFonts w:eastAsia="標楷體" w:hint="eastAsia"/>
          <w:color w:val="000000" w:themeColor="text1"/>
          <w:sz w:val="28"/>
          <w:szCs w:val="28"/>
        </w:rPr>
        <w:t>今年</w:t>
      </w:r>
      <w:r w:rsidR="00253D0E">
        <w:rPr>
          <w:rFonts w:eastAsia="標楷體" w:hint="eastAsia"/>
          <w:color w:val="000000" w:themeColor="text1"/>
          <w:sz w:val="28"/>
          <w:szCs w:val="28"/>
        </w:rPr>
        <w:t>10</w:t>
      </w:r>
      <w:r w:rsidRPr="00824F84">
        <w:rPr>
          <w:rFonts w:eastAsia="標楷體" w:hint="eastAsia"/>
          <w:color w:val="000000" w:themeColor="text1"/>
          <w:sz w:val="28"/>
          <w:szCs w:val="28"/>
        </w:rPr>
        <w:t>月預測全球貿易量</w:t>
      </w:r>
      <w:r>
        <w:rPr>
          <w:rFonts w:eastAsia="標楷體" w:hint="eastAsia"/>
          <w:color w:val="000000" w:themeColor="text1"/>
          <w:sz w:val="28"/>
          <w:szCs w:val="28"/>
        </w:rPr>
        <w:t>因需求減弱</w:t>
      </w:r>
      <w:r w:rsidRPr="00824F84">
        <w:rPr>
          <w:rFonts w:eastAsia="標楷體" w:hint="eastAsia"/>
          <w:color w:val="000000" w:themeColor="text1"/>
          <w:sz w:val="28"/>
          <w:szCs w:val="28"/>
        </w:rPr>
        <w:t>將衰退</w:t>
      </w:r>
      <w:r w:rsidR="00253D0E">
        <w:rPr>
          <w:rFonts w:eastAsia="標楷體" w:hint="eastAsia"/>
          <w:color w:val="000000" w:themeColor="text1"/>
          <w:sz w:val="28"/>
          <w:szCs w:val="28"/>
        </w:rPr>
        <w:t>10</w:t>
      </w:r>
      <w:r>
        <w:rPr>
          <w:rFonts w:eastAsia="標楷體" w:hint="eastAsia"/>
          <w:color w:val="000000" w:themeColor="text1"/>
          <w:sz w:val="28"/>
          <w:szCs w:val="28"/>
        </w:rPr>
        <w:t>.</w:t>
      </w:r>
      <w:r w:rsidR="00253D0E">
        <w:rPr>
          <w:rFonts w:eastAsia="標楷體" w:hint="eastAsia"/>
          <w:color w:val="000000" w:themeColor="text1"/>
          <w:sz w:val="28"/>
          <w:szCs w:val="28"/>
        </w:rPr>
        <w:t>4</w:t>
      </w:r>
      <w:r w:rsidRPr="00824F84">
        <w:rPr>
          <w:rFonts w:eastAsia="標楷體" w:hint="eastAsia"/>
          <w:color w:val="000000" w:themeColor="text1"/>
          <w:sz w:val="28"/>
          <w:szCs w:val="28"/>
        </w:rPr>
        <w:t>%</w:t>
      </w:r>
      <w:r w:rsidRPr="00824F84">
        <w:rPr>
          <w:rFonts w:eastAsia="標楷體" w:hint="eastAsia"/>
          <w:color w:val="000000" w:themeColor="text1"/>
          <w:sz w:val="28"/>
          <w:szCs w:val="28"/>
        </w:rPr>
        <w:t>，不利我國外貿擴張力道，惟我國防疫得宜，</w:t>
      </w:r>
      <w:r w:rsidRPr="00483244">
        <w:rPr>
          <w:rFonts w:eastAsia="標楷體" w:hint="eastAsia"/>
          <w:color w:val="000000" w:themeColor="text1"/>
          <w:sz w:val="28"/>
          <w:szCs w:val="28"/>
        </w:rPr>
        <w:t>半導體、資通與視聽產品之國內製造產能大幅擴增，</w:t>
      </w:r>
      <w:proofErr w:type="gramStart"/>
      <w:r w:rsidRPr="00824F84">
        <w:rPr>
          <w:rFonts w:eastAsia="標楷體" w:hint="eastAsia"/>
          <w:color w:val="000000" w:themeColor="text1"/>
          <w:sz w:val="28"/>
          <w:szCs w:val="28"/>
          <w:lang w:eastAsia="zh-HK"/>
        </w:rPr>
        <w:t>臺</w:t>
      </w:r>
      <w:proofErr w:type="gramEnd"/>
      <w:r w:rsidRPr="00824F84">
        <w:rPr>
          <w:rFonts w:eastAsia="標楷體" w:hint="eastAsia"/>
          <w:color w:val="000000" w:themeColor="text1"/>
          <w:sz w:val="28"/>
          <w:szCs w:val="28"/>
          <w:lang w:eastAsia="zh-HK"/>
        </w:rPr>
        <w:t>商回流擴增產能</w:t>
      </w:r>
      <w:r w:rsidRPr="00824F84">
        <w:rPr>
          <w:rFonts w:eastAsia="標楷體" w:hint="eastAsia"/>
          <w:color w:val="000000" w:themeColor="text1"/>
          <w:sz w:val="28"/>
          <w:szCs w:val="28"/>
        </w:rPr>
        <w:t>，</w:t>
      </w:r>
      <w:r w:rsidRPr="00483244">
        <w:rPr>
          <w:rFonts w:eastAsia="標楷體" w:hint="eastAsia"/>
          <w:color w:val="000000" w:themeColor="text1"/>
          <w:sz w:val="28"/>
          <w:szCs w:val="28"/>
        </w:rPr>
        <w:t>恰可</w:t>
      </w:r>
      <w:r>
        <w:rPr>
          <w:rFonts w:eastAsia="標楷體" w:hint="eastAsia"/>
          <w:color w:val="000000" w:themeColor="text1"/>
          <w:sz w:val="28"/>
          <w:szCs w:val="28"/>
        </w:rPr>
        <w:t>順</w:t>
      </w:r>
      <w:r w:rsidRPr="00483244">
        <w:rPr>
          <w:rFonts w:eastAsia="標楷體" w:hint="eastAsia"/>
          <w:color w:val="000000" w:themeColor="text1"/>
          <w:sz w:val="28"/>
          <w:szCs w:val="28"/>
        </w:rPr>
        <w:t>應</w:t>
      </w:r>
      <w:r w:rsidRPr="00483244">
        <w:rPr>
          <w:rFonts w:eastAsia="標楷體" w:hint="eastAsia"/>
          <w:color w:val="000000" w:themeColor="text1"/>
          <w:sz w:val="28"/>
          <w:szCs w:val="28"/>
        </w:rPr>
        <w:t>5G</w:t>
      </w:r>
      <w:r w:rsidRPr="00483244">
        <w:rPr>
          <w:rFonts w:eastAsia="標楷體" w:hint="eastAsia"/>
          <w:color w:val="000000" w:themeColor="text1"/>
          <w:sz w:val="28"/>
          <w:szCs w:val="28"/>
        </w:rPr>
        <w:t>、高效能運算等新興應用與</w:t>
      </w:r>
      <w:proofErr w:type="gramStart"/>
      <w:r w:rsidRPr="00483244">
        <w:rPr>
          <w:rFonts w:eastAsia="標楷體" w:hint="eastAsia"/>
          <w:color w:val="000000" w:themeColor="text1"/>
          <w:sz w:val="28"/>
          <w:szCs w:val="28"/>
        </w:rPr>
        <w:t>疫</w:t>
      </w:r>
      <w:proofErr w:type="gramEnd"/>
      <w:r w:rsidRPr="00483244">
        <w:rPr>
          <w:rFonts w:eastAsia="標楷體" w:hint="eastAsia"/>
          <w:color w:val="000000" w:themeColor="text1"/>
          <w:sz w:val="28"/>
          <w:szCs w:val="28"/>
        </w:rPr>
        <w:t>情帶動之</w:t>
      </w:r>
      <w:proofErr w:type="gramStart"/>
      <w:r w:rsidRPr="00483244">
        <w:rPr>
          <w:rFonts w:eastAsia="標楷體" w:hint="eastAsia"/>
          <w:color w:val="000000" w:themeColor="text1"/>
          <w:sz w:val="28"/>
          <w:szCs w:val="28"/>
        </w:rPr>
        <w:t>遠距商機</w:t>
      </w:r>
      <w:proofErr w:type="gramEnd"/>
      <w:r w:rsidRPr="00483244">
        <w:rPr>
          <w:rFonts w:eastAsia="標楷體" w:hint="eastAsia"/>
          <w:color w:val="000000" w:themeColor="text1"/>
          <w:sz w:val="28"/>
          <w:szCs w:val="28"/>
        </w:rPr>
        <w:t>，</w:t>
      </w:r>
      <w:r w:rsidRPr="00824F84">
        <w:rPr>
          <w:rFonts w:eastAsia="標楷體" w:hint="eastAsia"/>
          <w:color w:val="000000" w:themeColor="text1"/>
          <w:sz w:val="28"/>
          <w:szCs w:val="28"/>
        </w:rPr>
        <w:t>有</w:t>
      </w:r>
      <w:r w:rsidRPr="00824F84">
        <w:rPr>
          <w:rFonts w:eastAsia="標楷體" w:hint="eastAsia"/>
          <w:color w:val="000000" w:themeColor="text1"/>
          <w:sz w:val="28"/>
          <w:szCs w:val="28"/>
          <w:lang w:eastAsia="zh-HK"/>
        </w:rPr>
        <w:t>助</w:t>
      </w:r>
      <w:r w:rsidRPr="00824F84">
        <w:rPr>
          <w:rFonts w:eastAsia="標楷體" w:hint="eastAsia"/>
          <w:color w:val="000000" w:themeColor="text1"/>
          <w:sz w:val="28"/>
          <w:szCs w:val="28"/>
        </w:rPr>
        <w:t>減緩衝擊</w:t>
      </w:r>
      <w:r w:rsidRPr="00824F84">
        <w:rPr>
          <w:rFonts w:eastAsia="標楷體" w:hint="eastAsia"/>
          <w:color w:val="000000" w:themeColor="text1"/>
          <w:sz w:val="28"/>
          <w:szCs w:val="28"/>
          <w:lang w:eastAsia="zh-HK"/>
        </w:rPr>
        <w:t>；民間投資在半導體及離岸</w:t>
      </w:r>
      <w:proofErr w:type="gramStart"/>
      <w:r w:rsidRPr="00824F84">
        <w:rPr>
          <w:rFonts w:eastAsia="標楷體" w:hint="eastAsia"/>
          <w:color w:val="000000" w:themeColor="text1"/>
          <w:sz w:val="28"/>
          <w:szCs w:val="28"/>
          <w:lang w:eastAsia="zh-HK"/>
        </w:rPr>
        <w:t>風電等綠能</w:t>
      </w:r>
      <w:proofErr w:type="gramEnd"/>
      <w:r w:rsidRPr="00824F84">
        <w:rPr>
          <w:rFonts w:eastAsia="標楷體" w:hint="eastAsia"/>
          <w:color w:val="000000" w:themeColor="text1"/>
          <w:sz w:val="28"/>
          <w:szCs w:val="28"/>
          <w:lang w:eastAsia="zh-HK"/>
        </w:rPr>
        <w:t>投資動能延續，加上</w:t>
      </w:r>
      <w:proofErr w:type="gramStart"/>
      <w:r w:rsidRPr="00824F84">
        <w:rPr>
          <w:rFonts w:eastAsia="標楷體" w:hint="eastAsia"/>
          <w:color w:val="000000" w:themeColor="text1"/>
          <w:sz w:val="28"/>
          <w:szCs w:val="28"/>
          <w:lang w:eastAsia="zh-HK"/>
        </w:rPr>
        <w:t>臺</w:t>
      </w:r>
      <w:proofErr w:type="gramEnd"/>
      <w:r w:rsidRPr="00824F84">
        <w:rPr>
          <w:rFonts w:eastAsia="標楷體" w:hint="eastAsia"/>
          <w:color w:val="000000" w:themeColor="text1"/>
          <w:sz w:val="28"/>
          <w:szCs w:val="28"/>
          <w:lang w:eastAsia="zh-HK"/>
        </w:rPr>
        <w:t>商回</w:t>
      </w:r>
      <w:proofErr w:type="gramStart"/>
      <w:r w:rsidRPr="00824F84">
        <w:rPr>
          <w:rFonts w:eastAsia="標楷體" w:hint="eastAsia"/>
          <w:color w:val="000000" w:themeColor="text1"/>
          <w:sz w:val="28"/>
          <w:szCs w:val="28"/>
          <w:lang w:eastAsia="zh-HK"/>
        </w:rPr>
        <w:t>臺</w:t>
      </w:r>
      <w:proofErr w:type="gramEnd"/>
      <w:r w:rsidRPr="00824F84">
        <w:rPr>
          <w:rFonts w:eastAsia="標楷體" w:hint="eastAsia"/>
          <w:color w:val="000000" w:themeColor="text1"/>
          <w:sz w:val="28"/>
          <w:szCs w:val="28"/>
          <w:lang w:eastAsia="zh-HK"/>
        </w:rPr>
        <w:t>投資逐步落實下，可望穩健擴增；民間消費雖受</w:t>
      </w:r>
      <w:proofErr w:type="gramStart"/>
      <w:r w:rsidRPr="00824F84">
        <w:rPr>
          <w:rFonts w:eastAsia="標楷體" w:hint="eastAsia"/>
          <w:color w:val="000000" w:themeColor="text1"/>
          <w:sz w:val="28"/>
          <w:szCs w:val="28"/>
          <w:lang w:eastAsia="zh-HK"/>
        </w:rPr>
        <w:t>疫</w:t>
      </w:r>
      <w:proofErr w:type="gramEnd"/>
      <w:r w:rsidRPr="00824F84">
        <w:rPr>
          <w:rFonts w:eastAsia="標楷體" w:hint="eastAsia"/>
          <w:color w:val="000000" w:themeColor="text1"/>
          <w:sz w:val="28"/>
          <w:szCs w:val="28"/>
          <w:lang w:eastAsia="zh-HK"/>
        </w:rPr>
        <w:t>情衝擊，惟</w:t>
      </w:r>
      <w:proofErr w:type="gramStart"/>
      <w:r w:rsidRPr="00483244">
        <w:rPr>
          <w:rFonts w:eastAsia="標楷體" w:hint="eastAsia"/>
          <w:color w:val="000000" w:themeColor="text1"/>
          <w:sz w:val="28"/>
          <w:szCs w:val="28"/>
          <w:lang w:eastAsia="zh-HK"/>
        </w:rPr>
        <w:t>疫</w:t>
      </w:r>
      <w:proofErr w:type="gramEnd"/>
      <w:r w:rsidRPr="00483244">
        <w:rPr>
          <w:rFonts w:eastAsia="標楷體" w:hint="eastAsia"/>
          <w:color w:val="000000" w:themeColor="text1"/>
          <w:sz w:val="28"/>
          <w:szCs w:val="28"/>
          <w:lang w:eastAsia="zh-HK"/>
        </w:rPr>
        <w:t>情催化</w:t>
      </w:r>
      <w:proofErr w:type="gramStart"/>
      <w:r w:rsidRPr="00483244">
        <w:rPr>
          <w:rFonts w:eastAsia="標楷體" w:hint="eastAsia"/>
          <w:color w:val="000000" w:themeColor="text1"/>
          <w:sz w:val="28"/>
          <w:szCs w:val="28"/>
          <w:lang w:eastAsia="zh-HK"/>
        </w:rPr>
        <w:t>宅居網</w:t>
      </w:r>
      <w:proofErr w:type="gramEnd"/>
      <w:r w:rsidRPr="00483244">
        <w:rPr>
          <w:rFonts w:eastAsia="標楷體" w:hint="eastAsia"/>
          <w:color w:val="000000" w:themeColor="text1"/>
          <w:sz w:val="28"/>
          <w:szCs w:val="28"/>
          <w:lang w:eastAsia="zh-HK"/>
        </w:rPr>
        <w:t>購，</w:t>
      </w:r>
      <w:r>
        <w:rPr>
          <w:rFonts w:eastAsia="標楷體" w:hint="eastAsia"/>
          <w:color w:val="000000" w:themeColor="text1"/>
          <w:sz w:val="28"/>
          <w:szCs w:val="28"/>
        </w:rPr>
        <w:t>隨</w:t>
      </w:r>
      <w:r w:rsidRPr="00483244">
        <w:rPr>
          <w:rFonts w:eastAsia="標楷體" w:hint="eastAsia"/>
          <w:color w:val="000000" w:themeColor="text1"/>
          <w:sz w:val="28"/>
          <w:szCs w:val="28"/>
          <w:lang w:eastAsia="zh-HK"/>
        </w:rPr>
        <w:t>國內防疫規範逐步鬆綁，國人消費</w:t>
      </w:r>
      <w:r>
        <w:rPr>
          <w:rFonts w:eastAsia="標楷體" w:hint="eastAsia"/>
          <w:color w:val="000000" w:themeColor="text1"/>
          <w:sz w:val="28"/>
          <w:szCs w:val="28"/>
        </w:rPr>
        <w:t>逐漸增加</w:t>
      </w:r>
      <w:r w:rsidRPr="00824F84">
        <w:rPr>
          <w:rFonts w:eastAsia="標楷體" w:hint="eastAsia"/>
          <w:color w:val="000000" w:themeColor="text1"/>
          <w:sz w:val="28"/>
          <w:szCs w:val="28"/>
          <w:lang w:eastAsia="zh-HK"/>
        </w:rPr>
        <w:t>，</w:t>
      </w:r>
      <w:r w:rsidRPr="00824F84">
        <w:rPr>
          <w:rFonts w:eastAsia="標楷體" w:hint="eastAsia"/>
          <w:color w:val="000000" w:themeColor="text1"/>
          <w:sz w:val="28"/>
          <w:szCs w:val="28"/>
        </w:rPr>
        <w:t>以及政府</w:t>
      </w:r>
      <w:r>
        <w:rPr>
          <w:rFonts w:eastAsia="標楷體" w:hint="eastAsia"/>
          <w:color w:val="000000" w:themeColor="text1"/>
          <w:sz w:val="28"/>
          <w:szCs w:val="28"/>
        </w:rPr>
        <w:t>推出多項</w:t>
      </w:r>
      <w:r w:rsidRPr="00824F84">
        <w:rPr>
          <w:rFonts w:eastAsia="標楷體" w:hint="eastAsia"/>
          <w:color w:val="000000" w:themeColor="text1"/>
          <w:sz w:val="28"/>
          <w:szCs w:val="28"/>
        </w:rPr>
        <w:t>紓困振興措施，</w:t>
      </w:r>
      <w:r w:rsidRPr="00824F84">
        <w:rPr>
          <w:rFonts w:eastAsia="標楷體" w:hint="eastAsia"/>
          <w:color w:val="000000" w:themeColor="text1"/>
          <w:sz w:val="28"/>
          <w:szCs w:val="28"/>
          <w:lang w:eastAsia="zh-HK"/>
        </w:rPr>
        <w:t>影響稍減輕。行政院主計總處</w:t>
      </w:r>
      <w:r w:rsidRPr="00824F84">
        <w:rPr>
          <w:rFonts w:eastAsia="標楷體" w:hint="eastAsia"/>
          <w:color w:val="000000" w:themeColor="text1"/>
          <w:sz w:val="28"/>
          <w:szCs w:val="28"/>
          <w:lang w:eastAsia="zh-HK"/>
        </w:rPr>
        <w:t>109</w:t>
      </w:r>
      <w:r w:rsidRPr="00824F84">
        <w:rPr>
          <w:rFonts w:eastAsia="標楷體" w:hint="eastAsia"/>
          <w:color w:val="000000" w:themeColor="text1"/>
          <w:sz w:val="28"/>
          <w:szCs w:val="28"/>
          <w:lang w:eastAsia="zh-HK"/>
        </w:rPr>
        <w:t>年</w:t>
      </w:r>
      <w:r>
        <w:rPr>
          <w:rFonts w:eastAsia="標楷體" w:hint="eastAsia"/>
          <w:color w:val="000000" w:themeColor="text1"/>
          <w:sz w:val="28"/>
          <w:szCs w:val="28"/>
        </w:rPr>
        <w:t>8</w:t>
      </w:r>
      <w:r w:rsidRPr="00824F84">
        <w:rPr>
          <w:rFonts w:eastAsia="標楷體" w:hint="eastAsia"/>
          <w:color w:val="000000" w:themeColor="text1"/>
          <w:sz w:val="28"/>
          <w:szCs w:val="28"/>
          <w:lang w:eastAsia="zh-HK"/>
        </w:rPr>
        <w:t>月</w:t>
      </w:r>
      <w:r>
        <w:rPr>
          <w:rFonts w:eastAsia="標楷體" w:hint="eastAsia"/>
          <w:color w:val="000000" w:themeColor="text1"/>
          <w:sz w:val="28"/>
          <w:szCs w:val="28"/>
        </w:rPr>
        <w:t>14</w:t>
      </w:r>
      <w:r w:rsidRPr="00824F84">
        <w:rPr>
          <w:rFonts w:eastAsia="標楷體" w:hint="eastAsia"/>
          <w:color w:val="000000" w:themeColor="text1"/>
          <w:sz w:val="28"/>
          <w:szCs w:val="28"/>
          <w:lang w:eastAsia="zh-HK"/>
        </w:rPr>
        <w:t>日預測</w:t>
      </w:r>
      <w:r w:rsidRPr="00824F84">
        <w:rPr>
          <w:rFonts w:eastAsia="標楷體" w:hint="eastAsia"/>
          <w:color w:val="000000" w:themeColor="text1"/>
          <w:sz w:val="28"/>
          <w:szCs w:val="28"/>
          <w:lang w:eastAsia="zh-HK"/>
        </w:rPr>
        <w:t>109</w:t>
      </w:r>
      <w:r w:rsidRPr="00824F84">
        <w:rPr>
          <w:rFonts w:eastAsia="標楷體" w:hint="eastAsia"/>
          <w:color w:val="000000" w:themeColor="text1"/>
          <w:sz w:val="28"/>
          <w:szCs w:val="28"/>
          <w:lang w:eastAsia="zh-HK"/>
        </w:rPr>
        <w:t>年經濟成長</w:t>
      </w:r>
      <w:r w:rsidRPr="00824F84">
        <w:rPr>
          <w:rFonts w:eastAsia="標楷體" w:hint="eastAsia"/>
          <w:color w:val="000000" w:themeColor="text1"/>
          <w:sz w:val="28"/>
          <w:szCs w:val="28"/>
          <w:lang w:eastAsia="zh-HK"/>
        </w:rPr>
        <w:t>1.</w:t>
      </w:r>
      <w:r>
        <w:rPr>
          <w:rFonts w:eastAsia="標楷體" w:hint="eastAsia"/>
          <w:color w:val="000000" w:themeColor="text1"/>
          <w:sz w:val="28"/>
          <w:szCs w:val="28"/>
        </w:rPr>
        <w:t>56</w:t>
      </w:r>
      <w:r w:rsidRPr="00824F84">
        <w:rPr>
          <w:rFonts w:eastAsia="標楷體" w:hint="eastAsia"/>
          <w:color w:val="000000" w:themeColor="text1"/>
          <w:sz w:val="28"/>
          <w:szCs w:val="28"/>
          <w:lang w:eastAsia="zh-HK"/>
        </w:rPr>
        <w:t>%</w:t>
      </w:r>
      <w:r w:rsidRPr="00A46835">
        <w:rPr>
          <w:rFonts w:eastAsia="標楷體" w:hint="eastAsia"/>
          <w:color w:val="000000" w:themeColor="text1"/>
          <w:sz w:val="28"/>
          <w:szCs w:val="28"/>
          <w:lang w:eastAsia="zh-HK"/>
        </w:rPr>
        <w:t>、</w:t>
      </w:r>
      <w:r w:rsidRPr="00A46835">
        <w:rPr>
          <w:rFonts w:eastAsia="標楷體" w:hint="eastAsia"/>
          <w:color w:val="000000" w:themeColor="text1"/>
          <w:sz w:val="28"/>
          <w:szCs w:val="28"/>
          <w:lang w:eastAsia="zh-HK"/>
        </w:rPr>
        <w:t>1</w:t>
      </w:r>
      <w:r>
        <w:rPr>
          <w:rFonts w:eastAsia="標楷體" w:hint="eastAsia"/>
          <w:color w:val="000000" w:themeColor="text1"/>
          <w:sz w:val="28"/>
          <w:szCs w:val="28"/>
        </w:rPr>
        <w:t>1</w:t>
      </w:r>
      <w:r w:rsidRPr="00A46835">
        <w:rPr>
          <w:rFonts w:eastAsia="標楷體" w:hint="eastAsia"/>
          <w:color w:val="000000" w:themeColor="text1"/>
          <w:sz w:val="28"/>
          <w:szCs w:val="28"/>
          <w:lang w:eastAsia="zh-HK"/>
        </w:rPr>
        <w:t>0</w:t>
      </w:r>
      <w:r w:rsidRPr="00A46835">
        <w:rPr>
          <w:rFonts w:eastAsia="標楷體" w:hint="eastAsia"/>
          <w:color w:val="000000" w:themeColor="text1"/>
          <w:sz w:val="28"/>
          <w:szCs w:val="28"/>
          <w:lang w:eastAsia="zh-HK"/>
        </w:rPr>
        <w:t>年成長</w:t>
      </w:r>
      <w:r>
        <w:rPr>
          <w:rFonts w:eastAsia="標楷體" w:hint="eastAsia"/>
          <w:color w:val="000000" w:themeColor="text1"/>
          <w:sz w:val="28"/>
          <w:szCs w:val="28"/>
        </w:rPr>
        <w:t>3</w:t>
      </w:r>
      <w:r w:rsidRPr="00A46835">
        <w:rPr>
          <w:rFonts w:eastAsia="標楷體" w:hint="eastAsia"/>
          <w:color w:val="000000" w:themeColor="text1"/>
          <w:sz w:val="28"/>
          <w:szCs w:val="28"/>
          <w:lang w:eastAsia="zh-HK"/>
        </w:rPr>
        <w:t>.</w:t>
      </w:r>
      <w:r>
        <w:rPr>
          <w:rFonts w:eastAsia="標楷體" w:hint="eastAsia"/>
          <w:color w:val="000000" w:themeColor="text1"/>
          <w:sz w:val="28"/>
          <w:szCs w:val="28"/>
        </w:rPr>
        <w:t>92</w:t>
      </w:r>
      <w:r w:rsidRPr="00A46835">
        <w:rPr>
          <w:rFonts w:eastAsia="標楷體" w:hint="eastAsia"/>
          <w:color w:val="000000" w:themeColor="text1"/>
          <w:sz w:val="28"/>
          <w:szCs w:val="28"/>
          <w:lang w:eastAsia="zh-HK"/>
        </w:rPr>
        <w:t>%</w:t>
      </w:r>
      <w:r w:rsidRPr="00824F84">
        <w:rPr>
          <w:rFonts w:eastAsia="標楷體" w:hint="eastAsia"/>
          <w:color w:val="000000" w:themeColor="text1"/>
          <w:sz w:val="28"/>
          <w:szCs w:val="28"/>
          <w:lang w:eastAsia="zh-HK"/>
        </w:rPr>
        <w:t>。</w:t>
      </w:r>
    </w:p>
    <w:p w:rsidR="002821AD" w:rsidRPr="00824F84" w:rsidRDefault="002821AD" w:rsidP="002821AD">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8E784C">
        <w:rPr>
          <w:rFonts w:eastAsia="標楷體"/>
          <w:color w:val="000000" w:themeColor="text1"/>
          <w:sz w:val="28"/>
          <w:szCs w:val="28"/>
        </w:rPr>
        <w:t>經濟指標方面</w:t>
      </w:r>
      <w:r w:rsidRPr="008E784C">
        <w:rPr>
          <w:rFonts w:eastAsia="標楷體" w:hint="eastAsia"/>
          <w:color w:val="000000" w:themeColor="text1"/>
          <w:sz w:val="28"/>
          <w:szCs w:val="28"/>
        </w:rPr>
        <w:t>，</w:t>
      </w:r>
      <w:r w:rsidRPr="008E784C">
        <w:rPr>
          <w:rFonts w:eastAsia="標楷體" w:hint="eastAsia"/>
          <w:color w:val="000000" w:themeColor="text1"/>
          <w:sz w:val="28"/>
          <w:szCs w:val="28"/>
        </w:rPr>
        <w:t>109</w:t>
      </w:r>
      <w:r w:rsidRPr="008E784C">
        <w:rPr>
          <w:rFonts w:eastAsia="標楷體" w:hint="eastAsia"/>
          <w:color w:val="000000" w:themeColor="text1"/>
          <w:sz w:val="28"/>
          <w:szCs w:val="28"/>
        </w:rPr>
        <w:t>年</w:t>
      </w:r>
      <w:r>
        <w:rPr>
          <w:rFonts w:eastAsia="標楷體" w:hint="eastAsia"/>
          <w:color w:val="000000" w:themeColor="text1"/>
          <w:sz w:val="28"/>
          <w:szCs w:val="28"/>
        </w:rPr>
        <w:t>9</w:t>
      </w:r>
      <w:r w:rsidRPr="00CB0F61">
        <w:rPr>
          <w:rFonts w:eastAsia="標楷體" w:hint="eastAsia"/>
          <w:color w:val="000000" w:themeColor="text1"/>
          <w:sz w:val="28"/>
          <w:szCs w:val="28"/>
        </w:rPr>
        <w:t>月工業生產增加</w:t>
      </w:r>
      <w:r>
        <w:rPr>
          <w:rFonts w:eastAsia="標楷體" w:hint="eastAsia"/>
          <w:color w:val="000000" w:themeColor="text1"/>
          <w:sz w:val="28"/>
          <w:szCs w:val="28"/>
        </w:rPr>
        <w:t>10.73</w:t>
      </w:r>
      <w:r w:rsidRPr="00CB0F61">
        <w:rPr>
          <w:rFonts w:eastAsia="標楷體" w:hint="eastAsia"/>
          <w:color w:val="000000" w:themeColor="text1"/>
          <w:sz w:val="28"/>
          <w:szCs w:val="28"/>
        </w:rPr>
        <w:t>%</w:t>
      </w:r>
      <w:r w:rsidRPr="00AB36AF">
        <w:rPr>
          <w:rFonts w:eastAsia="標楷體" w:hint="eastAsia"/>
          <w:color w:val="000000" w:themeColor="text1"/>
          <w:sz w:val="28"/>
          <w:szCs w:val="28"/>
        </w:rPr>
        <w:t>；批</w:t>
      </w:r>
      <w:r w:rsidRPr="00AB36AF">
        <w:rPr>
          <w:rFonts w:eastAsia="標楷體"/>
          <w:color w:val="000000" w:themeColor="text1"/>
          <w:sz w:val="28"/>
          <w:szCs w:val="28"/>
        </w:rPr>
        <w:t>發業</w:t>
      </w:r>
      <w:r w:rsidRPr="00AB36AF">
        <w:rPr>
          <w:rFonts w:eastAsia="標楷體" w:hint="eastAsia"/>
          <w:color w:val="000000" w:themeColor="text1"/>
          <w:sz w:val="28"/>
          <w:szCs w:val="28"/>
        </w:rPr>
        <w:t>、</w:t>
      </w:r>
      <w:r w:rsidRPr="00AB36AF">
        <w:rPr>
          <w:rFonts w:eastAsia="標楷體"/>
          <w:color w:val="000000" w:themeColor="text1"/>
          <w:sz w:val="28"/>
          <w:szCs w:val="28"/>
        </w:rPr>
        <w:t>零售業及餐飲</w:t>
      </w:r>
      <w:r w:rsidRPr="00AB36AF">
        <w:rPr>
          <w:rFonts w:eastAsia="標楷體" w:hint="eastAsia"/>
          <w:color w:val="000000" w:themeColor="text1"/>
          <w:sz w:val="28"/>
          <w:szCs w:val="28"/>
        </w:rPr>
        <w:t>業營業額</w:t>
      </w:r>
      <w:r w:rsidRPr="00AB36AF">
        <w:rPr>
          <w:rFonts w:eastAsia="標楷體"/>
          <w:color w:val="000000" w:themeColor="text1"/>
          <w:sz w:val="28"/>
          <w:szCs w:val="28"/>
        </w:rPr>
        <w:t>分別</w:t>
      </w:r>
      <w:r w:rsidRPr="00AB36AF">
        <w:rPr>
          <w:rFonts w:eastAsia="標楷體" w:hint="eastAsia"/>
          <w:color w:val="000000" w:themeColor="text1"/>
          <w:sz w:val="28"/>
          <w:szCs w:val="28"/>
        </w:rPr>
        <w:t>增加</w:t>
      </w:r>
      <w:r>
        <w:rPr>
          <w:rFonts w:eastAsia="標楷體" w:hint="eastAsia"/>
          <w:color w:val="000000" w:themeColor="text1"/>
          <w:sz w:val="28"/>
          <w:szCs w:val="28"/>
        </w:rPr>
        <w:t>8.2</w:t>
      </w:r>
      <w:r w:rsidRPr="00AB36AF">
        <w:rPr>
          <w:rFonts w:eastAsia="標楷體" w:hint="eastAsia"/>
          <w:color w:val="000000" w:themeColor="text1"/>
          <w:sz w:val="28"/>
          <w:szCs w:val="28"/>
        </w:rPr>
        <w:t>%</w:t>
      </w:r>
      <w:r w:rsidRPr="00AB36AF">
        <w:rPr>
          <w:rFonts w:eastAsia="標楷體" w:hint="eastAsia"/>
          <w:color w:val="000000" w:themeColor="text1"/>
          <w:sz w:val="28"/>
          <w:szCs w:val="28"/>
        </w:rPr>
        <w:t>、</w:t>
      </w:r>
      <w:r>
        <w:rPr>
          <w:rFonts w:eastAsia="標楷體" w:hint="eastAsia"/>
          <w:color w:val="000000" w:themeColor="text1"/>
          <w:sz w:val="28"/>
          <w:szCs w:val="28"/>
        </w:rPr>
        <w:t>2.9</w:t>
      </w:r>
      <w:r w:rsidRPr="00AB36AF">
        <w:rPr>
          <w:rFonts w:eastAsia="標楷體" w:hint="eastAsia"/>
          <w:color w:val="000000" w:themeColor="text1"/>
          <w:sz w:val="28"/>
          <w:szCs w:val="28"/>
        </w:rPr>
        <w:t>%</w:t>
      </w:r>
      <w:r w:rsidRPr="00AB36AF">
        <w:rPr>
          <w:rFonts w:eastAsia="標楷體" w:hint="eastAsia"/>
          <w:color w:val="000000" w:themeColor="text1"/>
          <w:sz w:val="28"/>
          <w:szCs w:val="28"/>
        </w:rPr>
        <w:t>及</w:t>
      </w:r>
      <w:r>
        <w:rPr>
          <w:rFonts w:eastAsia="標楷體" w:hint="eastAsia"/>
          <w:color w:val="000000" w:themeColor="text1"/>
          <w:sz w:val="28"/>
          <w:szCs w:val="28"/>
        </w:rPr>
        <w:t>0.3</w:t>
      </w:r>
      <w:r w:rsidRPr="00AB36AF">
        <w:rPr>
          <w:rFonts w:eastAsia="標楷體"/>
          <w:color w:val="000000" w:themeColor="text1"/>
          <w:sz w:val="28"/>
          <w:szCs w:val="28"/>
        </w:rPr>
        <w:t>%</w:t>
      </w:r>
      <w:r w:rsidRPr="00AB36AF">
        <w:rPr>
          <w:rFonts w:eastAsia="標楷體" w:hint="eastAsia"/>
          <w:color w:val="000000" w:themeColor="text1"/>
          <w:sz w:val="28"/>
          <w:szCs w:val="28"/>
        </w:rPr>
        <w:t>；外銷訂單金</w:t>
      </w:r>
      <w:r w:rsidRPr="008E784C">
        <w:rPr>
          <w:rFonts w:eastAsia="標楷體" w:hint="eastAsia"/>
          <w:color w:val="000000" w:themeColor="text1"/>
          <w:sz w:val="28"/>
          <w:szCs w:val="28"/>
        </w:rPr>
        <w:t>額</w:t>
      </w:r>
      <w:r>
        <w:rPr>
          <w:rFonts w:eastAsia="標楷體" w:hint="eastAsia"/>
          <w:color w:val="000000" w:themeColor="text1"/>
          <w:sz w:val="28"/>
          <w:szCs w:val="28"/>
        </w:rPr>
        <w:t>500.3</w:t>
      </w:r>
      <w:r w:rsidRPr="008E784C">
        <w:rPr>
          <w:rFonts w:eastAsia="標楷體" w:hint="eastAsia"/>
          <w:color w:val="000000" w:themeColor="text1"/>
          <w:sz w:val="28"/>
          <w:szCs w:val="28"/>
        </w:rPr>
        <w:t>億美</w:t>
      </w:r>
      <w:r w:rsidRPr="008E784C">
        <w:rPr>
          <w:rFonts w:eastAsia="標楷體" w:hint="eastAsia"/>
          <w:color w:val="000000" w:themeColor="text1"/>
          <w:sz w:val="28"/>
          <w:szCs w:val="28"/>
        </w:rPr>
        <w:lastRenderedPageBreak/>
        <w:t>元，增加</w:t>
      </w:r>
      <w:r>
        <w:rPr>
          <w:rFonts w:eastAsia="標楷體" w:hint="eastAsia"/>
          <w:color w:val="000000" w:themeColor="text1"/>
          <w:sz w:val="28"/>
          <w:szCs w:val="28"/>
        </w:rPr>
        <w:t>9.9</w:t>
      </w:r>
      <w:r w:rsidRPr="008E784C">
        <w:rPr>
          <w:rFonts w:eastAsia="標楷體" w:hint="eastAsia"/>
          <w:color w:val="000000" w:themeColor="text1"/>
          <w:sz w:val="28"/>
          <w:szCs w:val="28"/>
        </w:rPr>
        <w:t>%</w:t>
      </w:r>
      <w:r w:rsidRPr="008E784C">
        <w:rPr>
          <w:rFonts w:eastAsia="標楷體" w:hint="eastAsia"/>
          <w:color w:val="000000" w:themeColor="text1"/>
          <w:sz w:val="28"/>
          <w:szCs w:val="28"/>
        </w:rPr>
        <w:t>；出口值</w:t>
      </w:r>
      <w:r>
        <w:rPr>
          <w:rFonts w:eastAsia="標楷體" w:hint="eastAsia"/>
          <w:color w:val="000000" w:themeColor="text1"/>
          <w:sz w:val="28"/>
          <w:szCs w:val="28"/>
        </w:rPr>
        <w:t>307.1</w:t>
      </w:r>
      <w:r w:rsidRPr="008E784C">
        <w:rPr>
          <w:rFonts w:eastAsia="標楷體" w:hint="eastAsia"/>
          <w:color w:val="000000" w:themeColor="text1"/>
          <w:sz w:val="28"/>
          <w:szCs w:val="28"/>
        </w:rPr>
        <w:t>億美元，增加</w:t>
      </w:r>
      <w:r>
        <w:rPr>
          <w:rFonts w:eastAsia="標楷體" w:hint="eastAsia"/>
          <w:color w:val="000000" w:themeColor="text1"/>
          <w:sz w:val="28"/>
          <w:szCs w:val="28"/>
        </w:rPr>
        <w:t>9.4</w:t>
      </w:r>
      <w:r w:rsidRPr="008E784C">
        <w:rPr>
          <w:rFonts w:eastAsia="標楷體" w:hint="eastAsia"/>
          <w:color w:val="000000" w:themeColor="text1"/>
          <w:sz w:val="28"/>
          <w:szCs w:val="28"/>
        </w:rPr>
        <w:t>%</w:t>
      </w:r>
      <w:r w:rsidRPr="008E784C">
        <w:rPr>
          <w:rFonts w:eastAsia="標楷體" w:hint="eastAsia"/>
          <w:color w:val="000000" w:themeColor="text1"/>
          <w:sz w:val="28"/>
          <w:szCs w:val="28"/>
        </w:rPr>
        <w:t>，進口值</w:t>
      </w:r>
      <w:r>
        <w:rPr>
          <w:rFonts w:eastAsia="標楷體" w:hint="eastAsia"/>
          <w:color w:val="000000" w:themeColor="text1"/>
          <w:sz w:val="28"/>
          <w:szCs w:val="28"/>
        </w:rPr>
        <w:t>235.8</w:t>
      </w:r>
      <w:r w:rsidRPr="008E784C">
        <w:rPr>
          <w:rFonts w:eastAsia="標楷體" w:hint="eastAsia"/>
          <w:color w:val="000000" w:themeColor="text1"/>
          <w:sz w:val="28"/>
          <w:szCs w:val="28"/>
        </w:rPr>
        <w:t>億美元，</w:t>
      </w:r>
      <w:r w:rsidR="003F0FE7">
        <w:rPr>
          <w:rFonts w:eastAsia="標楷體" w:hint="eastAsia"/>
          <w:color w:val="000000" w:themeColor="text1"/>
          <w:sz w:val="28"/>
          <w:szCs w:val="28"/>
        </w:rPr>
        <w:t>減少</w:t>
      </w:r>
      <w:r>
        <w:rPr>
          <w:rFonts w:eastAsia="標楷體" w:hint="eastAsia"/>
          <w:color w:val="000000" w:themeColor="text1"/>
          <w:sz w:val="28"/>
          <w:szCs w:val="28"/>
        </w:rPr>
        <w:t>5.4</w:t>
      </w:r>
      <w:r w:rsidRPr="008E784C">
        <w:rPr>
          <w:rFonts w:eastAsia="標楷體" w:hint="eastAsia"/>
          <w:color w:val="000000" w:themeColor="text1"/>
          <w:sz w:val="28"/>
          <w:szCs w:val="28"/>
        </w:rPr>
        <w:t>%</w:t>
      </w:r>
      <w:r w:rsidRPr="008E784C">
        <w:rPr>
          <w:rFonts w:eastAsia="標楷體" w:hint="eastAsia"/>
          <w:color w:val="000000" w:themeColor="text1"/>
          <w:sz w:val="28"/>
          <w:szCs w:val="28"/>
        </w:rPr>
        <w:t>，貿易出超</w:t>
      </w:r>
      <w:r>
        <w:rPr>
          <w:rFonts w:eastAsia="標楷體" w:hint="eastAsia"/>
          <w:color w:val="000000" w:themeColor="text1"/>
          <w:sz w:val="28"/>
          <w:szCs w:val="28"/>
        </w:rPr>
        <w:t>71.4</w:t>
      </w:r>
      <w:r w:rsidRPr="008E784C">
        <w:rPr>
          <w:rFonts w:eastAsia="標楷體" w:hint="eastAsia"/>
          <w:color w:val="000000" w:themeColor="text1"/>
          <w:sz w:val="28"/>
          <w:szCs w:val="28"/>
        </w:rPr>
        <w:t>億美元</w:t>
      </w:r>
      <w:r w:rsidRPr="008E784C">
        <w:rPr>
          <w:rFonts w:eastAsia="標楷體"/>
          <w:color w:val="000000" w:themeColor="text1"/>
          <w:sz w:val="28"/>
          <w:szCs w:val="28"/>
        </w:rPr>
        <w:t>；</w:t>
      </w:r>
      <w:r w:rsidRPr="00E47080">
        <w:rPr>
          <w:rFonts w:eastAsia="標楷體"/>
          <w:color w:val="000000" w:themeColor="text1"/>
          <w:sz w:val="28"/>
          <w:szCs w:val="28"/>
        </w:rPr>
        <w:t>躉售物價指數</w:t>
      </w:r>
      <w:r w:rsidRPr="00E47080">
        <w:rPr>
          <w:rFonts w:eastAsia="標楷體"/>
          <w:color w:val="000000" w:themeColor="text1"/>
          <w:sz w:val="28"/>
          <w:szCs w:val="28"/>
        </w:rPr>
        <w:t>(WPI)</w:t>
      </w:r>
      <w:r w:rsidRPr="00E47080">
        <w:rPr>
          <w:rFonts w:eastAsia="標楷體"/>
          <w:color w:val="000000" w:themeColor="text1"/>
          <w:sz w:val="28"/>
          <w:szCs w:val="28"/>
        </w:rPr>
        <w:t>下跌</w:t>
      </w:r>
      <w:r>
        <w:rPr>
          <w:rFonts w:eastAsia="標楷體" w:hint="eastAsia"/>
          <w:color w:val="000000" w:themeColor="text1"/>
          <w:sz w:val="28"/>
          <w:szCs w:val="28"/>
        </w:rPr>
        <w:t>8.12</w:t>
      </w:r>
      <w:r w:rsidRPr="00E47080">
        <w:rPr>
          <w:rFonts w:eastAsia="標楷體"/>
          <w:color w:val="000000" w:themeColor="text1"/>
          <w:sz w:val="28"/>
          <w:szCs w:val="28"/>
        </w:rPr>
        <w:t>%</w:t>
      </w:r>
      <w:r w:rsidRPr="00E47080">
        <w:rPr>
          <w:rFonts w:eastAsia="標楷體"/>
          <w:color w:val="000000" w:themeColor="text1"/>
          <w:sz w:val="28"/>
          <w:szCs w:val="28"/>
        </w:rPr>
        <w:t>，消費者物價指數</w:t>
      </w:r>
      <w:r w:rsidRPr="00E47080">
        <w:rPr>
          <w:rFonts w:eastAsia="標楷體"/>
          <w:color w:val="000000" w:themeColor="text1"/>
          <w:sz w:val="28"/>
          <w:szCs w:val="28"/>
        </w:rPr>
        <w:t>(CPI)</w:t>
      </w:r>
      <w:r w:rsidRPr="00E47080">
        <w:rPr>
          <w:rFonts w:eastAsia="標楷體"/>
          <w:color w:val="000000" w:themeColor="text1"/>
          <w:sz w:val="28"/>
          <w:szCs w:val="28"/>
        </w:rPr>
        <w:t>下跌</w:t>
      </w:r>
      <w:r>
        <w:rPr>
          <w:rFonts w:eastAsia="標楷體" w:hint="eastAsia"/>
          <w:color w:val="000000" w:themeColor="text1"/>
          <w:sz w:val="28"/>
          <w:szCs w:val="28"/>
        </w:rPr>
        <w:t>0.58</w:t>
      </w:r>
      <w:r w:rsidRPr="00E47080">
        <w:rPr>
          <w:rFonts w:eastAsia="標楷體"/>
          <w:color w:val="000000" w:themeColor="text1"/>
          <w:sz w:val="28"/>
          <w:szCs w:val="28"/>
        </w:rPr>
        <w:t>%</w:t>
      </w:r>
      <w:r w:rsidRPr="00E47080">
        <w:rPr>
          <w:rFonts w:eastAsia="標楷體"/>
          <w:color w:val="000000" w:themeColor="text1"/>
          <w:sz w:val="28"/>
          <w:szCs w:val="28"/>
        </w:rPr>
        <w:t>；</w:t>
      </w:r>
      <w:r w:rsidRPr="00750851">
        <w:rPr>
          <w:rFonts w:eastAsia="標楷體"/>
          <w:color w:val="000000" w:themeColor="text1"/>
          <w:sz w:val="28"/>
          <w:szCs w:val="28"/>
        </w:rPr>
        <w:t>失業率</w:t>
      </w:r>
      <w:r>
        <w:rPr>
          <w:rFonts w:eastAsia="標楷體" w:hint="eastAsia"/>
          <w:color w:val="000000" w:themeColor="text1"/>
          <w:sz w:val="28"/>
          <w:szCs w:val="28"/>
        </w:rPr>
        <w:t>3</w:t>
      </w:r>
      <w:r w:rsidRPr="00750851">
        <w:rPr>
          <w:rFonts w:eastAsia="標楷體" w:hint="eastAsia"/>
          <w:color w:val="000000" w:themeColor="text1"/>
          <w:sz w:val="28"/>
          <w:szCs w:val="28"/>
        </w:rPr>
        <w:t>.</w:t>
      </w:r>
      <w:r>
        <w:rPr>
          <w:rFonts w:eastAsia="標楷體" w:hint="eastAsia"/>
          <w:color w:val="000000" w:themeColor="text1"/>
          <w:sz w:val="28"/>
          <w:szCs w:val="28"/>
        </w:rPr>
        <w:t>83</w:t>
      </w:r>
      <w:r w:rsidRPr="00750851">
        <w:rPr>
          <w:rFonts w:eastAsia="標楷體"/>
          <w:color w:val="000000" w:themeColor="text1"/>
          <w:sz w:val="28"/>
          <w:szCs w:val="28"/>
        </w:rPr>
        <w:t>%</w:t>
      </w:r>
      <w:r w:rsidRPr="008E784C">
        <w:rPr>
          <w:rFonts w:eastAsia="標楷體"/>
          <w:color w:val="000000" w:themeColor="text1"/>
          <w:sz w:val="28"/>
          <w:szCs w:val="28"/>
        </w:rPr>
        <w:t>。</w:t>
      </w:r>
    </w:p>
    <w:p w:rsidR="00AE5A02" w:rsidRPr="00D6513D" w:rsidRDefault="002821AD" w:rsidP="002821AD">
      <w:pPr>
        <w:autoSpaceDE w:val="0"/>
        <w:autoSpaceDN w:val="0"/>
        <w:adjustRightInd w:val="0"/>
        <w:snapToGrid w:val="0"/>
        <w:spacing w:before="50" w:line="300" w:lineRule="auto"/>
        <w:ind w:firstLineChars="202" w:firstLine="566"/>
        <w:jc w:val="both"/>
        <w:rPr>
          <w:rFonts w:eastAsia="標楷體"/>
          <w:color w:val="FF0000"/>
          <w:sz w:val="28"/>
          <w:szCs w:val="28"/>
        </w:rPr>
      </w:pPr>
      <w:r w:rsidRPr="003765A7">
        <w:rPr>
          <w:rFonts w:eastAsia="標楷體" w:hint="eastAsia"/>
          <w:sz w:val="28"/>
          <w:szCs w:val="28"/>
        </w:rPr>
        <w:t>109</w:t>
      </w:r>
      <w:r w:rsidRPr="003765A7">
        <w:rPr>
          <w:rFonts w:eastAsia="標楷體" w:hint="eastAsia"/>
          <w:sz w:val="28"/>
          <w:szCs w:val="28"/>
        </w:rPr>
        <w:t>年</w:t>
      </w:r>
      <w:r w:rsidR="00253D0E">
        <w:rPr>
          <w:rFonts w:eastAsia="標楷體" w:hint="eastAsia"/>
          <w:sz w:val="28"/>
          <w:szCs w:val="28"/>
        </w:rPr>
        <w:t>9</w:t>
      </w:r>
      <w:r w:rsidRPr="003765A7">
        <w:rPr>
          <w:rFonts w:eastAsia="標楷體" w:hint="eastAsia"/>
          <w:sz w:val="28"/>
          <w:szCs w:val="28"/>
        </w:rPr>
        <w:t>月景氣對策信號綜合判斷分數為</w:t>
      </w:r>
      <w:r w:rsidR="00253D0E">
        <w:rPr>
          <w:rFonts w:eastAsia="標楷體" w:hint="eastAsia"/>
          <w:sz w:val="28"/>
          <w:szCs w:val="28"/>
        </w:rPr>
        <w:t>27</w:t>
      </w:r>
      <w:r w:rsidRPr="003765A7">
        <w:rPr>
          <w:rFonts w:eastAsia="標楷體" w:hint="eastAsia"/>
          <w:sz w:val="28"/>
          <w:szCs w:val="28"/>
        </w:rPr>
        <w:t>分，較上月增加</w:t>
      </w:r>
      <w:r w:rsidR="00253D0E">
        <w:rPr>
          <w:rFonts w:eastAsia="標楷體" w:hint="eastAsia"/>
          <w:sz w:val="28"/>
          <w:szCs w:val="28"/>
        </w:rPr>
        <w:t>1</w:t>
      </w:r>
      <w:r w:rsidR="00253D0E">
        <w:rPr>
          <w:rFonts w:eastAsia="標楷體" w:hint="eastAsia"/>
          <w:sz w:val="28"/>
          <w:szCs w:val="28"/>
        </w:rPr>
        <w:t>分，燈號續</w:t>
      </w:r>
      <w:r w:rsidRPr="003765A7">
        <w:rPr>
          <w:rFonts w:eastAsia="標楷體" w:hint="eastAsia"/>
          <w:sz w:val="28"/>
          <w:szCs w:val="28"/>
        </w:rPr>
        <w:t>呈綠燈；景氣領先、同時指標持續上升，反映國內經濟</w:t>
      </w:r>
      <w:proofErr w:type="gramStart"/>
      <w:r w:rsidRPr="003765A7">
        <w:rPr>
          <w:rFonts w:eastAsia="標楷體" w:hint="eastAsia"/>
          <w:sz w:val="28"/>
          <w:szCs w:val="28"/>
        </w:rPr>
        <w:t>漸趨回穩</w:t>
      </w:r>
      <w:proofErr w:type="gramEnd"/>
      <w:r w:rsidRPr="003765A7">
        <w:rPr>
          <w:rFonts w:eastAsia="標楷體" w:hint="eastAsia"/>
          <w:sz w:val="28"/>
          <w:szCs w:val="28"/>
        </w:rPr>
        <w:t>。</w:t>
      </w:r>
    </w:p>
    <w:p w:rsidR="00546002" w:rsidRPr="00824F84" w:rsidRDefault="00AE5A02" w:rsidP="00546002">
      <w:pPr>
        <w:keepNext/>
        <w:adjustRightInd w:val="0"/>
        <w:snapToGrid w:val="0"/>
        <w:spacing w:beforeLines="50" w:before="180" w:line="300" w:lineRule="auto"/>
        <w:outlineLvl w:val="1"/>
        <w:rPr>
          <w:rFonts w:eastAsia="標楷體"/>
          <w:color w:val="000000" w:themeColor="text1"/>
        </w:rPr>
      </w:pPr>
      <w:bookmarkStart w:id="30" w:name="_Toc433892456"/>
      <w:bookmarkStart w:id="31" w:name="_Toc54621422"/>
      <w:bookmarkEnd w:id="28"/>
      <w:bookmarkEnd w:id="29"/>
      <w:r w:rsidRPr="00824F84">
        <w:rPr>
          <w:rFonts w:eastAsia="標楷體"/>
          <w:b/>
          <w:bCs/>
          <w:color w:val="000000" w:themeColor="text1"/>
          <w:sz w:val="40"/>
          <w:szCs w:val="36"/>
        </w:rPr>
        <w:t>三、中國大陸經濟</w:t>
      </w:r>
      <w:bookmarkEnd w:id="30"/>
      <w:bookmarkEnd w:id="31"/>
    </w:p>
    <w:p w:rsidR="000A6C31" w:rsidRPr="000A6C31" w:rsidRDefault="000A6C31" w:rsidP="000A6C31">
      <w:pPr>
        <w:overflowPunct w:val="0"/>
        <w:autoSpaceDE w:val="0"/>
        <w:autoSpaceDN w:val="0"/>
        <w:adjustRightInd w:val="0"/>
        <w:snapToGrid w:val="0"/>
        <w:spacing w:before="50" w:line="300" w:lineRule="auto"/>
        <w:ind w:right="-153" w:firstLineChars="202" w:firstLine="566"/>
        <w:jc w:val="both"/>
        <w:rPr>
          <w:rFonts w:eastAsia="標楷體"/>
          <w:sz w:val="28"/>
          <w:szCs w:val="28"/>
        </w:rPr>
      </w:pPr>
      <w:bookmarkStart w:id="32" w:name="_Toc415126200"/>
      <w:r w:rsidRPr="000A6C31">
        <w:rPr>
          <w:rFonts w:eastAsia="標楷體" w:hint="eastAsia"/>
          <w:sz w:val="28"/>
          <w:szCs w:val="28"/>
        </w:rPr>
        <w:t>中國大陸今年</w:t>
      </w:r>
      <w:r w:rsidRPr="000A6C31">
        <w:rPr>
          <w:rFonts w:eastAsia="標楷體" w:hint="eastAsia"/>
          <w:sz w:val="28"/>
          <w:szCs w:val="28"/>
        </w:rPr>
        <w:t>1</w:t>
      </w:r>
      <w:r w:rsidRPr="000A6C31">
        <w:rPr>
          <w:rFonts w:eastAsia="標楷體" w:hint="eastAsia"/>
          <w:sz w:val="28"/>
          <w:szCs w:val="28"/>
        </w:rPr>
        <w:t>至</w:t>
      </w:r>
      <w:r w:rsidRPr="000A6C31">
        <w:rPr>
          <w:rFonts w:eastAsia="標楷體" w:hint="eastAsia"/>
          <w:sz w:val="28"/>
          <w:szCs w:val="28"/>
        </w:rPr>
        <w:t>9</w:t>
      </w:r>
      <w:r w:rsidRPr="000A6C31">
        <w:rPr>
          <w:rFonts w:eastAsia="標楷體" w:hint="eastAsia"/>
          <w:sz w:val="28"/>
          <w:szCs w:val="28"/>
        </w:rPr>
        <w:t>月國內生產總值</w:t>
      </w:r>
      <w:r w:rsidRPr="000A6C31">
        <w:rPr>
          <w:rFonts w:eastAsia="標楷體"/>
          <w:sz w:val="28"/>
          <w:szCs w:val="28"/>
        </w:rPr>
        <w:t>(GDP)</w:t>
      </w:r>
      <w:r w:rsidRPr="000A6C31">
        <w:rPr>
          <w:rFonts w:eastAsia="標楷體" w:hint="eastAsia"/>
          <w:sz w:val="28"/>
          <w:szCs w:val="28"/>
        </w:rPr>
        <w:t>為</w:t>
      </w:r>
      <w:r w:rsidRPr="000A6C31">
        <w:rPr>
          <w:rFonts w:eastAsia="標楷體" w:hint="eastAsia"/>
          <w:sz w:val="28"/>
          <w:szCs w:val="28"/>
        </w:rPr>
        <w:t>72</w:t>
      </w:r>
      <w:r w:rsidRPr="000A6C31">
        <w:rPr>
          <w:rFonts w:eastAsia="標楷體"/>
          <w:sz w:val="28"/>
          <w:szCs w:val="28"/>
        </w:rPr>
        <w:t>兆</w:t>
      </w:r>
      <w:r w:rsidRPr="000A6C31">
        <w:rPr>
          <w:rFonts w:eastAsia="標楷體"/>
          <w:sz w:val="28"/>
          <w:szCs w:val="28"/>
        </w:rPr>
        <w:t>2,786</w:t>
      </w:r>
      <w:r w:rsidRPr="000A6C31">
        <w:rPr>
          <w:rFonts w:eastAsia="標楷體"/>
          <w:sz w:val="28"/>
          <w:szCs w:val="28"/>
        </w:rPr>
        <w:t>億人民幣，經濟成長率為</w:t>
      </w:r>
      <w:r w:rsidRPr="000A6C31">
        <w:rPr>
          <w:rFonts w:eastAsia="標楷體" w:hint="eastAsia"/>
          <w:sz w:val="28"/>
          <w:szCs w:val="28"/>
        </w:rPr>
        <w:t>0.7%</w:t>
      </w:r>
      <w:r w:rsidRPr="000A6C31">
        <w:rPr>
          <w:rFonts w:eastAsia="標楷體" w:hint="eastAsia"/>
          <w:sz w:val="28"/>
          <w:szCs w:val="28"/>
        </w:rPr>
        <w:t>。世界銀行、</w:t>
      </w:r>
      <w:r w:rsidRPr="000A6C31">
        <w:rPr>
          <w:rFonts w:eastAsia="標楷體"/>
          <w:sz w:val="28"/>
          <w:szCs w:val="28"/>
        </w:rPr>
        <w:t>IMF</w:t>
      </w:r>
      <w:r w:rsidRPr="000A6C31">
        <w:rPr>
          <w:rFonts w:eastAsia="標楷體" w:hint="eastAsia"/>
          <w:sz w:val="28"/>
          <w:szCs w:val="28"/>
        </w:rPr>
        <w:t>及</w:t>
      </w:r>
      <w:r w:rsidRPr="000A6C31">
        <w:rPr>
          <w:rFonts w:eastAsia="標楷體"/>
          <w:sz w:val="28"/>
          <w:szCs w:val="28"/>
        </w:rPr>
        <w:t>IHS Marki</w:t>
      </w:r>
      <w:r w:rsidRPr="000A6C31">
        <w:rPr>
          <w:rFonts w:eastAsia="標楷體" w:hint="eastAsia"/>
          <w:sz w:val="28"/>
          <w:szCs w:val="28"/>
        </w:rPr>
        <w:t>t</w:t>
      </w:r>
      <w:r w:rsidRPr="000A6C31">
        <w:rPr>
          <w:rFonts w:eastAsia="標楷體" w:hint="eastAsia"/>
          <w:sz w:val="28"/>
          <w:szCs w:val="28"/>
        </w:rPr>
        <w:t>上調今年中國大陸經濟成長率預測為</w:t>
      </w:r>
      <w:r w:rsidRPr="000A6C31">
        <w:rPr>
          <w:rFonts w:eastAsia="標楷體" w:hint="eastAsia"/>
          <w:sz w:val="28"/>
          <w:szCs w:val="28"/>
        </w:rPr>
        <w:t>2%</w:t>
      </w:r>
      <w:r w:rsidRPr="000A6C31">
        <w:rPr>
          <w:rFonts w:eastAsia="標楷體" w:hint="eastAsia"/>
          <w:sz w:val="28"/>
          <w:szCs w:val="28"/>
        </w:rPr>
        <w:t>、</w:t>
      </w:r>
      <w:r w:rsidRPr="000A6C31">
        <w:rPr>
          <w:rFonts w:eastAsia="標楷體" w:hint="eastAsia"/>
          <w:sz w:val="28"/>
          <w:szCs w:val="28"/>
        </w:rPr>
        <w:t>1.9%</w:t>
      </w:r>
      <w:r w:rsidRPr="000A6C31">
        <w:rPr>
          <w:rFonts w:eastAsia="標楷體" w:hint="eastAsia"/>
          <w:sz w:val="28"/>
          <w:szCs w:val="28"/>
        </w:rPr>
        <w:t>及</w:t>
      </w:r>
      <w:r w:rsidRPr="000A6C31">
        <w:rPr>
          <w:rFonts w:eastAsia="標楷體"/>
          <w:sz w:val="28"/>
          <w:szCs w:val="28"/>
        </w:rPr>
        <w:t>1.</w:t>
      </w:r>
      <w:r w:rsidRPr="000A6C31">
        <w:rPr>
          <w:rFonts w:eastAsia="標楷體" w:hint="eastAsia"/>
          <w:sz w:val="28"/>
          <w:szCs w:val="28"/>
        </w:rPr>
        <w:t>85%</w:t>
      </w:r>
      <w:r w:rsidRPr="000A6C31">
        <w:rPr>
          <w:rFonts w:eastAsia="標楷體" w:hint="eastAsia"/>
          <w:sz w:val="28"/>
          <w:szCs w:val="28"/>
        </w:rPr>
        <w:t>。</w:t>
      </w:r>
      <w:r w:rsidRPr="000A6C31">
        <w:rPr>
          <w:rFonts w:eastAsia="標楷體" w:hint="eastAsia"/>
          <w:sz w:val="28"/>
          <w:szCs w:val="28"/>
        </w:rPr>
        <w:t xml:space="preserve">                                                                                                                                                                                                                                                                                                                                                                                                                                                         </w:t>
      </w:r>
    </w:p>
    <w:p w:rsidR="000A6C31" w:rsidRPr="000A6C31" w:rsidRDefault="000A6C31" w:rsidP="000A6C31">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0A6C31">
        <w:rPr>
          <w:rFonts w:eastAsia="標楷體" w:hint="eastAsia"/>
          <w:sz w:val="28"/>
          <w:szCs w:val="28"/>
        </w:rPr>
        <w:t>今年</w:t>
      </w:r>
      <w:r w:rsidRPr="000A6C31">
        <w:rPr>
          <w:rFonts w:eastAsia="標楷體"/>
          <w:sz w:val="28"/>
          <w:szCs w:val="28"/>
        </w:rPr>
        <w:t>1</w:t>
      </w:r>
      <w:r w:rsidRPr="000A6C31">
        <w:rPr>
          <w:rFonts w:eastAsia="標楷體" w:hint="eastAsia"/>
          <w:sz w:val="28"/>
          <w:szCs w:val="28"/>
        </w:rPr>
        <w:t>至</w:t>
      </w:r>
      <w:r w:rsidRPr="000A6C31">
        <w:rPr>
          <w:rFonts w:eastAsia="標楷體" w:hint="eastAsia"/>
          <w:sz w:val="28"/>
          <w:szCs w:val="28"/>
        </w:rPr>
        <w:t>9</w:t>
      </w:r>
      <w:r w:rsidRPr="000A6C31">
        <w:rPr>
          <w:rFonts w:eastAsia="標楷體" w:hint="eastAsia"/>
          <w:sz w:val="28"/>
          <w:szCs w:val="28"/>
        </w:rPr>
        <w:t>月固定資產投資</w:t>
      </w:r>
      <w:r w:rsidRPr="000A6C31">
        <w:rPr>
          <w:rFonts w:eastAsia="標楷體" w:hint="eastAsia"/>
          <w:sz w:val="28"/>
          <w:szCs w:val="28"/>
        </w:rPr>
        <w:t>(</w:t>
      </w:r>
      <w:r w:rsidRPr="000A6C31">
        <w:rPr>
          <w:rFonts w:eastAsia="標楷體" w:hint="eastAsia"/>
          <w:sz w:val="28"/>
          <w:szCs w:val="28"/>
        </w:rPr>
        <w:t>不含農戶</w:t>
      </w:r>
      <w:r w:rsidRPr="000A6C31">
        <w:rPr>
          <w:rFonts w:eastAsia="標楷體" w:hint="eastAsia"/>
          <w:sz w:val="28"/>
          <w:szCs w:val="28"/>
        </w:rPr>
        <w:t>)</w:t>
      </w:r>
      <w:r w:rsidRPr="000A6C31">
        <w:rPr>
          <w:rFonts w:eastAsia="標楷體" w:hint="eastAsia"/>
          <w:sz w:val="28"/>
          <w:szCs w:val="28"/>
        </w:rPr>
        <w:t>金額為</w:t>
      </w:r>
      <w:r w:rsidRPr="000A6C31">
        <w:rPr>
          <w:rFonts w:eastAsia="標楷體"/>
          <w:kern w:val="0"/>
          <w:sz w:val="28"/>
          <w:szCs w:val="20"/>
        </w:rPr>
        <w:t>43</w:t>
      </w:r>
      <w:r w:rsidRPr="000A6C31">
        <w:rPr>
          <w:rFonts w:eastAsia="標楷體" w:hint="eastAsia"/>
          <w:sz w:val="28"/>
          <w:szCs w:val="28"/>
        </w:rPr>
        <w:t>兆</w:t>
      </w:r>
      <w:r w:rsidRPr="000A6C31">
        <w:rPr>
          <w:rFonts w:eastAsia="標楷體"/>
          <w:kern w:val="0"/>
          <w:sz w:val="28"/>
          <w:szCs w:val="20"/>
        </w:rPr>
        <w:t>6</w:t>
      </w:r>
      <w:r w:rsidRPr="000A6C31">
        <w:rPr>
          <w:rFonts w:eastAsia="標楷體" w:hint="eastAsia"/>
          <w:kern w:val="0"/>
          <w:sz w:val="28"/>
          <w:szCs w:val="20"/>
        </w:rPr>
        <w:t>,</w:t>
      </w:r>
      <w:r w:rsidRPr="000A6C31">
        <w:rPr>
          <w:rFonts w:eastAsia="標楷體"/>
          <w:kern w:val="0"/>
          <w:sz w:val="28"/>
          <w:szCs w:val="20"/>
        </w:rPr>
        <w:t>530</w:t>
      </w:r>
      <w:r w:rsidRPr="000A6C31">
        <w:rPr>
          <w:rFonts w:eastAsia="標楷體" w:hint="eastAsia"/>
          <w:sz w:val="28"/>
          <w:szCs w:val="28"/>
        </w:rPr>
        <w:t>億人民幣，較上年同期增加</w:t>
      </w:r>
      <w:r w:rsidRPr="000A6C31">
        <w:rPr>
          <w:rFonts w:eastAsia="標楷體" w:hint="eastAsia"/>
          <w:sz w:val="28"/>
          <w:szCs w:val="28"/>
        </w:rPr>
        <w:t>0.8</w:t>
      </w:r>
      <w:r w:rsidRPr="000A6C31">
        <w:rPr>
          <w:rFonts w:eastAsia="標楷體"/>
          <w:kern w:val="0"/>
          <w:sz w:val="28"/>
          <w:szCs w:val="20"/>
        </w:rPr>
        <w:t>%</w:t>
      </w:r>
      <w:r w:rsidRPr="000A6C31">
        <w:rPr>
          <w:rFonts w:eastAsia="標楷體" w:hint="eastAsia"/>
          <w:sz w:val="28"/>
          <w:szCs w:val="28"/>
        </w:rPr>
        <w:t>；規模以上工業生產增加</w:t>
      </w:r>
      <w:r w:rsidRPr="000A6C31">
        <w:rPr>
          <w:rFonts w:eastAsia="標楷體" w:hint="eastAsia"/>
          <w:sz w:val="28"/>
          <w:szCs w:val="28"/>
        </w:rPr>
        <w:t>1.2%</w:t>
      </w:r>
      <w:r w:rsidRPr="000A6C31">
        <w:rPr>
          <w:rFonts w:eastAsia="標楷體" w:hint="eastAsia"/>
          <w:sz w:val="28"/>
          <w:szCs w:val="28"/>
        </w:rPr>
        <w:t>；</w:t>
      </w:r>
      <w:r w:rsidRPr="000A6C31">
        <w:rPr>
          <w:rFonts w:eastAsia="標楷體"/>
          <w:sz w:val="28"/>
          <w:szCs w:val="28"/>
        </w:rPr>
        <w:t>對外貿易方面，出口</w:t>
      </w:r>
      <w:r w:rsidRPr="000A6C31">
        <w:rPr>
          <w:rFonts w:eastAsia="標楷體" w:hint="eastAsia"/>
          <w:sz w:val="28"/>
          <w:szCs w:val="28"/>
        </w:rPr>
        <w:t>減少</w:t>
      </w:r>
      <w:r w:rsidRPr="000A6C31">
        <w:rPr>
          <w:rFonts w:eastAsia="標楷體" w:hint="eastAsia"/>
          <w:sz w:val="28"/>
          <w:szCs w:val="28"/>
        </w:rPr>
        <w:t>0.8</w:t>
      </w:r>
      <w:r w:rsidRPr="000A6C31">
        <w:rPr>
          <w:rFonts w:eastAsia="標楷體"/>
          <w:sz w:val="28"/>
          <w:szCs w:val="28"/>
        </w:rPr>
        <w:t>%</w:t>
      </w:r>
      <w:r w:rsidRPr="000A6C31">
        <w:rPr>
          <w:rFonts w:eastAsia="標楷體"/>
          <w:sz w:val="28"/>
          <w:szCs w:val="28"/>
        </w:rPr>
        <w:t>，進口</w:t>
      </w:r>
      <w:r w:rsidRPr="000A6C31">
        <w:rPr>
          <w:rFonts w:eastAsia="標楷體" w:hint="eastAsia"/>
          <w:sz w:val="28"/>
          <w:szCs w:val="28"/>
        </w:rPr>
        <w:t>減少</w:t>
      </w:r>
      <w:r w:rsidRPr="000A6C31">
        <w:rPr>
          <w:rFonts w:eastAsia="標楷體" w:hint="eastAsia"/>
          <w:sz w:val="28"/>
          <w:szCs w:val="28"/>
        </w:rPr>
        <w:t>3.1</w:t>
      </w:r>
      <w:r w:rsidRPr="000A6C31">
        <w:rPr>
          <w:rFonts w:eastAsia="標楷體"/>
          <w:sz w:val="28"/>
          <w:szCs w:val="28"/>
        </w:rPr>
        <w:t>%</w:t>
      </w:r>
      <w:r w:rsidRPr="000A6C31">
        <w:rPr>
          <w:rFonts w:eastAsia="標楷體" w:hint="eastAsia"/>
          <w:sz w:val="28"/>
          <w:szCs w:val="28"/>
        </w:rPr>
        <w:t>；</w:t>
      </w:r>
      <w:r w:rsidRPr="000A6C31">
        <w:rPr>
          <w:rFonts w:eastAsia="標楷體"/>
          <w:sz w:val="28"/>
          <w:szCs w:val="28"/>
        </w:rPr>
        <w:t>物價方面，居民消費價格指數上漲</w:t>
      </w:r>
      <w:r w:rsidRPr="000A6C31">
        <w:rPr>
          <w:rFonts w:eastAsia="標楷體" w:hint="eastAsia"/>
          <w:sz w:val="28"/>
          <w:szCs w:val="28"/>
        </w:rPr>
        <w:t>3.3</w:t>
      </w:r>
      <w:r w:rsidRPr="000A6C31">
        <w:rPr>
          <w:rFonts w:eastAsia="標楷體"/>
          <w:sz w:val="28"/>
          <w:szCs w:val="28"/>
        </w:rPr>
        <w:t>%</w:t>
      </w:r>
      <w:r w:rsidRPr="000A6C31">
        <w:rPr>
          <w:rFonts w:eastAsia="標楷體" w:hint="eastAsia"/>
          <w:sz w:val="28"/>
          <w:szCs w:val="28"/>
        </w:rPr>
        <w:t>；</w:t>
      </w:r>
      <w:r w:rsidRPr="000A6C31">
        <w:rPr>
          <w:rFonts w:eastAsia="標楷體"/>
          <w:sz w:val="28"/>
          <w:szCs w:val="28"/>
        </w:rPr>
        <w:t>非金融領域實際外商投資金額為</w:t>
      </w:r>
      <w:r w:rsidRPr="000A6C31">
        <w:rPr>
          <w:rFonts w:eastAsia="標楷體" w:hint="eastAsia"/>
          <w:sz w:val="28"/>
          <w:szCs w:val="28"/>
        </w:rPr>
        <w:t>890.0</w:t>
      </w:r>
      <w:r w:rsidRPr="000A6C31">
        <w:rPr>
          <w:rFonts w:eastAsia="標楷體"/>
          <w:sz w:val="28"/>
          <w:szCs w:val="28"/>
        </w:rPr>
        <w:t>億美元，</w:t>
      </w:r>
      <w:r w:rsidRPr="000A6C31">
        <w:rPr>
          <w:rFonts w:eastAsia="標楷體" w:hint="eastAsia"/>
          <w:sz w:val="28"/>
          <w:szCs w:val="28"/>
        </w:rPr>
        <w:t>減少</w:t>
      </w:r>
      <w:r w:rsidRPr="000A6C31">
        <w:rPr>
          <w:rFonts w:eastAsia="標楷體" w:hint="eastAsia"/>
          <w:sz w:val="28"/>
          <w:szCs w:val="28"/>
        </w:rPr>
        <w:t>0.3</w:t>
      </w:r>
      <w:r w:rsidRPr="000A6C31">
        <w:rPr>
          <w:rFonts w:eastAsia="標楷體"/>
          <w:sz w:val="28"/>
          <w:szCs w:val="28"/>
        </w:rPr>
        <w:t>%</w:t>
      </w:r>
      <w:r w:rsidRPr="000A6C31">
        <w:rPr>
          <w:rFonts w:eastAsia="標楷體" w:hint="eastAsia"/>
          <w:sz w:val="28"/>
          <w:szCs w:val="28"/>
        </w:rPr>
        <w:t>；</w:t>
      </w:r>
      <w:r w:rsidRPr="000A6C31">
        <w:rPr>
          <w:rFonts w:eastAsia="標楷體"/>
          <w:sz w:val="28"/>
          <w:szCs w:val="28"/>
        </w:rPr>
        <w:t>金融體系方面，</w:t>
      </w:r>
      <w:r w:rsidRPr="000A6C31">
        <w:rPr>
          <w:rFonts w:eastAsia="標楷體" w:hint="eastAsia"/>
          <w:sz w:val="28"/>
          <w:szCs w:val="28"/>
        </w:rPr>
        <w:t>今年</w:t>
      </w:r>
      <w:r w:rsidRPr="000A6C31">
        <w:rPr>
          <w:rFonts w:eastAsia="標楷體" w:hint="eastAsia"/>
          <w:sz w:val="28"/>
          <w:szCs w:val="28"/>
        </w:rPr>
        <w:t>9</w:t>
      </w:r>
      <w:r w:rsidRPr="000A6C31">
        <w:rPr>
          <w:rFonts w:eastAsia="標楷體" w:hint="eastAsia"/>
          <w:sz w:val="28"/>
          <w:szCs w:val="28"/>
        </w:rPr>
        <w:t>月</w:t>
      </w:r>
      <w:r w:rsidRPr="000A6C31">
        <w:rPr>
          <w:rFonts w:eastAsia="標楷體"/>
          <w:sz w:val="28"/>
          <w:szCs w:val="28"/>
        </w:rPr>
        <w:t>貨幣供給額</w:t>
      </w:r>
      <w:r w:rsidRPr="000A6C31">
        <w:rPr>
          <w:rFonts w:eastAsia="標楷體"/>
          <w:sz w:val="28"/>
          <w:szCs w:val="28"/>
        </w:rPr>
        <w:t>M1</w:t>
      </w:r>
      <w:r w:rsidRPr="000A6C31">
        <w:rPr>
          <w:rFonts w:eastAsia="標楷體"/>
          <w:sz w:val="28"/>
          <w:szCs w:val="28"/>
        </w:rPr>
        <w:t>及</w:t>
      </w:r>
      <w:r w:rsidRPr="000A6C31">
        <w:rPr>
          <w:rFonts w:eastAsia="標楷體"/>
          <w:sz w:val="28"/>
          <w:szCs w:val="28"/>
        </w:rPr>
        <w:t>M2</w:t>
      </w:r>
      <w:r w:rsidRPr="000A6C31">
        <w:rPr>
          <w:rFonts w:eastAsia="標楷體"/>
          <w:sz w:val="28"/>
          <w:szCs w:val="28"/>
        </w:rPr>
        <w:t>分別較上年同</w:t>
      </w:r>
      <w:r w:rsidRPr="000A6C31">
        <w:rPr>
          <w:rFonts w:eastAsia="標楷體" w:hint="eastAsia"/>
          <w:sz w:val="28"/>
          <w:szCs w:val="28"/>
        </w:rPr>
        <w:t>月增加</w:t>
      </w:r>
      <w:r w:rsidRPr="000A6C31">
        <w:rPr>
          <w:rFonts w:eastAsia="標楷體" w:hint="eastAsia"/>
          <w:sz w:val="28"/>
          <w:szCs w:val="28"/>
        </w:rPr>
        <w:t>8.1</w:t>
      </w:r>
      <w:r w:rsidRPr="000A6C31">
        <w:rPr>
          <w:rFonts w:eastAsia="標楷體"/>
          <w:sz w:val="28"/>
          <w:szCs w:val="28"/>
        </w:rPr>
        <w:t>%</w:t>
      </w:r>
      <w:r w:rsidRPr="000A6C31">
        <w:rPr>
          <w:rFonts w:eastAsia="標楷體" w:hint="eastAsia"/>
          <w:sz w:val="28"/>
          <w:szCs w:val="28"/>
        </w:rPr>
        <w:t>及</w:t>
      </w:r>
      <w:r w:rsidRPr="000A6C31">
        <w:rPr>
          <w:rFonts w:eastAsia="標楷體" w:hint="eastAsia"/>
          <w:sz w:val="28"/>
          <w:szCs w:val="28"/>
        </w:rPr>
        <w:t>10.9</w:t>
      </w:r>
      <w:r w:rsidRPr="000A6C31">
        <w:rPr>
          <w:rFonts w:eastAsia="標楷體"/>
          <w:sz w:val="28"/>
          <w:szCs w:val="28"/>
        </w:rPr>
        <w:t>%</w:t>
      </w:r>
      <w:r w:rsidRPr="000A6C31">
        <w:rPr>
          <w:rFonts w:eastAsia="標楷體"/>
          <w:sz w:val="28"/>
          <w:szCs w:val="28"/>
        </w:rPr>
        <w:t>。</w:t>
      </w:r>
    </w:p>
    <w:p w:rsidR="00F256DC" w:rsidRDefault="00F256DC" w:rsidP="00F256DC">
      <w:pPr>
        <w:overflowPunct w:val="0"/>
        <w:autoSpaceDE w:val="0"/>
        <w:autoSpaceDN w:val="0"/>
        <w:snapToGrid w:val="0"/>
        <w:spacing w:before="50" w:line="300" w:lineRule="auto"/>
        <w:ind w:firstLine="566"/>
        <w:rPr>
          <w:sz w:val="28"/>
          <w:szCs w:val="28"/>
        </w:rPr>
      </w:pPr>
      <w:r>
        <w:rPr>
          <w:rFonts w:ascii="標楷體" w:eastAsia="標楷體" w:hAnsi="標楷體" w:hint="eastAsia"/>
          <w:sz w:val="28"/>
          <w:szCs w:val="28"/>
        </w:rPr>
        <w:t>中國大陸第</w:t>
      </w:r>
      <w:r>
        <w:rPr>
          <w:sz w:val="28"/>
          <w:szCs w:val="28"/>
        </w:rPr>
        <w:t>19</w:t>
      </w:r>
      <w:r>
        <w:rPr>
          <w:rFonts w:ascii="標楷體" w:eastAsia="標楷體" w:hAnsi="標楷體" w:hint="eastAsia"/>
          <w:sz w:val="28"/>
          <w:szCs w:val="28"/>
        </w:rPr>
        <w:t>屆五中全會於今年</w:t>
      </w:r>
      <w:r>
        <w:rPr>
          <w:sz w:val="28"/>
          <w:szCs w:val="28"/>
        </w:rPr>
        <w:t>10</w:t>
      </w:r>
      <w:r>
        <w:rPr>
          <w:rFonts w:ascii="標楷體" w:eastAsia="標楷體" w:hAnsi="標楷體" w:hint="eastAsia"/>
          <w:sz w:val="28"/>
          <w:szCs w:val="28"/>
        </w:rPr>
        <w:t>月</w:t>
      </w:r>
      <w:r>
        <w:rPr>
          <w:sz w:val="28"/>
          <w:szCs w:val="28"/>
        </w:rPr>
        <w:t>26</w:t>
      </w:r>
      <w:r>
        <w:rPr>
          <w:rFonts w:ascii="標楷體" w:eastAsia="標楷體" w:hAnsi="標楷體" w:hint="eastAsia"/>
          <w:sz w:val="28"/>
          <w:szCs w:val="28"/>
        </w:rPr>
        <w:t>日至</w:t>
      </w:r>
      <w:r>
        <w:rPr>
          <w:sz w:val="28"/>
          <w:szCs w:val="28"/>
        </w:rPr>
        <w:t>29</w:t>
      </w:r>
      <w:r>
        <w:rPr>
          <w:rFonts w:ascii="標楷體" w:eastAsia="標楷體" w:hAnsi="標楷體" w:hint="eastAsia"/>
          <w:sz w:val="28"/>
          <w:szCs w:val="28"/>
        </w:rPr>
        <w:t>日召開，會中討論「十四五規劃</w:t>
      </w:r>
      <w:r>
        <w:rPr>
          <w:sz w:val="28"/>
          <w:szCs w:val="28"/>
        </w:rPr>
        <w:t>(</w:t>
      </w:r>
      <w:r>
        <w:rPr>
          <w:spacing w:val="15"/>
          <w:sz w:val="28"/>
          <w:szCs w:val="28"/>
          <w:shd w:val="clear" w:color="auto" w:fill="FFFFFF"/>
        </w:rPr>
        <w:t>2021-2025</w:t>
      </w:r>
      <w:r>
        <w:rPr>
          <w:rFonts w:ascii="標楷體" w:eastAsia="標楷體" w:hAnsi="標楷體" w:hint="eastAsia"/>
          <w:spacing w:val="15"/>
          <w:sz w:val="28"/>
          <w:szCs w:val="28"/>
          <w:shd w:val="clear" w:color="auto" w:fill="FFFFFF"/>
        </w:rPr>
        <w:t>年</w:t>
      </w:r>
      <w:r>
        <w:rPr>
          <w:spacing w:val="15"/>
          <w:sz w:val="28"/>
          <w:szCs w:val="28"/>
          <w:shd w:val="clear" w:color="auto" w:fill="FFFFFF"/>
        </w:rPr>
        <w:t>)</w:t>
      </w:r>
      <w:r>
        <w:rPr>
          <w:rFonts w:ascii="標楷體" w:eastAsia="標楷體" w:hAnsi="標楷體" w:hint="eastAsia"/>
          <w:sz w:val="28"/>
          <w:szCs w:val="28"/>
        </w:rPr>
        <w:t>」及「</w:t>
      </w:r>
      <w:r>
        <w:rPr>
          <w:sz w:val="28"/>
          <w:szCs w:val="28"/>
        </w:rPr>
        <w:t>2035</w:t>
      </w:r>
      <w:r>
        <w:rPr>
          <w:rFonts w:ascii="標楷體" w:eastAsia="標楷體" w:hAnsi="標楷體" w:hint="eastAsia"/>
          <w:sz w:val="28"/>
          <w:szCs w:val="28"/>
        </w:rPr>
        <w:t>年遠景目標」。其中，針對</w:t>
      </w:r>
      <w:r>
        <w:rPr>
          <w:sz w:val="28"/>
          <w:szCs w:val="28"/>
        </w:rPr>
        <w:t>2035</w:t>
      </w:r>
      <w:r>
        <w:rPr>
          <w:rFonts w:ascii="標楷體" w:eastAsia="標楷體" w:hAnsi="標楷體" w:hint="eastAsia"/>
          <w:sz w:val="28"/>
          <w:szCs w:val="28"/>
        </w:rPr>
        <w:t>年提出基本實現社會主義現代化遠景目標，包括經濟總量和城鄉居民人均收入再提升，關鍵核心技術出現重大突破，並進入創新型國家之領先國家等。另外，「十四五」時期並未明定</w:t>
      </w:r>
      <w:r>
        <w:rPr>
          <w:sz w:val="28"/>
          <w:szCs w:val="28"/>
        </w:rPr>
        <w:t>GDP</w:t>
      </w:r>
      <w:r>
        <w:rPr>
          <w:rFonts w:ascii="標楷體" w:eastAsia="標楷體" w:hAnsi="標楷體" w:hint="eastAsia"/>
          <w:sz w:val="28"/>
          <w:szCs w:val="28"/>
        </w:rPr>
        <w:t>成長目標，而是強調堅持擴大內需戰略，以促進國內國際雙循環，具體工作</w:t>
      </w:r>
      <w:r w:rsidR="003D575D">
        <w:rPr>
          <w:rFonts w:ascii="標楷體" w:eastAsia="標楷體" w:hAnsi="標楷體" w:hint="eastAsia"/>
          <w:sz w:val="28"/>
          <w:szCs w:val="28"/>
        </w:rPr>
        <w:t>內</w:t>
      </w:r>
      <w:r>
        <w:rPr>
          <w:rFonts w:ascii="標楷體" w:eastAsia="標楷體" w:hAnsi="標楷體" w:hint="eastAsia"/>
          <w:sz w:val="28"/>
          <w:szCs w:val="28"/>
        </w:rPr>
        <w:t>容包括提升產業鏈供應鏈現代化、加快數字化發展、發展戰略性新興產業及擴大對外開放等。</w:t>
      </w:r>
    </w:p>
    <w:p w:rsidR="00A636E1" w:rsidRPr="00F256DC" w:rsidRDefault="00A636E1" w:rsidP="000A6C31">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p>
    <w:p w:rsidR="00FA6CBB" w:rsidRDefault="00FA6CBB">
      <w:pPr>
        <w:widowControl/>
        <w:rPr>
          <w:rFonts w:eastAsia="標楷體"/>
          <w:color w:val="000000" w:themeColor="text1"/>
          <w:sz w:val="28"/>
          <w:szCs w:val="28"/>
        </w:rPr>
      </w:pPr>
      <w:r>
        <w:rPr>
          <w:rFonts w:eastAsia="標楷體"/>
          <w:color w:val="000000" w:themeColor="text1"/>
          <w:sz w:val="28"/>
          <w:szCs w:val="28"/>
        </w:rPr>
        <w:br w:type="page"/>
      </w:r>
    </w:p>
    <w:p w:rsidR="00FA6CBB" w:rsidRPr="00127454" w:rsidRDefault="00FA6CBB" w:rsidP="00FA6CBB">
      <w:pPr>
        <w:keepNext/>
        <w:adjustRightInd w:val="0"/>
        <w:snapToGrid w:val="0"/>
        <w:spacing w:beforeLines="50" w:before="180" w:line="300" w:lineRule="auto"/>
        <w:outlineLvl w:val="1"/>
        <w:rPr>
          <w:rFonts w:eastAsia="標楷體"/>
        </w:rPr>
      </w:pPr>
      <w:bookmarkStart w:id="33" w:name="_Toc54621423"/>
      <w:bookmarkStart w:id="34" w:name="_Toc401923784"/>
      <w:bookmarkStart w:id="35" w:name="_Toc402171699"/>
      <w:bookmarkEnd w:id="32"/>
      <w:r w:rsidRPr="00127454">
        <w:rPr>
          <w:rFonts w:eastAsia="標楷體" w:hint="eastAsia"/>
          <w:b/>
          <w:bCs/>
          <w:sz w:val="40"/>
          <w:szCs w:val="36"/>
        </w:rPr>
        <w:lastRenderedPageBreak/>
        <w:t>四</w:t>
      </w:r>
      <w:r w:rsidRPr="00127454">
        <w:rPr>
          <w:rFonts w:eastAsia="標楷體"/>
          <w:b/>
          <w:bCs/>
          <w:sz w:val="40"/>
          <w:szCs w:val="36"/>
        </w:rPr>
        <w:t>、</w:t>
      </w:r>
      <w:r w:rsidRPr="00127454">
        <w:rPr>
          <w:rFonts w:eastAsia="標楷體" w:hint="eastAsia"/>
          <w:b/>
          <w:bCs/>
          <w:sz w:val="40"/>
          <w:szCs w:val="36"/>
        </w:rPr>
        <w:t>兩岸經貿</w:t>
      </w:r>
      <w:bookmarkEnd w:id="33"/>
    </w:p>
    <w:p w:rsidR="00E1599A" w:rsidRPr="00824F84" w:rsidRDefault="00B87A30" w:rsidP="00B87A30">
      <w:pPr>
        <w:overflowPunct w:val="0"/>
        <w:autoSpaceDE w:val="0"/>
        <w:autoSpaceDN w:val="0"/>
        <w:adjustRightInd w:val="0"/>
        <w:snapToGrid w:val="0"/>
        <w:spacing w:before="50" w:line="300" w:lineRule="auto"/>
        <w:ind w:right="-153" w:firstLineChars="202" w:firstLine="566"/>
        <w:jc w:val="both"/>
        <w:rPr>
          <w:rFonts w:eastAsia="標楷體"/>
          <w:bCs/>
          <w:color w:val="000000" w:themeColor="text1"/>
          <w:sz w:val="22"/>
        </w:rPr>
      </w:pPr>
      <w:r>
        <w:rPr>
          <w:rFonts w:eastAsia="標楷體" w:hint="eastAsia"/>
          <w:sz w:val="28"/>
          <w:szCs w:val="28"/>
        </w:rPr>
        <w:t>今</w:t>
      </w:r>
      <w:r w:rsidRPr="00993385">
        <w:rPr>
          <w:rFonts w:eastAsia="標楷體" w:hint="eastAsia"/>
          <w:sz w:val="28"/>
          <w:szCs w:val="28"/>
        </w:rPr>
        <w:t>年</w:t>
      </w:r>
      <w:r>
        <w:rPr>
          <w:rFonts w:eastAsia="標楷體" w:hint="eastAsia"/>
          <w:sz w:val="28"/>
          <w:szCs w:val="28"/>
        </w:rPr>
        <w:t>9</w:t>
      </w:r>
      <w:r w:rsidRPr="00993385">
        <w:rPr>
          <w:rFonts w:eastAsia="標楷體" w:hint="eastAsia"/>
          <w:sz w:val="28"/>
          <w:szCs w:val="28"/>
        </w:rPr>
        <w:t>月我對中國大陸</w:t>
      </w:r>
      <w:r w:rsidRPr="00993385">
        <w:rPr>
          <w:rFonts w:eastAsia="標楷體" w:hint="eastAsia"/>
          <w:sz w:val="28"/>
          <w:szCs w:val="28"/>
        </w:rPr>
        <w:t>(</w:t>
      </w:r>
      <w:r w:rsidRPr="00993385">
        <w:rPr>
          <w:rFonts w:eastAsia="標楷體" w:hint="eastAsia"/>
          <w:sz w:val="28"/>
          <w:szCs w:val="28"/>
        </w:rPr>
        <w:t>含香港</w:t>
      </w:r>
      <w:r w:rsidRPr="00993385">
        <w:rPr>
          <w:rFonts w:eastAsia="標楷體" w:hint="eastAsia"/>
          <w:sz w:val="28"/>
          <w:szCs w:val="28"/>
        </w:rPr>
        <w:t>)</w:t>
      </w:r>
      <w:r w:rsidRPr="00993385">
        <w:rPr>
          <w:rFonts w:eastAsia="標楷體" w:hint="eastAsia"/>
          <w:sz w:val="28"/>
          <w:szCs w:val="28"/>
        </w:rPr>
        <w:t>出口額為</w:t>
      </w:r>
      <w:r>
        <w:rPr>
          <w:rFonts w:eastAsia="標楷體" w:hint="eastAsia"/>
          <w:sz w:val="28"/>
          <w:szCs w:val="28"/>
        </w:rPr>
        <w:t>142</w:t>
      </w:r>
      <w:r w:rsidRPr="00993385">
        <w:rPr>
          <w:rFonts w:eastAsia="標楷體" w:hint="eastAsia"/>
          <w:sz w:val="28"/>
          <w:szCs w:val="28"/>
        </w:rPr>
        <w:t>億美元，</w:t>
      </w:r>
      <w:r>
        <w:rPr>
          <w:rFonts w:eastAsia="標楷體" w:hint="eastAsia"/>
          <w:sz w:val="28"/>
          <w:szCs w:val="28"/>
        </w:rPr>
        <w:t>增加</w:t>
      </w:r>
      <w:r>
        <w:rPr>
          <w:rFonts w:eastAsia="標楷體" w:hint="eastAsia"/>
          <w:sz w:val="28"/>
          <w:szCs w:val="28"/>
        </w:rPr>
        <w:t>22.3</w:t>
      </w:r>
      <w:r w:rsidRPr="00BD3CFB">
        <w:rPr>
          <w:rFonts w:eastAsia="標楷體" w:hint="eastAsia"/>
          <w:sz w:val="28"/>
          <w:szCs w:val="28"/>
        </w:rPr>
        <w:t>％</w:t>
      </w:r>
      <w:r w:rsidRPr="00993385">
        <w:rPr>
          <w:rFonts w:eastAsia="標楷體" w:hint="eastAsia"/>
          <w:sz w:val="28"/>
          <w:szCs w:val="28"/>
        </w:rPr>
        <w:t>；進</w:t>
      </w:r>
      <w:r w:rsidRPr="001B5C9F">
        <w:rPr>
          <w:rFonts w:eastAsia="標楷體" w:hint="eastAsia"/>
          <w:sz w:val="28"/>
          <w:szCs w:val="28"/>
        </w:rPr>
        <w:t>口額為</w:t>
      </w:r>
      <w:r>
        <w:rPr>
          <w:rFonts w:eastAsia="標楷體" w:hint="eastAsia"/>
          <w:sz w:val="28"/>
          <w:szCs w:val="28"/>
        </w:rPr>
        <w:t>53.7</w:t>
      </w:r>
      <w:r w:rsidRPr="001B5C9F">
        <w:rPr>
          <w:rFonts w:eastAsia="標楷體" w:hint="eastAsia"/>
          <w:sz w:val="28"/>
          <w:szCs w:val="28"/>
        </w:rPr>
        <w:t>億美元，</w:t>
      </w:r>
      <w:r>
        <w:rPr>
          <w:rFonts w:eastAsia="標楷體" w:hint="eastAsia"/>
          <w:sz w:val="28"/>
          <w:szCs w:val="28"/>
        </w:rPr>
        <w:t>減少</w:t>
      </w:r>
      <w:r>
        <w:rPr>
          <w:rFonts w:eastAsia="標楷體" w:hint="eastAsia"/>
          <w:sz w:val="28"/>
          <w:szCs w:val="28"/>
        </w:rPr>
        <w:t>0.3</w:t>
      </w:r>
      <w:r w:rsidRPr="00BD3CFB">
        <w:rPr>
          <w:rFonts w:eastAsia="標楷體" w:hint="eastAsia"/>
          <w:sz w:val="28"/>
          <w:szCs w:val="28"/>
        </w:rPr>
        <w:t>％</w:t>
      </w:r>
      <w:r w:rsidRPr="001B5C9F">
        <w:rPr>
          <w:rFonts w:eastAsia="標楷體" w:hint="eastAsia"/>
          <w:sz w:val="28"/>
          <w:szCs w:val="28"/>
        </w:rPr>
        <w:t>；貿易出超為</w:t>
      </w:r>
      <w:r>
        <w:rPr>
          <w:rFonts w:eastAsia="標楷體" w:hint="eastAsia"/>
          <w:sz w:val="28"/>
          <w:szCs w:val="28"/>
        </w:rPr>
        <w:t>88.4</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41.8</w:t>
      </w:r>
      <w:r w:rsidRPr="00BD3CFB">
        <w:rPr>
          <w:rFonts w:eastAsia="標楷體" w:hint="eastAsia"/>
          <w:sz w:val="28"/>
          <w:szCs w:val="28"/>
        </w:rPr>
        <w:t>％</w:t>
      </w:r>
      <w:r w:rsidRPr="001B5C9F">
        <w:rPr>
          <w:rFonts w:eastAsia="標楷體" w:hint="eastAsia"/>
          <w:sz w:val="28"/>
          <w:szCs w:val="28"/>
        </w:rPr>
        <w:t>。</w:t>
      </w:r>
      <w:r w:rsidRPr="006F1BE0">
        <w:rPr>
          <w:rFonts w:eastAsia="標楷體" w:hint="eastAsia"/>
          <w:sz w:val="28"/>
          <w:szCs w:val="28"/>
        </w:rPr>
        <w:t>同</w:t>
      </w:r>
      <w:proofErr w:type="gramStart"/>
      <w:r w:rsidRPr="006F1BE0">
        <w:rPr>
          <w:rFonts w:eastAsia="標楷體" w:hint="eastAsia"/>
          <w:sz w:val="28"/>
          <w:szCs w:val="28"/>
        </w:rPr>
        <w:t>期間，</w:t>
      </w:r>
      <w:proofErr w:type="gramEnd"/>
      <w:r w:rsidRPr="006F1BE0">
        <w:rPr>
          <w:rFonts w:eastAsia="標楷體" w:hint="eastAsia"/>
          <w:sz w:val="28"/>
          <w:szCs w:val="28"/>
        </w:rPr>
        <w:t>我對中國大陸投資件數為</w:t>
      </w:r>
      <w:r w:rsidRPr="006F1BE0">
        <w:rPr>
          <w:rFonts w:eastAsia="標楷體" w:hint="eastAsia"/>
          <w:sz w:val="28"/>
          <w:szCs w:val="28"/>
        </w:rPr>
        <w:t>36</w:t>
      </w:r>
      <w:r w:rsidRPr="006F1BE0">
        <w:rPr>
          <w:rFonts w:eastAsia="標楷體" w:hint="eastAsia"/>
          <w:sz w:val="28"/>
          <w:szCs w:val="28"/>
        </w:rPr>
        <w:t>件，金額為</w:t>
      </w:r>
      <w:r w:rsidRPr="006F1BE0">
        <w:rPr>
          <w:rFonts w:eastAsia="標楷體" w:hint="eastAsia"/>
          <w:sz w:val="28"/>
          <w:szCs w:val="28"/>
        </w:rPr>
        <w:t>3.5</w:t>
      </w:r>
      <w:r w:rsidRPr="006F1BE0">
        <w:rPr>
          <w:rFonts w:eastAsia="標楷體" w:hint="eastAsia"/>
          <w:sz w:val="28"/>
          <w:szCs w:val="28"/>
        </w:rPr>
        <w:t>億美元；陸資來</w:t>
      </w:r>
      <w:proofErr w:type="gramStart"/>
      <w:r w:rsidRPr="006F1BE0">
        <w:rPr>
          <w:rFonts w:eastAsia="標楷體" w:hint="eastAsia"/>
          <w:sz w:val="28"/>
          <w:szCs w:val="28"/>
        </w:rPr>
        <w:t>臺</w:t>
      </w:r>
      <w:proofErr w:type="gramEnd"/>
      <w:r w:rsidRPr="006F1BE0">
        <w:rPr>
          <w:rFonts w:eastAsia="標楷體" w:hint="eastAsia"/>
          <w:sz w:val="28"/>
          <w:szCs w:val="28"/>
        </w:rPr>
        <w:t>投資，件數為</w:t>
      </w:r>
      <w:r w:rsidRPr="006F1BE0">
        <w:rPr>
          <w:rFonts w:eastAsia="標楷體" w:hint="eastAsia"/>
          <w:sz w:val="28"/>
          <w:szCs w:val="28"/>
        </w:rPr>
        <w:t>7</w:t>
      </w:r>
      <w:r w:rsidRPr="006F1BE0">
        <w:rPr>
          <w:rFonts w:eastAsia="標楷體" w:hint="eastAsia"/>
          <w:sz w:val="28"/>
          <w:szCs w:val="28"/>
        </w:rPr>
        <w:t>件，金額為</w:t>
      </w:r>
      <w:r w:rsidRPr="006F1BE0">
        <w:rPr>
          <w:rFonts w:eastAsia="標楷體" w:hint="eastAsia"/>
          <w:sz w:val="28"/>
          <w:szCs w:val="28"/>
        </w:rPr>
        <w:t>359</w:t>
      </w:r>
      <w:r w:rsidRPr="006F1BE0">
        <w:rPr>
          <w:rFonts w:eastAsia="標楷體" w:hint="eastAsia"/>
          <w:sz w:val="28"/>
          <w:szCs w:val="28"/>
        </w:rPr>
        <w:t>萬美元</w:t>
      </w:r>
      <w:r w:rsidRPr="005252FF">
        <w:rPr>
          <w:rFonts w:eastAsia="標楷體" w:hint="eastAsia"/>
          <w:sz w:val="28"/>
          <w:szCs w:val="28"/>
        </w:rPr>
        <w:t>。</w:t>
      </w:r>
    </w:p>
    <w:p w:rsidR="00301CBC" w:rsidRDefault="00301CBC">
      <w:pPr>
        <w:widowControl/>
        <w:rPr>
          <w:rFonts w:eastAsia="標楷體"/>
          <w:b/>
          <w:color w:val="000000" w:themeColor="text1"/>
          <w:sz w:val="32"/>
          <w:szCs w:val="32"/>
          <w:lang w:val="zh-TW"/>
        </w:rPr>
      </w:pPr>
      <w:r>
        <w:rPr>
          <w:rFonts w:eastAsia="標楷體"/>
          <w:b/>
          <w:color w:val="000000" w:themeColor="text1"/>
          <w:sz w:val="32"/>
          <w:szCs w:val="32"/>
          <w:lang w:val="zh-TW"/>
        </w:rPr>
        <w:br w:type="page"/>
      </w:r>
    </w:p>
    <w:p w:rsidR="000B6E27" w:rsidRPr="006C0317" w:rsidRDefault="000B6E27" w:rsidP="000B6E27">
      <w:pPr>
        <w:keepNext/>
        <w:adjustRightInd w:val="0"/>
        <w:snapToGrid w:val="0"/>
        <w:spacing w:line="300" w:lineRule="auto"/>
        <w:outlineLvl w:val="1"/>
        <w:rPr>
          <w:b/>
          <w:bCs/>
          <w:color w:val="000000" w:themeColor="text1"/>
        </w:rPr>
      </w:pPr>
      <w:bookmarkStart w:id="36" w:name="_Toc54621424"/>
      <w:r w:rsidRPr="006C0317">
        <w:rPr>
          <w:rFonts w:eastAsia="標楷體"/>
          <w:b/>
          <w:bCs/>
          <w:color w:val="000000" w:themeColor="text1"/>
          <w:sz w:val="40"/>
          <w:szCs w:val="36"/>
        </w:rPr>
        <w:lastRenderedPageBreak/>
        <w:t>貳、國內外經濟指標</w:t>
      </w:r>
      <w:bookmarkEnd w:id="36"/>
    </w:p>
    <w:p w:rsidR="000B6E27" w:rsidRPr="006C0317" w:rsidRDefault="000B6E27" w:rsidP="000B6E27">
      <w:pPr>
        <w:keepNext/>
        <w:snapToGrid w:val="0"/>
        <w:spacing w:line="240" w:lineRule="atLeast"/>
        <w:jc w:val="center"/>
        <w:outlineLvl w:val="1"/>
        <w:rPr>
          <w:rFonts w:eastAsia="標楷體"/>
          <w:bCs/>
          <w:color w:val="000000" w:themeColor="text1"/>
          <w:sz w:val="28"/>
          <w:szCs w:val="32"/>
          <w:lang w:val="zh-TW"/>
        </w:rPr>
      </w:pPr>
      <w:bookmarkStart w:id="37" w:name="_Toc515271001"/>
      <w:bookmarkStart w:id="38" w:name="_Toc525744837"/>
      <w:bookmarkStart w:id="39" w:name="_Toc536517827"/>
      <w:bookmarkStart w:id="40" w:name="_Toc20842447"/>
      <w:bookmarkStart w:id="41" w:name="_Toc54621425"/>
      <w:r w:rsidRPr="006C0317">
        <w:rPr>
          <w:rFonts w:eastAsia="標楷體"/>
          <w:b/>
          <w:bCs/>
          <w:color w:val="000000" w:themeColor="text1"/>
          <w:sz w:val="32"/>
          <w:szCs w:val="32"/>
          <w:lang w:val="zh-TW"/>
        </w:rPr>
        <w:t>表</w:t>
      </w:r>
      <w:r w:rsidRPr="006C0317">
        <w:rPr>
          <w:rFonts w:eastAsia="標楷體"/>
          <w:b/>
          <w:bCs/>
          <w:color w:val="000000" w:themeColor="text1"/>
          <w:sz w:val="32"/>
          <w:szCs w:val="32"/>
          <w:lang w:val="zh-TW"/>
        </w:rPr>
        <w:t xml:space="preserve">1  </w:t>
      </w:r>
      <w:r w:rsidRPr="006C0317">
        <w:rPr>
          <w:rFonts w:eastAsia="標楷體"/>
          <w:b/>
          <w:bCs/>
          <w:color w:val="000000" w:themeColor="text1"/>
          <w:sz w:val="32"/>
          <w:szCs w:val="32"/>
          <w:lang w:val="zh-TW"/>
        </w:rPr>
        <w:t>世界經濟成長率及物價上漲率</w:t>
      </w:r>
      <w:bookmarkEnd w:id="37"/>
      <w:bookmarkEnd w:id="38"/>
      <w:bookmarkEnd w:id="39"/>
      <w:bookmarkEnd w:id="40"/>
      <w:bookmarkEnd w:id="41"/>
      <w:r w:rsidRPr="006C0317">
        <w:rPr>
          <w:rFonts w:eastAsia="標楷體"/>
          <w:b/>
          <w:bCs/>
          <w:color w:val="000000" w:themeColor="text1"/>
          <w:sz w:val="32"/>
          <w:szCs w:val="32"/>
          <w:lang w:val="zh-TW"/>
        </w:rPr>
        <w:t xml:space="preserve">  </w:t>
      </w:r>
    </w:p>
    <w:p w:rsidR="000B6E27" w:rsidRDefault="000B6E27" w:rsidP="000B6E27">
      <w:pPr>
        <w:jc w:val="right"/>
        <w:rPr>
          <w:rFonts w:eastAsia="標楷體"/>
          <w:bCs/>
          <w:color w:val="000000" w:themeColor="text1"/>
          <w:szCs w:val="32"/>
        </w:rPr>
      </w:pPr>
      <w:r w:rsidRPr="006C0317">
        <w:rPr>
          <w:rFonts w:eastAsia="標楷體"/>
          <w:bCs/>
          <w:color w:val="000000" w:themeColor="text1"/>
          <w:szCs w:val="32"/>
        </w:rPr>
        <w:t xml:space="preserve">            </w:t>
      </w:r>
      <w:r w:rsidRPr="006C0317">
        <w:rPr>
          <w:rFonts w:eastAsia="標楷體"/>
          <w:bCs/>
          <w:color w:val="000000" w:themeColor="text1"/>
          <w:szCs w:val="32"/>
          <w:lang w:val="zh-TW"/>
        </w:rPr>
        <w:t>單位</w:t>
      </w:r>
      <w:r w:rsidRPr="006C0317">
        <w:rPr>
          <w:rFonts w:eastAsia="標楷體"/>
          <w:bCs/>
          <w:color w:val="000000" w:themeColor="text1"/>
          <w:szCs w:val="32"/>
        </w:rPr>
        <w:t>：</w:t>
      </w:r>
      <w:r w:rsidRPr="006C0317">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3F2DDD" w:rsidRPr="00F05A12" w:rsidTr="00697DC5">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3F2DDD" w:rsidRPr="00F05A12" w:rsidRDefault="003F2DDD" w:rsidP="00697DC5">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3F2DDD" w:rsidRPr="00F05A12" w:rsidRDefault="003F2DDD" w:rsidP="00697DC5">
            <w:pPr>
              <w:keepNext/>
              <w:autoSpaceDE w:val="0"/>
              <w:autoSpaceDN w:val="0"/>
              <w:adjustRightInd w:val="0"/>
              <w:snapToGrid w:val="0"/>
              <w:spacing w:before="120" w:line="240" w:lineRule="exact"/>
              <w:jc w:val="center"/>
              <w:outlineLvl w:val="3"/>
              <w:rPr>
                <w:rFonts w:eastAsia="標楷體"/>
                <w:bCs/>
                <w:sz w:val="28"/>
                <w:szCs w:val="32"/>
              </w:rPr>
            </w:pPr>
            <w:r w:rsidRPr="00F05A12">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3F2DDD" w:rsidRPr="00F05A12" w:rsidRDefault="003F2DDD" w:rsidP="00697DC5">
            <w:pPr>
              <w:keepNext/>
              <w:autoSpaceDE w:val="0"/>
              <w:autoSpaceDN w:val="0"/>
              <w:adjustRightInd w:val="0"/>
              <w:snapToGrid w:val="0"/>
              <w:spacing w:before="120" w:line="240" w:lineRule="exact"/>
              <w:jc w:val="center"/>
              <w:outlineLvl w:val="3"/>
              <w:rPr>
                <w:rFonts w:eastAsia="標楷體"/>
                <w:bCs/>
                <w:sz w:val="28"/>
                <w:szCs w:val="32"/>
              </w:rPr>
            </w:pPr>
            <w:r w:rsidRPr="00F05A12">
              <w:rPr>
                <w:rFonts w:eastAsia="標楷體"/>
                <w:bCs/>
                <w:sz w:val="28"/>
                <w:szCs w:val="32"/>
              </w:rPr>
              <w:t>IMF</w:t>
            </w:r>
          </w:p>
        </w:tc>
      </w:tr>
      <w:tr w:rsidR="003F2DDD" w:rsidRPr="00F05A12" w:rsidTr="00697DC5">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3F2DDD" w:rsidRPr="00F05A12" w:rsidRDefault="003F2DDD" w:rsidP="00697DC5">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3F2DDD" w:rsidRPr="00F05A12" w:rsidRDefault="003F2DDD" w:rsidP="00697DC5">
            <w:pPr>
              <w:autoSpaceDE w:val="0"/>
              <w:autoSpaceDN w:val="0"/>
              <w:adjustRightInd w:val="0"/>
              <w:snapToGrid w:val="0"/>
              <w:spacing w:before="120" w:line="240" w:lineRule="exact"/>
              <w:jc w:val="center"/>
              <w:rPr>
                <w:rFonts w:eastAsia="標楷體"/>
                <w:bCs/>
                <w:sz w:val="28"/>
                <w:szCs w:val="32"/>
              </w:rPr>
            </w:pPr>
            <w:r w:rsidRPr="00F05A12">
              <w:rPr>
                <w:rFonts w:eastAsia="標楷體" w:hint="eastAsia"/>
                <w:bCs/>
                <w:sz w:val="28"/>
                <w:szCs w:val="32"/>
              </w:rPr>
              <w:t>2019</w:t>
            </w:r>
          </w:p>
        </w:tc>
        <w:tc>
          <w:tcPr>
            <w:tcW w:w="644" w:type="pct"/>
            <w:tcBorders>
              <w:top w:val="single" w:sz="6" w:space="0" w:color="auto"/>
              <w:left w:val="single" w:sz="6" w:space="0" w:color="auto"/>
              <w:bottom w:val="single" w:sz="6" w:space="0" w:color="auto"/>
              <w:right w:val="single" w:sz="6" w:space="0" w:color="auto"/>
            </w:tcBorders>
            <w:vAlign w:val="center"/>
            <w:hideMark/>
          </w:tcPr>
          <w:p w:rsidR="003F2DDD" w:rsidRPr="00F05A12" w:rsidRDefault="003F2DDD" w:rsidP="00697DC5">
            <w:pPr>
              <w:autoSpaceDE w:val="0"/>
              <w:autoSpaceDN w:val="0"/>
              <w:adjustRightInd w:val="0"/>
              <w:snapToGrid w:val="0"/>
              <w:spacing w:before="120" w:line="240" w:lineRule="exact"/>
              <w:jc w:val="center"/>
              <w:rPr>
                <w:rFonts w:eastAsia="標楷體"/>
                <w:bCs/>
                <w:sz w:val="28"/>
                <w:szCs w:val="32"/>
              </w:rPr>
            </w:pPr>
            <w:r w:rsidRPr="00F05A12">
              <w:rPr>
                <w:rFonts w:eastAsia="標楷體" w:hint="eastAsia"/>
                <w:bCs/>
                <w:sz w:val="28"/>
                <w:szCs w:val="32"/>
              </w:rPr>
              <w:t>2020</w:t>
            </w:r>
            <w:r w:rsidRPr="00F05A12">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3F2DDD" w:rsidRPr="00F05A12" w:rsidRDefault="003F2DDD" w:rsidP="00697DC5">
            <w:pPr>
              <w:autoSpaceDE w:val="0"/>
              <w:autoSpaceDN w:val="0"/>
              <w:adjustRightInd w:val="0"/>
              <w:snapToGrid w:val="0"/>
              <w:spacing w:before="120" w:line="240" w:lineRule="exact"/>
              <w:jc w:val="center"/>
              <w:rPr>
                <w:rFonts w:eastAsia="標楷體"/>
                <w:bCs/>
                <w:sz w:val="28"/>
                <w:szCs w:val="32"/>
              </w:rPr>
            </w:pPr>
            <w:r w:rsidRPr="00F05A12">
              <w:rPr>
                <w:rFonts w:eastAsia="標楷體"/>
                <w:bCs/>
                <w:sz w:val="28"/>
                <w:szCs w:val="32"/>
              </w:rPr>
              <w:t>20</w:t>
            </w:r>
            <w:r w:rsidRPr="00F05A12">
              <w:rPr>
                <w:rFonts w:eastAsia="標楷體" w:hint="eastAsia"/>
                <w:bCs/>
                <w:sz w:val="28"/>
                <w:szCs w:val="32"/>
              </w:rPr>
              <w:t>21</w:t>
            </w:r>
            <w:r w:rsidRPr="00F05A12">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3F2DDD" w:rsidRPr="00F05A12" w:rsidRDefault="003F2DDD" w:rsidP="00697DC5">
            <w:pPr>
              <w:autoSpaceDE w:val="0"/>
              <w:autoSpaceDN w:val="0"/>
              <w:adjustRightInd w:val="0"/>
              <w:snapToGrid w:val="0"/>
              <w:spacing w:before="120" w:line="240" w:lineRule="exact"/>
              <w:jc w:val="center"/>
              <w:rPr>
                <w:rFonts w:eastAsia="標楷體"/>
                <w:bCs/>
                <w:sz w:val="28"/>
                <w:szCs w:val="32"/>
              </w:rPr>
            </w:pPr>
            <w:r w:rsidRPr="00F05A12">
              <w:rPr>
                <w:rFonts w:eastAsia="標楷體"/>
                <w:bCs/>
                <w:sz w:val="28"/>
                <w:szCs w:val="32"/>
              </w:rPr>
              <w:t>201</w:t>
            </w:r>
            <w:r w:rsidRPr="00F05A12">
              <w:rPr>
                <w:rFonts w:eastAsia="標楷體" w:hint="eastAsia"/>
                <w:bCs/>
                <w:sz w:val="28"/>
                <w:szCs w:val="32"/>
              </w:rPr>
              <w:t>9</w:t>
            </w:r>
          </w:p>
        </w:tc>
        <w:tc>
          <w:tcPr>
            <w:tcW w:w="631" w:type="pct"/>
            <w:tcBorders>
              <w:top w:val="single" w:sz="6" w:space="0" w:color="auto"/>
              <w:left w:val="single" w:sz="6" w:space="0" w:color="auto"/>
              <w:bottom w:val="single" w:sz="6" w:space="0" w:color="auto"/>
              <w:right w:val="single" w:sz="6" w:space="0" w:color="auto"/>
            </w:tcBorders>
            <w:vAlign w:val="center"/>
            <w:hideMark/>
          </w:tcPr>
          <w:p w:rsidR="003F2DDD" w:rsidRPr="00F05A12" w:rsidRDefault="003F2DDD" w:rsidP="00697DC5">
            <w:pPr>
              <w:autoSpaceDE w:val="0"/>
              <w:autoSpaceDN w:val="0"/>
              <w:adjustRightInd w:val="0"/>
              <w:snapToGrid w:val="0"/>
              <w:spacing w:before="120" w:line="240" w:lineRule="exact"/>
              <w:jc w:val="center"/>
              <w:rPr>
                <w:rFonts w:eastAsia="標楷體"/>
                <w:bCs/>
                <w:sz w:val="28"/>
                <w:szCs w:val="32"/>
              </w:rPr>
            </w:pPr>
            <w:r w:rsidRPr="00F05A12">
              <w:rPr>
                <w:rFonts w:eastAsia="標楷體" w:hint="eastAsia"/>
                <w:bCs/>
                <w:sz w:val="28"/>
                <w:szCs w:val="32"/>
              </w:rPr>
              <w:t>2020</w:t>
            </w:r>
            <w:r w:rsidRPr="00F05A12">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3F2DDD" w:rsidRPr="00F05A12" w:rsidRDefault="003F2DDD" w:rsidP="00697DC5">
            <w:pPr>
              <w:autoSpaceDE w:val="0"/>
              <w:autoSpaceDN w:val="0"/>
              <w:adjustRightInd w:val="0"/>
              <w:snapToGrid w:val="0"/>
              <w:spacing w:before="120" w:line="240" w:lineRule="exact"/>
              <w:jc w:val="center"/>
              <w:rPr>
                <w:rFonts w:eastAsia="標楷體"/>
                <w:bCs/>
                <w:sz w:val="28"/>
                <w:szCs w:val="32"/>
              </w:rPr>
            </w:pPr>
            <w:r w:rsidRPr="00F05A12">
              <w:rPr>
                <w:rFonts w:eastAsia="標楷體"/>
                <w:bCs/>
                <w:sz w:val="28"/>
                <w:szCs w:val="32"/>
              </w:rPr>
              <w:t>20</w:t>
            </w:r>
            <w:r w:rsidRPr="00F05A12">
              <w:rPr>
                <w:rFonts w:eastAsia="標楷體" w:hint="eastAsia"/>
                <w:bCs/>
                <w:sz w:val="28"/>
                <w:szCs w:val="32"/>
              </w:rPr>
              <w:t>21</w:t>
            </w:r>
            <w:r w:rsidRPr="00F05A12">
              <w:rPr>
                <w:rFonts w:eastAsia="標楷體"/>
                <w:bCs/>
                <w:sz w:val="28"/>
                <w:szCs w:val="32"/>
              </w:rPr>
              <w:t>(f)</w:t>
            </w:r>
          </w:p>
        </w:tc>
      </w:tr>
      <w:tr w:rsidR="003F2DDD" w:rsidRPr="00002612" w:rsidTr="00697DC5">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3F2DDD" w:rsidRPr="00002612" w:rsidRDefault="003F2DDD" w:rsidP="00697DC5">
            <w:pPr>
              <w:autoSpaceDE w:val="0"/>
              <w:autoSpaceDN w:val="0"/>
              <w:adjustRightInd w:val="0"/>
              <w:snapToGrid w:val="0"/>
              <w:spacing w:before="100" w:line="240" w:lineRule="exact"/>
              <w:jc w:val="center"/>
              <w:rPr>
                <w:rFonts w:eastAsia="標楷體"/>
                <w:bCs/>
                <w:sz w:val="28"/>
                <w:szCs w:val="32"/>
              </w:rPr>
            </w:pPr>
            <w:r w:rsidRPr="00002612">
              <w:rPr>
                <w:rFonts w:eastAsia="標楷體"/>
                <w:bCs/>
                <w:sz w:val="28"/>
                <w:szCs w:val="32"/>
                <w:lang w:val="zh-TW"/>
              </w:rPr>
              <w:t>全</w:t>
            </w:r>
            <w:r w:rsidRPr="00002612">
              <w:rPr>
                <w:rFonts w:eastAsia="標楷體"/>
                <w:bCs/>
                <w:sz w:val="28"/>
                <w:szCs w:val="32"/>
              </w:rPr>
              <w:t xml:space="preserve">    </w:t>
            </w:r>
            <w:r w:rsidRPr="00002612">
              <w:rPr>
                <w:rFonts w:eastAsia="標楷體"/>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3F2DDD" w:rsidRPr="00002612" w:rsidRDefault="003F2DDD" w:rsidP="00697DC5">
            <w:pPr>
              <w:autoSpaceDE w:val="0"/>
              <w:autoSpaceDN w:val="0"/>
              <w:adjustRightInd w:val="0"/>
              <w:snapToGrid w:val="0"/>
              <w:spacing w:before="100" w:line="240" w:lineRule="exact"/>
              <w:jc w:val="center"/>
              <w:rPr>
                <w:rFonts w:eastAsia="標楷體"/>
                <w:bCs/>
                <w:sz w:val="28"/>
                <w:szCs w:val="32"/>
              </w:rPr>
            </w:pPr>
            <w:r w:rsidRPr="00002612">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2.57</w:t>
            </w:r>
          </w:p>
        </w:tc>
        <w:tc>
          <w:tcPr>
            <w:tcW w:w="644" w:type="pct"/>
            <w:tcBorders>
              <w:top w:val="single" w:sz="6"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-4.51</w:t>
            </w:r>
          </w:p>
        </w:tc>
        <w:tc>
          <w:tcPr>
            <w:tcW w:w="619" w:type="pct"/>
            <w:tcBorders>
              <w:top w:val="single" w:sz="6" w:space="0" w:color="auto"/>
              <w:left w:val="nil"/>
              <w:bottom w:val="nil"/>
              <w:right w:val="single" w:sz="6" w:space="0" w:color="auto"/>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4.44</w:t>
            </w:r>
          </w:p>
        </w:tc>
        <w:tc>
          <w:tcPr>
            <w:tcW w:w="679" w:type="pct"/>
            <w:tcBorders>
              <w:top w:val="single" w:sz="6"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2.8</w:t>
            </w:r>
          </w:p>
        </w:tc>
        <w:tc>
          <w:tcPr>
            <w:tcW w:w="631" w:type="pct"/>
            <w:tcBorders>
              <w:top w:val="single" w:sz="6"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-4.4</w:t>
            </w:r>
          </w:p>
        </w:tc>
        <w:tc>
          <w:tcPr>
            <w:tcW w:w="617" w:type="pct"/>
            <w:tcBorders>
              <w:top w:val="single" w:sz="6"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5.2</w:t>
            </w:r>
          </w:p>
        </w:tc>
      </w:tr>
      <w:tr w:rsidR="003F2DDD" w:rsidRPr="00002612" w:rsidTr="00697DC5">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3F2DDD" w:rsidRPr="00002612" w:rsidRDefault="003F2DDD" w:rsidP="00697DC5">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F2DDD" w:rsidRPr="00002612" w:rsidRDefault="003F2DDD" w:rsidP="00697DC5">
            <w:pPr>
              <w:autoSpaceDE w:val="0"/>
              <w:autoSpaceDN w:val="0"/>
              <w:adjustRightInd w:val="0"/>
              <w:snapToGrid w:val="0"/>
              <w:spacing w:before="100" w:line="240" w:lineRule="exact"/>
              <w:jc w:val="center"/>
              <w:rPr>
                <w:rFonts w:eastAsia="標楷體"/>
                <w:bCs/>
                <w:sz w:val="28"/>
                <w:szCs w:val="32"/>
              </w:rPr>
            </w:pPr>
            <w:r w:rsidRPr="00002612">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2.60</w:t>
            </w:r>
          </w:p>
        </w:tc>
        <w:tc>
          <w:tcPr>
            <w:tcW w:w="644"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2.20</w:t>
            </w:r>
          </w:p>
        </w:tc>
        <w:tc>
          <w:tcPr>
            <w:tcW w:w="619" w:type="pct"/>
            <w:tcBorders>
              <w:top w:val="nil"/>
              <w:left w:val="nil"/>
              <w:bottom w:val="single" w:sz="4" w:space="0" w:color="auto"/>
              <w:right w:val="single" w:sz="6" w:space="0" w:color="auto"/>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2.43</w:t>
            </w:r>
          </w:p>
        </w:tc>
        <w:tc>
          <w:tcPr>
            <w:tcW w:w="679"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p>
        </w:tc>
        <w:tc>
          <w:tcPr>
            <w:tcW w:w="631"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p>
        </w:tc>
        <w:tc>
          <w:tcPr>
            <w:tcW w:w="617"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p>
        </w:tc>
      </w:tr>
      <w:tr w:rsidR="003F2DDD" w:rsidRPr="00002612" w:rsidTr="00697DC5">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3F2DDD" w:rsidRPr="00002612" w:rsidRDefault="003F2DDD" w:rsidP="00697DC5">
            <w:pPr>
              <w:autoSpaceDE w:val="0"/>
              <w:autoSpaceDN w:val="0"/>
              <w:adjustRightInd w:val="0"/>
              <w:snapToGrid w:val="0"/>
              <w:spacing w:before="100" w:line="240" w:lineRule="exact"/>
              <w:jc w:val="center"/>
              <w:rPr>
                <w:rFonts w:eastAsia="標楷體"/>
                <w:bCs/>
                <w:sz w:val="28"/>
                <w:szCs w:val="32"/>
              </w:rPr>
            </w:pPr>
            <w:r w:rsidRPr="00002612">
              <w:rPr>
                <w:rFonts w:eastAsia="標楷體"/>
                <w:bCs/>
                <w:sz w:val="28"/>
                <w:szCs w:val="32"/>
                <w:lang w:val="zh-TW"/>
              </w:rPr>
              <w:t>美</w:t>
            </w:r>
            <w:r w:rsidRPr="00002612">
              <w:rPr>
                <w:rFonts w:eastAsia="標楷體"/>
                <w:bCs/>
                <w:sz w:val="28"/>
                <w:szCs w:val="32"/>
              </w:rPr>
              <w:t xml:space="preserve">    </w:t>
            </w:r>
            <w:r w:rsidRPr="00002612">
              <w:rPr>
                <w:rFonts w:eastAsia="標楷體"/>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3F2DDD" w:rsidRPr="00002612" w:rsidRDefault="003F2DDD" w:rsidP="00697DC5">
            <w:pPr>
              <w:autoSpaceDE w:val="0"/>
              <w:autoSpaceDN w:val="0"/>
              <w:adjustRightInd w:val="0"/>
              <w:snapToGrid w:val="0"/>
              <w:spacing w:before="100" w:line="240" w:lineRule="exact"/>
              <w:jc w:val="center"/>
              <w:rPr>
                <w:rFonts w:eastAsia="標楷體"/>
                <w:bCs/>
                <w:sz w:val="28"/>
                <w:szCs w:val="32"/>
              </w:rPr>
            </w:pPr>
            <w:r w:rsidRPr="00002612">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2.16</w:t>
            </w:r>
          </w:p>
        </w:tc>
        <w:tc>
          <w:tcPr>
            <w:tcW w:w="644"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-3.55</w:t>
            </w:r>
          </w:p>
        </w:tc>
        <w:tc>
          <w:tcPr>
            <w:tcW w:w="619" w:type="pct"/>
            <w:tcBorders>
              <w:top w:val="single" w:sz="4" w:space="0" w:color="auto"/>
              <w:left w:val="nil"/>
              <w:bottom w:val="nil"/>
              <w:right w:val="single" w:sz="6" w:space="0" w:color="auto"/>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3.67</w:t>
            </w:r>
          </w:p>
        </w:tc>
        <w:tc>
          <w:tcPr>
            <w:tcW w:w="679"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2.2</w:t>
            </w:r>
          </w:p>
        </w:tc>
        <w:tc>
          <w:tcPr>
            <w:tcW w:w="631"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-4.3</w:t>
            </w:r>
          </w:p>
        </w:tc>
        <w:tc>
          <w:tcPr>
            <w:tcW w:w="617"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3.1</w:t>
            </w:r>
          </w:p>
        </w:tc>
      </w:tr>
      <w:tr w:rsidR="003F2DDD" w:rsidRPr="00002612" w:rsidTr="00697DC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F2DDD" w:rsidRPr="00002612" w:rsidRDefault="003F2DDD" w:rsidP="00697DC5">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F2DDD" w:rsidRPr="00002612" w:rsidRDefault="003F2DDD" w:rsidP="00697DC5">
            <w:pPr>
              <w:autoSpaceDE w:val="0"/>
              <w:autoSpaceDN w:val="0"/>
              <w:adjustRightInd w:val="0"/>
              <w:snapToGrid w:val="0"/>
              <w:spacing w:before="100" w:line="240" w:lineRule="exact"/>
              <w:jc w:val="center"/>
              <w:rPr>
                <w:rFonts w:eastAsia="標楷體"/>
                <w:bCs/>
                <w:sz w:val="28"/>
                <w:szCs w:val="32"/>
              </w:rPr>
            </w:pPr>
            <w:r w:rsidRPr="00002612">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1.81</w:t>
            </w:r>
          </w:p>
        </w:tc>
        <w:tc>
          <w:tcPr>
            <w:tcW w:w="644"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1.26</w:t>
            </w:r>
          </w:p>
        </w:tc>
        <w:tc>
          <w:tcPr>
            <w:tcW w:w="619" w:type="pct"/>
            <w:tcBorders>
              <w:top w:val="nil"/>
              <w:left w:val="nil"/>
              <w:bottom w:val="single" w:sz="4" w:space="0" w:color="auto"/>
              <w:right w:val="single" w:sz="6" w:space="0" w:color="auto"/>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2.64</w:t>
            </w:r>
          </w:p>
        </w:tc>
        <w:tc>
          <w:tcPr>
            <w:tcW w:w="679"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1.8</w:t>
            </w:r>
          </w:p>
        </w:tc>
        <w:tc>
          <w:tcPr>
            <w:tcW w:w="631"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1.5</w:t>
            </w:r>
          </w:p>
        </w:tc>
        <w:tc>
          <w:tcPr>
            <w:tcW w:w="617"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2.8</w:t>
            </w:r>
          </w:p>
        </w:tc>
      </w:tr>
      <w:tr w:rsidR="003F2DDD" w:rsidRPr="00002612" w:rsidTr="00697DC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F2DDD" w:rsidRPr="00002612" w:rsidRDefault="003F2DDD" w:rsidP="00697DC5">
            <w:pPr>
              <w:tabs>
                <w:tab w:val="left" w:pos="1800"/>
              </w:tabs>
              <w:autoSpaceDE w:val="0"/>
              <w:autoSpaceDN w:val="0"/>
              <w:adjustRightInd w:val="0"/>
              <w:snapToGrid w:val="0"/>
              <w:spacing w:before="100" w:line="240" w:lineRule="exact"/>
              <w:jc w:val="center"/>
              <w:rPr>
                <w:rFonts w:eastAsia="標楷體"/>
                <w:bCs/>
                <w:sz w:val="28"/>
                <w:szCs w:val="32"/>
              </w:rPr>
            </w:pPr>
            <w:r w:rsidRPr="00002612">
              <w:rPr>
                <w:rFonts w:eastAsia="標楷體"/>
                <w:bCs/>
                <w:sz w:val="28"/>
                <w:szCs w:val="32"/>
                <w:lang w:val="zh-TW"/>
              </w:rPr>
              <w:t>歐</w:t>
            </w:r>
            <w:r w:rsidRPr="00002612">
              <w:rPr>
                <w:rFonts w:eastAsia="標楷體"/>
                <w:bCs/>
                <w:sz w:val="28"/>
                <w:szCs w:val="32"/>
              </w:rPr>
              <w:t xml:space="preserve"> </w:t>
            </w:r>
            <w:r w:rsidRPr="00002612">
              <w:rPr>
                <w:rFonts w:eastAsia="標楷體"/>
                <w:bCs/>
                <w:sz w:val="28"/>
                <w:szCs w:val="32"/>
                <w:lang w:val="zh-TW"/>
              </w:rPr>
              <w:t>元</w:t>
            </w:r>
            <w:r w:rsidRPr="00002612">
              <w:rPr>
                <w:rFonts w:eastAsia="標楷體"/>
                <w:bCs/>
                <w:sz w:val="28"/>
                <w:szCs w:val="32"/>
              </w:rPr>
              <w:t xml:space="preserve"> </w:t>
            </w:r>
            <w:r w:rsidRPr="00002612">
              <w:rPr>
                <w:rFonts w:eastAsia="標楷體"/>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3F2DDD" w:rsidRPr="00002612" w:rsidRDefault="003F2DDD" w:rsidP="00697DC5">
            <w:pPr>
              <w:autoSpaceDE w:val="0"/>
              <w:autoSpaceDN w:val="0"/>
              <w:adjustRightInd w:val="0"/>
              <w:snapToGrid w:val="0"/>
              <w:spacing w:before="100" w:line="240" w:lineRule="exact"/>
              <w:jc w:val="center"/>
              <w:rPr>
                <w:rFonts w:eastAsia="標楷體"/>
                <w:bCs/>
                <w:sz w:val="28"/>
                <w:szCs w:val="32"/>
              </w:rPr>
            </w:pPr>
            <w:r w:rsidRPr="00002612">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1.28</w:t>
            </w:r>
          </w:p>
        </w:tc>
        <w:tc>
          <w:tcPr>
            <w:tcW w:w="644"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-8.15</w:t>
            </w:r>
          </w:p>
        </w:tc>
        <w:tc>
          <w:tcPr>
            <w:tcW w:w="619" w:type="pct"/>
            <w:tcBorders>
              <w:top w:val="single" w:sz="4" w:space="0" w:color="auto"/>
              <w:left w:val="nil"/>
              <w:bottom w:val="nil"/>
              <w:right w:val="single" w:sz="6" w:space="0" w:color="auto"/>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4.29</w:t>
            </w:r>
          </w:p>
        </w:tc>
        <w:tc>
          <w:tcPr>
            <w:tcW w:w="679"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1.3</w:t>
            </w:r>
          </w:p>
        </w:tc>
        <w:tc>
          <w:tcPr>
            <w:tcW w:w="631"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-8.3</w:t>
            </w:r>
          </w:p>
        </w:tc>
        <w:tc>
          <w:tcPr>
            <w:tcW w:w="617"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5.2</w:t>
            </w:r>
          </w:p>
        </w:tc>
      </w:tr>
      <w:tr w:rsidR="003F2DDD" w:rsidRPr="00002612" w:rsidTr="00697DC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F2DDD" w:rsidRPr="00002612" w:rsidRDefault="003F2DDD" w:rsidP="00697DC5">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F2DDD" w:rsidRPr="00002612" w:rsidRDefault="003F2DDD" w:rsidP="00697DC5">
            <w:pPr>
              <w:autoSpaceDE w:val="0"/>
              <w:autoSpaceDN w:val="0"/>
              <w:adjustRightInd w:val="0"/>
              <w:snapToGrid w:val="0"/>
              <w:spacing w:before="100" w:line="240" w:lineRule="exact"/>
              <w:jc w:val="center"/>
              <w:rPr>
                <w:rFonts w:eastAsia="標楷體"/>
                <w:bCs/>
                <w:sz w:val="28"/>
                <w:szCs w:val="32"/>
              </w:rPr>
            </w:pPr>
            <w:r w:rsidRPr="00002612">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1.23</w:t>
            </w:r>
          </w:p>
        </w:tc>
        <w:tc>
          <w:tcPr>
            <w:tcW w:w="644"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0.28</w:t>
            </w:r>
          </w:p>
        </w:tc>
        <w:tc>
          <w:tcPr>
            <w:tcW w:w="619" w:type="pct"/>
            <w:tcBorders>
              <w:top w:val="nil"/>
              <w:left w:val="nil"/>
              <w:bottom w:val="single" w:sz="4" w:space="0" w:color="auto"/>
              <w:right w:val="single" w:sz="6" w:space="0" w:color="auto"/>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0.85</w:t>
            </w:r>
          </w:p>
        </w:tc>
        <w:tc>
          <w:tcPr>
            <w:tcW w:w="679"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1.2</w:t>
            </w:r>
          </w:p>
        </w:tc>
        <w:tc>
          <w:tcPr>
            <w:tcW w:w="631"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0.4</w:t>
            </w:r>
          </w:p>
        </w:tc>
        <w:tc>
          <w:tcPr>
            <w:tcW w:w="617"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0.9</w:t>
            </w:r>
          </w:p>
        </w:tc>
      </w:tr>
      <w:tr w:rsidR="003F2DDD" w:rsidRPr="00002612" w:rsidTr="00697DC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F2DDD" w:rsidRPr="00002612" w:rsidRDefault="003F2DDD" w:rsidP="00697DC5">
            <w:pPr>
              <w:autoSpaceDE w:val="0"/>
              <w:autoSpaceDN w:val="0"/>
              <w:adjustRightInd w:val="0"/>
              <w:snapToGrid w:val="0"/>
              <w:spacing w:before="100" w:line="240" w:lineRule="exact"/>
              <w:jc w:val="center"/>
              <w:rPr>
                <w:rFonts w:eastAsia="標楷體"/>
                <w:bCs/>
                <w:sz w:val="28"/>
                <w:szCs w:val="32"/>
              </w:rPr>
            </w:pPr>
            <w:r w:rsidRPr="00002612">
              <w:rPr>
                <w:rFonts w:eastAsia="標楷體"/>
                <w:bCs/>
                <w:sz w:val="28"/>
                <w:szCs w:val="32"/>
                <w:lang w:val="zh-TW"/>
              </w:rPr>
              <w:t>日</w:t>
            </w:r>
            <w:r w:rsidRPr="00002612">
              <w:rPr>
                <w:rFonts w:eastAsia="標楷體"/>
                <w:bCs/>
                <w:sz w:val="28"/>
                <w:szCs w:val="32"/>
              </w:rPr>
              <w:t xml:space="preserve">    </w:t>
            </w:r>
            <w:r w:rsidRPr="00002612">
              <w:rPr>
                <w:rFonts w:eastAsia="標楷體"/>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3F2DDD" w:rsidRPr="00002612" w:rsidRDefault="003F2DDD" w:rsidP="00697DC5">
            <w:pPr>
              <w:autoSpaceDE w:val="0"/>
              <w:autoSpaceDN w:val="0"/>
              <w:adjustRightInd w:val="0"/>
              <w:snapToGrid w:val="0"/>
              <w:spacing w:before="100" w:line="240" w:lineRule="exact"/>
              <w:jc w:val="center"/>
              <w:rPr>
                <w:rFonts w:eastAsia="標楷體"/>
                <w:bCs/>
                <w:sz w:val="28"/>
                <w:szCs w:val="32"/>
              </w:rPr>
            </w:pPr>
            <w:r w:rsidRPr="00002612">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0.69</w:t>
            </w:r>
          </w:p>
        </w:tc>
        <w:tc>
          <w:tcPr>
            <w:tcW w:w="644"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-5.62</w:t>
            </w:r>
          </w:p>
        </w:tc>
        <w:tc>
          <w:tcPr>
            <w:tcW w:w="619" w:type="pct"/>
            <w:tcBorders>
              <w:top w:val="single" w:sz="4" w:space="0" w:color="auto"/>
              <w:left w:val="nil"/>
              <w:bottom w:val="nil"/>
              <w:right w:val="single" w:sz="6" w:space="0" w:color="auto"/>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2.21</w:t>
            </w:r>
          </w:p>
        </w:tc>
        <w:tc>
          <w:tcPr>
            <w:tcW w:w="679"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0.7</w:t>
            </w:r>
          </w:p>
        </w:tc>
        <w:tc>
          <w:tcPr>
            <w:tcW w:w="631"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-5.3</w:t>
            </w:r>
          </w:p>
        </w:tc>
        <w:tc>
          <w:tcPr>
            <w:tcW w:w="617"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2.3</w:t>
            </w:r>
          </w:p>
        </w:tc>
      </w:tr>
      <w:tr w:rsidR="003F2DDD" w:rsidRPr="00002612" w:rsidTr="00697DC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3F2DDD" w:rsidRPr="00002612" w:rsidRDefault="003F2DDD" w:rsidP="00697DC5">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F2DDD" w:rsidRPr="00002612" w:rsidRDefault="003F2DDD" w:rsidP="00697DC5">
            <w:pPr>
              <w:autoSpaceDE w:val="0"/>
              <w:autoSpaceDN w:val="0"/>
              <w:adjustRightInd w:val="0"/>
              <w:snapToGrid w:val="0"/>
              <w:spacing w:before="100" w:line="240" w:lineRule="exact"/>
              <w:jc w:val="center"/>
              <w:rPr>
                <w:rFonts w:eastAsia="標楷體"/>
                <w:bCs/>
                <w:sz w:val="28"/>
                <w:szCs w:val="32"/>
              </w:rPr>
            </w:pPr>
            <w:r w:rsidRPr="00002612">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0.47</w:t>
            </w:r>
          </w:p>
        </w:tc>
        <w:tc>
          <w:tcPr>
            <w:tcW w:w="644"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0.17</w:t>
            </w:r>
          </w:p>
        </w:tc>
        <w:tc>
          <w:tcPr>
            <w:tcW w:w="619" w:type="pct"/>
            <w:tcBorders>
              <w:top w:val="nil"/>
              <w:left w:val="nil"/>
              <w:bottom w:val="single" w:sz="4" w:space="0" w:color="auto"/>
              <w:right w:val="single" w:sz="6" w:space="0" w:color="auto"/>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0.20</w:t>
            </w:r>
          </w:p>
        </w:tc>
        <w:tc>
          <w:tcPr>
            <w:tcW w:w="679"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0.5</w:t>
            </w:r>
          </w:p>
        </w:tc>
        <w:tc>
          <w:tcPr>
            <w:tcW w:w="631"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-0.1</w:t>
            </w:r>
          </w:p>
        </w:tc>
        <w:tc>
          <w:tcPr>
            <w:tcW w:w="617"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0.3</w:t>
            </w:r>
          </w:p>
        </w:tc>
      </w:tr>
      <w:tr w:rsidR="003F2DDD" w:rsidRPr="00002612" w:rsidTr="00697DC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F2DDD" w:rsidRPr="00002612" w:rsidRDefault="003F2DDD" w:rsidP="00697DC5">
            <w:pPr>
              <w:rPr>
                <w:rFonts w:eastAsia="標楷體"/>
                <w:bCs/>
                <w:sz w:val="28"/>
                <w:szCs w:val="32"/>
              </w:rPr>
            </w:pPr>
            <w:r w:rsidRPr="00002612">
              <w:rPr>
                <w:rFonts w:eastAsia="標楷體"/>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3F2DDD" w:rsidRPr="00002612" w:rsidRDefault="003F2DDD" w:rsidP="00697DC5">
            <w:pPr>
              <w:rPr>
                <w:rFonts w:eastAsia="標楷體"/>
                <w:bCs/>
                <w:sz w:val="28"/>
                <w:szCs w:val="32"/>
              </w:rPr>
            </w:pPr>
            <w:r w:rsidRPr="00002612">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2.71</w:t>
            </w:r>
          </w:p>
        </w:tc>
        <w:tc>
          <w:tcPr>
            <w:tcW w:w="644"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0.54</w:t>
            </w:r>
          </w:p>
        </w:tc>
        <w:tc>
          <w:tcPr>
            <w:tcW w:w="619" w:type="pct"/>
            <w:tcBorders>
              <w:top w:val="single" w:sz="4" w:space="0" w:color="auto"/>
              <w:left w:val="nil"/>
              <w:bottom w:val="nil"/>
              <w:right w:val="single" w:sz="6" w:space="0" w:color="auto"/>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3.21</w:t>
            </w:r>
          </w:p>
        </w:tc>
        <w:tc>
          <w:tcPr>
            <w:tcW w:w="679" w:type="pct"/>
            <w:tcBorders>
              <w:top w:val="single" w:sz="4" w:space="0" w:color="auto"/>
              <w:left w:val="single" w:sz="6" w:space="0" w:color="auto"/>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2.7</w:t>
            </w:r>
          </w:p>
        </w:tc>
        <w:tc>
          <w:tcPr>
            <w:tcW w:w="631"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0.0</w:t>
            </w:r>
          </w:p>
        </w:tc>
        <w:tc>
          <w:tcPr>
            <w:tcW w:w="617"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3.2</w:t>
            </w:r>
          </w:p>
        </w:tc>
      </w:tr>
      <w:tr w:rsidR="003F2DDD" w:rsidRPr="00002612" w:rsidTr="00697DC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F2DDD" w:rsidRPr="00002612" w:rsidRDefault="003F2DDD" w:rsidP="00697DC5">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F2DDD" w:rsidRPr="00002612" w:rsidRDefault="003F2DDD" w:rsidP="00697DC5">
            <w:pPr>
              <w:autoSpaceDE w:val="0"/>
              <w:autoSpaceDN w:val="0"/>
              <w:adjustRightInd w:val="0"/>
              <w:snapToGrid w:val="0"/>
              <w:spacing w:before="100" w:line="240" w:lineRule="exact"/>
              <w:jc w:val="center"/>
              <w:rPr>
                <w:rFonts w:eastAsia="標楷體"/>
                <w:bCs/>
                <w:sz w:val="28"/>
                <w:szCs w:val="32"/>
              </w:rPr>
            </w:pPr>
            <w:r w:rsidRPr="00002612">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0.56</w:t>
            </w:r>
          </w:p>
        </w:tc>
        <w:tc>
          <w:tcPr>
            <w:tcW w:w="644"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-0.17</w:t>
            </w:r>
          </w:p>
        </w:tc>
        <w:tc>
          <w:tcPr>
            <w:tcW w:w="619" w:type="pct"/>
            <w:tcBorders>
              <w:top w:val="nil"/>
              <w:left w:val="nil"/>
              <w:bottom w:val="single" w:sz="4" w:space="0" w:color="auto"/>
              <w:right w:val="single" w:sz="6" w:space="0" w:color="auto"/>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0.98</w:t>
            </w:r>
          </w:p>
        </w:tc>
        <w:tc>
          <w:tcPr>
            <w:tcW w:w="679" w:type="pct"/>
            <w:tcBorders>
              <w:top w:val="nil"/>
              <w:left w:val="single" w:sz="6" w:space="0" w:color="auto"/>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0.5</w:t>
            </w:r>
          </w:p>
        </w:tc>
        <w:tc>
          <w:tcPr>
            <w:tcW w:w="631"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-0.1</w:t>
            </w:r>
          </w:p>
        </w:tc>
        <w:tc>
          <w:tcPr>
            <w:tcW w:w="617"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1.0</w:t>
            </w:r>
          </w:p>
        </w:tc>
      </w:tr>
      <w:tr w:rsidR="003F2DDD" w:rsidRPr="00002612" w:rsidTr="00697DC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F2DDD" w:rsidRPr="00002612" w:rsidRDefault="003F2DDD" w:rsidP="00697DC5">
            <w:pPr>
              <w:rPr>
                <w:rFonts w:eastAsia="標楷體"/>
                <w:bCs/>
                <w:sz w:val="28"/>
                <w:szCs w:val="32"/>
              </w:rPr>
            </w:pPr>
            <w:r w:rsidRPr="00002612">
              <w:rPr>
                <w:rFonts w:eastAsia="標楷體"/>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3F2DDD" w:rsidRPr="00002612" w:rsidRDefault="003F2DDD" w:rsidP="00697DC5">
            <w:pPr>
              <w:rPr>
                <w:rFonts w:eastAsia="標楷體"/>
                <w:bCs/>
                <w:sz w:val="28"/>
                <w:szCs w:val="32"/>
              </w:rPr>
            </w:pPr>
            <w:r w:rsidRPr="00002612">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6.14</w:t>
            </w:r>
          </w:p>
        </w:tc>
        <w:tc>
          <w:tcPr>
            <w:tcW w:w="644"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1.85</w:t>
            </w:r>
          </w:p>
        </w:tc>
        <w:tc>
          <w:tcPr>
            <w:tcW w:w="619" w:type="pct"/>
            <w:tcBorders>
              <w:top w:val="single" w:sz="4" w:space="0" w:color="auto"/>
              <w:left w:val="nil"/>
              <w:bottom w:val="nil"/>
              <w:right w:val="single" w:sz="6" w:space="0" w:color="auto"/>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7.34</w:t>
            </w:r>
          </w:p>
        </w:tc>
        <w:tc>
          <w:tcPr>
            <w:tcW w:w="679"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6.1</w:t>
            </w:r>
          </w:p>
        </w:tc>
        <w:tc>
          <w:tcPr>
            <w:tcW w:w="631"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1.9</w:t>
            </w:r>
          </w:p>
        </w:tc>
        <w:tc>
          <w:tcPr>
            <w:tcW w:w="617"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8.2</w:t>
            </w:r>
          </w:p>
        </w:tc>
      </w:tr>
      <w:tr w:rsidR="003F2DDD" w:rsidRPr="00002612" w:rsidTr="00697DC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F2DDD" w:rsidRPr="00002612" w:rsidRDefault="003F2DDD" w:rsidP="00697DC5">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F2DDD" w:rsidRPr="00002612" w:rsidRDefault="003F2DDD" w:rsidP="00697DC5">
            <w:pPr>
              <w:autoSpaceDE w:val="0"/>
              <w:autoSpaceDN w:val="0"/>
              <w:adjustRightInd w:val="0"/>
              <w:snapToGrid w:val="0"/>
              <w:spacing w:before="100" w:line="240" w:lineRule="exact"/>
              <w:jc w:val="center"/>
              <w:rPr>
                <w:rFonts w:eastAsia="標楷體"/>
                <w:bCs/>
                <w:sz w:val="28"/>
                <w:szCs w:val="32"/>
              </w:rPr>
            </w:pPr>
            <w:r w:rsidRPr="00002612">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2.91</w:t>
            </w:r>
          </w:p>
        </w:tc>
        <w:tc>
          <w:tcPr>
            <w:tcW w:w="644"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2.95</w:t>
            </w:r>
          </w:p>
        </w:tc>
        <w:tc>
          <w:tcPr>
            <w:tcW w:w="619" w:type="pct"/>
            <w:tcBorders>
              <w:top w:val="nil"/>
              <w:left w:val="nil"/>
              <w:bottom w:val="single" w:sz="4" w:space="0" w:color="auto"/>
              <w:right w:val="single" w:sz="6" w:space="0" w:color="auto"/>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1.72</w:t>
            </w:r>
          </w:p>
        </w:tc>
        <w:tc>
          <w:tcPr>
            <w:tcW w:w="679"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2.9</w:t>
            </w:r>
          </w:p>
        </w:tc>
        <w:tc>
          <w:tcPr>
            <w:tcW w:w="631"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2.9</w:t>
            </w:r>
          </w:p>
        </w:tc>
        <w:tc>
          <w:tcPr>
            <w:tcW w:w="617"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2.7</w:t>
            </w:r>
          </w:p>
        </w:tc>
      </w:tr>
      <w:tr w:rsidR="003F2DDD" w:rsidRPr="00002612" w:rsidTr="00697DC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F2DDD" w:rsidRPr="00002612" w:rsidRDefault="003F2DDD" w:rsidP="00697DC5">
            <w:pPr>
              <w:autoSpaceDE w:val="0"/>
              <w:autoSpaceDN w:val="0"/>
              <w:adjustRightInd w:val="0"/>
              <w:snapToGrid w:val="0"/>
              <w:spacing w:before="100" w:line="240" w:lineRule="exact"/>
              <w:jc w:val="center"/>
              <w:rPr>
                <w:rFonts w:eastAsia="標楷體"/>
                <w:bCs/>
                <w:sz w:val="28"/>
                <w:szCs w:val="32"/>
              </w:rPr>
            </w:pPr>
            <w:r w:rsidRPr="00002612">
              <w:rPr>
                <w:rFonts w:eastAsia="標楷體"/>
                <w:bCs/>
                <w:sz w:val="28"/>
                <w:szCs w:val="32"/>
                <w:lang w:val="zh-TW"/>
              </w:rPr>
              <w:t>新</w:t>
            </w:r>
            <w:r w:rsidRPr="00002612">
              <w:rPr>
                <w:rFonts w:eastAsia="標楷體"/>
                <w:bCs/>
                <w:sz w:val="28"/>
                <w:szCs w:val="32"/>
              </w:rPr>
              <w:t xml:space="preserve"> </w:t>
            </w:r>
            <w:r w:rsidRPr="00002612">
              <w:rPr>
                <w:rFonts w:eastAsia="標楷體"/>
                <w:bCs/>
                <w:sz w:val="28"/>
                <w:szCs w:val="32"/>
                <w:lang w:val="zh-TW"/>
              </w:rPr>
              <w:t>加</w:t>
            </w:r>
            <w:r w:rsidRPr="00002612">
              <w:rPr>
                <w:rFonts w:eastAsia="標楷體"/>
                <w:bCs/>
                <w:sz w:val="28"/>
                <w:szCs w:val="32"/>
              </w:rPr>
              <w:t xml:space="preserve"> </w:t>
            </w:r>
            <w:r w:rsidRPr="00002612">
              <w:rPr>
                <w:rFonts w:eastAsia="標楷體"/>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3F2DDD" w:rsidRPr="00002612" w:rsidRDefault="003F2DDD" w:rsidP="00697DC5">
            <w:pPr>
              <w:autoSpaceDE w:val="0"/>
              <w:autoSpaceDN w:val="0"/>
              <w:adjustRightInd w:val="0"/>
              <w:snapToGrid w:val="0"/>
              <w:spacing w:before="100" w:line="240" w:lineRule="exact"/>
              <w:jc w:val="center"/>
              <w:rPr>
                <w:rFonts w:eastAsia="標楷體"/>
                <w:bCs/>
                <w:sz w:val="28"/>
                <w:szCs w:val="32"/>
              </w:rPr>
            </w:pPr>
            <w:r w:rsidRPr="00002612">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0.73</w:t>
            </w:r>
          </w:p>
        </w:tc>
        <w:tc>
          <w:tcPr>
            <w:tcW w:w="644"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-7.39</w:t>
            </w:r>
          </w:p>
        </w:tc>
        <w:tc>
          <w:tcPr>
            <w:tcW w:w="619" w:type="pct"/>
            <w:tcBorders>
              <w:top w:val="single" w:sz="4" w:space="0" w:color="auto"/>
              <w:left w:val="nil"/>
              <w:bottom w:val="nil"/>
              <w:right w:val="single" w:sz="6" w:space="0" w:color="auto"/>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3.74</w:t>
            </w:r>
          </w:p>
        </w:tc>
        <w:tc>
          <w:tcPr>
            <w:tcW w:w="679"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0.7</w:t>
            </w:r>
          </w:p>
        </w:tc>
        <w:tc>
          <w:tcPr>
            <w:tcW w:w="631"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-6.0</w:t>
            </w:r>
          </w:p>
        </w:tc>
        <w:tc>
          <w:tcPr>
            <w:tcW w:w="617"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5.0</w:t>
            </w:r>
          </w:p>
        </w:tc>
      </w:tr>
      <w:tr w:rsidR="003F2DDD" w:rsidRPr="00002612" w:rsidTr="00697DC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F2DDD" w:rsidRPr="00002612" w:rsidRDefault="003F2DDD" w:rsidP="00697DC5">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F2DDD" w:rsidRPr="00002612" w:rsidRDefault="003F2DDD" w:rsidP="00697DC5">
            <w:pPr>
              <w:autoSpaceDE w:val="0"/>
              <w:autoSpaceDN w:val="0"/>
              <w:adjustRightInd w:val="0"/>
              <w:snapToGrid w:val="0"/>
              <w:spacing w:before="100" w:line="240" w:lineRule="exact"/>
              <w:jc w:val="center"/>
              <w:rPr>
                <w:rFonts w:eastAsia="標楷體"/>
                <w:bCs/>
                <w:sz w:val="28"/>
                <w:szCs w:val="32"/>
              </w:rPr>
            </w:pPr>
            <w:r w:rsidRPr="00002612">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0.56</w:t>
            </w:r>
          </w:p>
        </w:tc>
        <w:tc>
          <w:tcPr>
            <w:tcW w:w="644"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-0.37</w:t>
            </w:r>
          </w:p>
        </w:tc>
        <w:tc>
          <w:tcPr>
            <w:tcW w:w="619" w:type="pct"/>
            <w:tcBorders>
              <w:top w:val="nil"/>
              <w:left w:val="nil"/>
              <w:bottom w:val="single" w:sz="4" w:space="0" w:color="auto"/>
              <w:right w:val="single" w:sz="6" w:space="0" w:color="auto"/>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0.28</w:t>
            </w:r>
          </w:p>
        </w:tc>
        <w:tc>
          <w:tcPr>
            <w:tcW w:w="679"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0.6</w:t>
            </w:r>
          </w:p>
        </w:tc>
        <w:tc>
          <w:tcPr>
            <w:tcW w:w="631"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-0.4</w:t>
            </w:r>
          </w:p>
        </w:tc>
        <w:tc>
          <w:tcPr>
            <w:tcW w:w="617"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0.3</w:t>
            </w:r>
          </w:p>
        </w:tc>
      </w:tr>
      <w:tr w:rsidR="003F2DDD" w:rsidRPr="00002612" w:rsidTr="00697DC5">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3F2DDD" w:rsidRPr="00002612" w:rsidRDefault="003F2DDD" w:rsidP="00697DC5">
            <w:pPr>
              <w:autoSpaceDE w:val="0"/>
              <w:autoSpaceDN w:val="0"/>
              <w:adjustRightInd w:val="0"/>
              <w:snapToGrid w:val="0"/>
              <w:spacing w:before="100" w:line="240" w:lineRule="exact"/>
              <w:jc w:val="center"/>
              <w:rPr>
                <w:rFonts w:eastAsia="標楷體"/>
                <w:bCs/>
                <w:sz w:val="28"/>
                <w:szCs w:val="32"/>
              </w:rPr>
            </w:pPr>
            <w:r w:rsidRPr="00002612">
              <w:rPr>
                <w:rFonts w:eastAsia="標楷體"/>
                <w:bCs/>
                <w:sz w:val="28"/>
                <w:szCs w:val="32"/>
                <w:lang w:val="zh-TW"/>
              </w:rPr>
              <w:t>韓</w:t>
            </w:r>
            <w:r w:rsidRPr="00002612">
              <w:rPr>
                <w:rFonts w:eastAsia="標楷體"/>
                <w:bCs/>
                <w:sz w:val="28"/>
                <w:szCs w:val="32"/>
              </w:rPr>
              <w:t xml:space="preserve">    </w:t>
            </w:r>
            <w:r w:rsidRPr="00002612">
              <w:rPr>
                <w:rFonts w:eastAsia="標楷體"/>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3F2DDD" w:rsidRPr="00002612" w:rsidRDefault="003F2DDD" w:rsidP="00697DC5">
            <w:pPr>
              <w:autoSpaceDE w:val="0"/>
              <w:autoSpaceDN w:val="0"/>
              <w:adjustRightInd w:val="0"/>
              <w:snapToGrid w:val="0"/>
              <w:spacing w:before="100" w:line="240" w:lineRule="exact"/>
              <w:jc w:val="center"/>
              <w:rPr>
                <w:rFonts w:eastAsia="標楷體"/>
                <w:bCs/>
                <w:sz w:val="28"/>
                <w:szCs w:val="32"/>
              </w:rPr>
            </w:pPr>
            <w:r w:rsidRPr="00002612">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2.04</w:t>
            </w:r>
          </w:p>
        </w:tc>
        <w:tc>
          <w:tcPr>
            <w:tcW w:w="644"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-1.01</w:t>
            </w:r>
          </w:p>
        </w:tc>
        <w:tc>
          <w:tcPr>
            <w:tcW w:w="619" w:type="pct"/>
            <w:tcBorders>
              <w:top w:val="single" w:sz="4" w:space="0" w:color="auto"/>
              <w:left w:val="nil"/>
              <w:bottom w:val="nil"/>
              <w:right w:val="single" w:sz="6" w:space="0" w:color="auto"/>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1.99</w:t>
            </w:r>
          </w:p>
        </w:tc>
        <w:tc>
          <w:tcPr>
            <w:tcW w:w="679"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2.0</w:t>
            </w:r>
          </w:p>
        </w:tc>
        <w:tc>
          <w:tcPr>
            <w:tcW w:w="631"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-1.9</w:t>
            </w:r>
          </w:p>
        </w:tc>
        <w:tc>
          <w:tcPr>
            <w:tcW w:w="617"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2.9</w:t>
            </w:r>
          </w:p>
        </w:tc>
      </w:tr>
      <w:tr w:rsidR="003F2DDD" w:rsidRPr="00002612" w:rsidTr="00697DC5">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3F2DDD" w:rsidRPr="00002612" w:rsidRDefault="003F2DDD" w:rsidP="00697DC5">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3F2DDD" w:rsidRPr="00002612" w:rsidRDefault="003F2DDD" w:rsidP="00697DC5">
            <w:pPr>
              <w:autoSpaceDE w:val="0"/>
              <w:autoSpaceDN w:val="0"/>
              <w:adjustRightInd w:val="0"/>
              <w:snapToGrid w:val="0"/>
              <w:spacing w:before="100" w:line="240" w:lineRule="exact"/>
              <w:jc w:val="center"/>
              <w:rPr>
                <w:rFonts w:eastAsia="標楷體"/>
                <w:bCs/>
                <w:sz w:val="28"/>
                <w:szCs w:val="32"/>
              </w:rPr>
            </w:pPr>
            <w:r w:rsidRPr="00002612">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0.38</w:t>
            </w:r>
          </w:p>
        </w:tc>
        <w:tc>
          <w:tcPr>
            <w:tcW w:w="644"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0.47</w:t>
            </w:r>
          </w:p>
        </w:tc>
        <w:tc>
          <w:tcPr>
            <w:tcW w:w="619" w:type="pct"/>
            <w:tcBorders>
              <w:top w:val="nil"/>
              <w:left w:val="nil"/>
              <w:bottom w:val="single" w:sz="4" w:space="0" w:color="auto"/>
              <w:right w:val="single" w:sz="6" w:space="0" w:color="auto"/>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0.84</w:t>
            </w:r>
          </w:p>
        </w:tc>
        <w:tc>
          <w:tcPr>
            <w:tcW w:w="679"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0.4</w:t>
            </w:r>
          </w:p>
        </w:tc>
        <w:tc>
          <w:tcPr>
            <w:tcW w:w="631"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0.5</w:t>
            </w:r>
          </w:p>
        </w:tc>
        <w:tc>
          <w:tcPr>
            <w:tcW w:w="617" w:type="pct"/>
            <w:tcBorders>
              <w:top w:val="nil"/>
              <w:left w:val="nil"/>
              <w:bottom w:val="single" w:sz="4"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0.9</w:t>
            </w:r>
          </w:p>
        </w:tc>
      </w:tr>
      <w:tr w:rsidR="003F2DDD" w:rsidRPr="00002612" w:rsidTr="00697DC5">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3F2DDD" w:rsidRPr="00002612" w:rsidRDefault="003F2DDD" w:rsidP="00697DC5">
            <w:pPr>
              <w:autoSpaceDE w:val="0"/>
              <w:autoSpaceDN w:val="0"/>
              <w:adjustRightInd w:val="0"/>
              <w:snapToGrid w:val="0"/>
              <w:spacing w:before="100" w:line="240" w:lineRule="exact"/>
              <w:jc w:val="center"/>
              <w:rPr>
                <w:rFonts w:eastAsia="標楷體"/>
                <w:bCs/>
                <w:sz w:val="28"/>
                <w:szCs w:val="32"/>
              </w:rPr>
            </w:pPr>
            <w:r w:rsidRPr="00002612">
              <w:rPr>
                <w:rFonts w:eastAsia="標楷體"/>
                <w:bCs/>
                <w:sz w:val="28"/>
                <w:szCs w:val="32"/>
                <w:lang w:val="zh-TW"/>
              </w:rPr>
              <w:t>香</w:t>
            </w:r>
            <w:r w:rsidRPr="00002612">
              <w:rPr>
                <w:rFonts w:eastAsia="標楷體"/>
                <w:bCs/>
                <w:sz w:val="28"/>
                <w:szCs w:val="32"/>
              </w:rPr>
              <w:t xml:space="preserve">    </w:t>
            </w:r>
            <w:r w:rsidRPr="00002612">
              <w:rPr>
                <w:rFonts w:eastAsia="標楷體"/>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3F2DDD" w:rsidRPr="00002612" w:rsidRDefault="003F2DDD" w:rsidP="00697DC5">
            <w:pPr>
              <w:autoSpaceDE w:val="0"/>
              <w:autoSpaceDN w:val="0"/>
              <w:adjustRightInd w:val="0"/>
              <w:snapToGrid w:val="0"/>
              <w:spacing w:before="100" w:line="240" w:lineRule="exact"/>
              <w:jc w:val="center"/>
              <w:rPr>
                <w:rFonts w:eastAsia="標楷體"/>
                <w:bCs/>
                <w:sz w:val="28"/>
                <w:szCs w:val="32"/>
              </w:rPr>
            </w:pPr>
            <w:r w:rsidRPr="00002612">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-1.22</w:t>
            </w:r>
          </w:p>
        </w:tc>
        <w:tc>
          <w:tcPr>
            <w:tcW w:w="644"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-7.63</w:t>
            </w:r>
          </w:p>
        </w:tc>
        <w:tc>
          <w:tcPr>
            <w:tcW w:w="619" w:type="pct"/>
            <w:tcBorders>
              <w:top w:val="single" w:sz="4" w:space="0" w:color="auto"/>
              <w:left w:val="nil"/>
              <w:bottom w:val="nil"/>
              <w:right w:val="single" w:sz="6" w:space="0" w:color="auto"/>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4.19</w:t>
            </w:r>
          </w:p>
        </w:tc>
        <w:tc>
          <w:tcPr>
            <w:tcW w:w="679"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-1.2</w:t>
            </w:r>
          </w:p>
        </w:tc>
        <w:tc>
          <w:tcPr>
            <w:tcW w:w="631"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-7.5</w:t>
            </w:r>
          </w:p>
        </w:tc>
        <w:tc>
          <w:tcPr>
            <w:tcW w:w="617" w:type="pct"/>
            <w:tcBorders>
              <w:top w:val="single" w:sz="4" w:space="0" w:color="auto"/>
              <w:left w:val="nil"/>
              <w:bottom w:val="nil"/>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3.7</w:t>
            </w:r>
          </w:p>
        </w:tc>
      </w:tr>
      <w:tr w:rsidR="003F2DDD" w:rsidRPr="00002612" w:rsidTr="00697DC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3F2DDD" w:rsidRPr="00002612" w:rsidRDefault="003F2DDD" w:rsidP="00697DC5">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F2DDD" w:rsidRPr="00002612" w:rsidRDefault="003F2DDD" w:rsidP="00697DC5">
            <w:pPr>
              <w:autoSpaceDE w:val="0"/>
              <w:autoSpaceDN w:val="0"/>
              <w:adjustRightInd w:val="0"/>
              <w:snapToGrid w:val="0"/>
              <w:spacing w:before="100" w:line="240" w:lineRule="exact"/>
              <w:jc w:val="center"/>
              <w:rPr>
                <w:rFonts w:eastAsia="標楷體"/>
                <w:bCs/>
                <w:sz w:val="28"/>
                <w:szCs w:val="32"/>
              </w:rPr>
            </w:pPr>
            <w:r w:rsidRPr="00002612">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2.87</w:t>
            </w:r>
          </w:p>
        </w:tc>
        <w:tc>
          <w:tcPr>
            <w:tcW w:w="644" w:type="pct"/>
            <w:tcBorders>
              <w:top w:val="nil"/>
              <w:left w:val="nil"/>
              <w:bottom w:val="single" w:sz="6"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0.50</w:t>
            </w:r>
          </w:p>
        </w:tc>
        <w:tc>
          <w:tcPr>
            <w:tcW w:w="619" w:type="pct"/>
            <w:tcBorders>
              <w:top w:val="nil"/>
              <w:left w:val="nil"/>
              <w:bottom w:val="single" w:sz="6" w:space="0" w:color="auto"/>
              <w:right w:val="single" w:sz="6" w:space="0" w:color="auto"/>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1.66</w:t>
            </w:r>
          </w:p>
        </w:tc>
        <w:tc>
          <w:tcPr>
            <w:tcW w:w="679" w:type="pct"/>
            <w:tcBorders>
              <w:top w:val="nil"/>
              <w:left w:val="nil"/>
              <w:bottom w:val="single" w:sz="6"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2.9</w:t>
            </w:r>
          </w:p>
        </w:tc>
        <w:tc>
          <w:tcPr>
            <w:tcW w:w="631" w:type="pct"/>
            <w:tcBorders>
              <w:top w:val="nil"/>
              <w:left w:val="nil"/>
              <w:bottom w:val="single" w:sz="6"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0.3</w:t>
            </w:r>
          </w:p>
        </w:tc>
        <w:tc>
          <w:tcPr>
            <w:tcW w:w="617" w:type="pct"/>
            <w:tcBorders>
              <w:top w:val="nil"/>
              <w:left w:val="nil"/>
              <w:bottom w:val="single" w:sz="6" w:space="0" w:color="auto"/>
              <w:right w:val="nil"/>
            </w:tcBorders>
            <w:vAlign w:val="center"/>
          </w:tcPr>
          <w:p w:rsidR="003F2DDD" w:rsidRPr="00002612" w:rsidRDefault="003F2DDD" w:rsidP="00697DC5">
            <w:pPr>
              <w:autoSpaceDE w:val="0"/>
              <w:autoSpaceDN w:val="0"/>
              <w:adjustRightInd w:val="0"/>
              <w:snapToGrid w:val="0"/>
              <w:spacing w:before="100" w:line="240" w:lineRule="exact"/>
              <w:jc w:val="center"/>
              <w:rPr>
                <w:rFonts w:eastAsia="標楷體"/>
                <w:bCs/>
              </w:rPr>
            </w:pPr>
            <w:r w:rsidRPr="00002612">
              <w:rPr>
                <w:rFonts w:eastAsia="標楷體" w:hint="eastAsia"/>
                <w:bCs/>
              </w:rPr>
              <w:t>2.4</w:t>
            </w:r>
          </w:p>
        </w:tc>
      </w:tr>
    </w:tbl>
    <w:p w:rsidR="003F2DDD" w:rsidRPr="00002612" w:rsidRDefault="003F2DDD" w:rsidP="003F2DDD">
      <w:pPr>
        <w:autoSpaceDE w:val="0"/>
        <w:autoSpaceDN w:val="0"/>
        <w:adjustRightInd w:val="0"/>
        <w:snapToGrid w:val="0"/>
        <w:spacing w:line="220" w:lineRule="exact"/>
        <w:jc w:val="both"/>
        <w:rPr>
          <w:rFonts w:eastAsia="標楷體"/>
          <w:bCs/>
          <w:sz w:val="22"/>
        </w:rPr>
      </w:pPr>
      <w:proofErr w:type="gramStart"/>
      <w:r w:rsidRPr="00002612">
        <w:rPr>
          <w:rFonts w:eastAsia="標楷體"/>
          <w:bCs/>
          <w:sz w:val="22"/>
          <w:lang w:val="zh-TW"/>
        </w:rPr>
        <w:t>註</w:t>
      </w:r>
      <w:proofErr w:type="gramEnd"/>
      <w:r w:rsidRPr="00002612">
        <w:rPr>
          <w:rFonts w:eastAsia="標楷體"/>
          <w:bCs/>
          <w:sz w:val="22"/>
        </w:rPr>
        <w:t>：</w:t>
      </w:r>
      <w:r w:rsidRPr="00002612">
        <w:rPr>
          <w:rFonts w:eastAsia="標楷體"/>
          <w:bCs/>
          <w:sz w:val="22"/>
        </w:rPr>
        <w:t>(f)</w:t>
      </w:r>
      <w:r w:rsidRPr="00002612">
        <w:rPr>
          <w:rFonts w:eastAsia="標楷體"/>
          <w:bCs/>
          <w:sz w:val="22"/>
        </w:rPr>
        <w:t>為預測值。</w:t>
      </w:r>
    </w:p>
    <w:p w:rsidR="003F2DDD" w:rsidRPr="00002612" w:rsidRDefault="003F2DDD" w:rsidP="003F2DDD">
      <w:pPr>
        <w:autoSpaceDE w:val="0"/>
        <w:autoSpaceDN w:val="0"/>
        <w:adjustRightInd w:val="0"/>
        <w:snapToGrid w:val="0"/>
        <w:spacing w:line="220" w:lineRule="exact"/>
        <w:jc w:val="both"/>
        <w:rPr>
          <w:rFonts w:eastAsia="標楷體"/>
          <w:bCs/>
          <w:sz w:val="22"/>
        </w:rPr>
      </w:pPr>
      <w:r w:rsidRPr="00002612">
        <w:rPr>
          <w:rFonts w:eastAsia="標楷體"/>
          <w:bCs/>
          <w:sz w:val="22"/>
          <w:lang w:val="zh-TW"/>
        </w:rPr>
        <w:t>資料來源</w:t>
      </w:r>
      <w:r w:rsidRPr="00002612">
        <w:rPr>
          <w:rFonts w:eastAsia="標楷體"/>
          <w:bCs/>
          <w:sz w:val="22"/>
        </w:rPr>
        <w:t>：</w:t>
      </w:r>
      <w:r w:rsidRPr="00002612">
        <w:rPr>
          <w:rFonts w:eastAsia="標楷體"/>
          <w:bCs/>
          <w:sz w:val="22"/>
        </w:rPr>
        <w:t xml:space="preserve">1.IHS Markit, </w:t>
      </w:r>
      <w:r w:rsidRPr="00002612">
        <w:rPr>
          <w:rFonts w:eastAsia="標楷體"/>
          <w:bCs/>
          <w:i/>
          <w:iCs/>
          <w:sz w:val="22"/>
        </w:rPr>
        <w:t>World Overview</w:t>
      </w:r>
      <w:r w:rsidRPr="00002612">
        <w:rPr>
          <w:rFonts w:eastAsia="標楷體"/>
          <w:bCs/>
          <w:sz w:val="22"/>
        </w:rPr>
        <w:t>,</w:t>
      </w:r>
      <w:r w:rsidRPr="00002612">
        <w:rPr>
          <w:sz w:val="22"/>
        </w:rPr>
        <w:t xml:space="preserve"> October 2020</w:t>
      </w:r>
      <w:r w:rsidRPr="00002612">
        <w:rPr>
          <w:rFonts w:hint="eastAsia"/>
          <w:bCs/>
          <w:sz w:val="22"/>
        </w:rPr>
        <w:t>。</w:t>
      </w:r>
    </w:p>
    <w:p w:rsidR="003F2DDD" w:rsidRPr="00002612" w:rsidRDefault="003F2DDD" w:rsidP="003F2DDD">
      <w:pPr>
        <w:rPr>
          <w:rFonts w:eastAsia="標楷體"/>
          <w:bCs/>
          <w:szCs w:val="32"/>
        </w:rPr>
      </w:pPr>
      <w:r w:rsidRPr="00002612">
        <w:rPr>
          <w:rFonts w:eastAsia="標楷體" w:hint="eastAsia"/>
          <w:bCs/>
          <w:sz w:val="22"/>
        </w:rPr>
        <w:t xml:space="preserve">          </w:t>
      </w:r>
      <w:r w:rsidRPr="00002612">
        <w:rPr>
          <w:rFonts w:eastAsia="標楷體"/>
          <w:bCs/>
          <w:sz w:val="22"/>
        </w:rPr>
        <w:t xml:space="preserve">2.IMF, </w:t>
      </w:r>
      <w:r w:rsidRPr="00002612">
        <w:rPr>
          <w:rFonts w:eastAsia="標楷體"/>
          <w:bCs/>
          <w:i/>
          <w:iCs/>
          <w:sz w:val="22"/>
        </w:rPr>
        <w:t>World Economic Outlook</w:t>
      </w:r>
      <w:r w:rsidRPr="00002612">
        <w:rPr>
          <w:rFonts w:eastAsia="標楷體" w:hint="eastAsia"/>
          <w:bCs/>
          <w:i/>
          <w:iCs/>
          <w:sz w:val="22"/>
        </w:rPr>
        <w:t xml:space="preserve"> </w:t>
      </w:r>
      <w:r w:rsidRPr="00002612">
        <w:rPr>
          <w:rFonts w:eastAsia="標楷體"/>
          <w:bCs/>
          <w:sz w:val="22"/>
        </w:rPr>
        <w:t>,</w:t>
      </w:r>
      <w:r w:rsidRPr="00002612">
        <w:rPr>
          <w:sz w:val="22"/>
        </w:rPr>
        <w:t xml:space="preserve"> October 20</w:t>
      </w:r>
      <w:r w:rsidRPr="00002612">
        <w:rPr>
          <w:rFonts w:hint="eastAsia"/>
          <w:sz w:val="22"/>
        </w:rPr>
        <w:t>20</w:t>
      </w:r>
      <w:r w:rsidRPr="00002612">
        <w:rPr>
          <w:rFonts w:hint="eastAsia"/>
          <w:bCs/>
          <w:sz w:val="22"/>
        </w:rPr>
        <w:t>。</w:t>
      </w:r>
    </w:p>
    <w:p w:rsidR="000B6E27" w:rsidRPr="00002612" w:rsidRDefault="000B6E27" w:rsidP="000B6E27">
      <w:pPr>
        <w:keepNext/>
        <w:snapToGrid w:val="0"/>
        <w:spacing w:line="200" w:lineRule="atLeast"/>
        <w:jc w:val="center"/>
        <w:outlineLvl w:val="1"/>
        <w:rPr>
          <w:rFonts w:eastAsia="標楷體"/>
          <w:b/>
          <w:sz w:val="32"/>
          <w:szCs w:val="32"/>
          <w:lang w:val="zh-TW"/>
        </w:rPr>
      </w:pPr>
      <w:bookmarkStart w:id="42" w:name="_Toc515271002"/>
      <w:bookmarkStart w:id="43" w:name="_Toc525744838"/>
      <w:bookmarkStart w:id="44" w:name="_Toc536517828"/>
      <w:bookmarkStart w:id="45" w:name="_Toc20842448"/>
      <w:bookmarkStart w:id="46" w:name="_Toc54621426"/>
      <w:r w:rsidRPr="00002612">
        <w:rPr>
          <w:rFonts w:eastAsia="標楷體"/>
          <w:b/>
          <w:sz w:val="32"/>
          <w:szCs w:val="32"/>
          <w:lang w:val="zh-TW"/>
        </w:rPr>
        <w:t>表</w:t>
      </w:r>
      <w:r w:rsidRPr="00002612">
        <w:rPr>
          <w:rFonts w:eastAsia="標楷體"/>
          <w:b/>
          <w:sz w:val="32"/>
          <w:szCs w:val="32"/>
          <w:lang w:val="zh-TW"/>
        </w:rPr>
        <w:t xml:space="preserve">2  </w:t>
      </w:r>
      <w:r w:rsidRPr="00002612">
        <w:rPr>
          <w:rFonts w:eastAsia="標楷體"/>
          <w:b/>
          <w:sz w:val="32"/>
          <w:szCs w:val="32"/>
          <w:lang w:val="zh-TW"/>
        </w:rPr>
        <w:t>世界貿易量成長率</w:t>
      </w:r>
      <w:bookmarkEnd w:id="42"/>
      <w:bookmarkEnd w:id="43"/>
      <w:bookmarkEnd w:id="44"/>
      <w:bookmarkEnd w:id="45"/>
      <w:bookmarkEnd w:id="46"/>
      <w:r w:rsidRPr="00002612">
        <w:rPr>
          <w:rFonts w:eastAsia="標楷體"/>
          <w:b/>
          <w:sz w:val="32"/>
          <w:szCs w:val="32"/>
          <w:lang w:val="zh-TW"/>
        </w:rPr>
        <w:t xml:space="preserve"> </w:t>
      </w:r>
    </w:p>
    <w:p w:rsidR="000B6E27" w:rsidRPr="00002612" w:rsidRDefault="000B6E27" w:rsidP="000B6E27">
      <w:pPr>
        <w:autoSpaceDE w:val="0"/>
        <w:autoSpaceDN w:val="0"/>
        <w:adjustRightInd w:val="0"/>
        <w:snapToGrid w:val="0"/>
        <w:spacing w:line="240" w:lineRule="exact"/>
        <w:jc w:val="right"/>
        <w:rPr>
          <w:rFonts w:eastAsia="標楷體"/>
          <w:bCs/>
          <w:sz w:val="28"/>
          <w:szCs w:val="32"/>
        </w:rPr>
      </w:pPr>
      <w:r w:rsidRPr="00002612">
        <w:rPr>
          <w:rFonts w:eastAsia="標楷體"/>
          <w:bCs/>
          <w:sz w:val="28"/>
          <w:szCs w:val="32"/>
        </w:rPr>
        <w:t xml:space="preserve">              </w:t>
      </w:r>
      <w:r w:rsidRPr="00002612">
        <w:rPr>
          <w:rFonts w:eastAsia="標楷體"/>
          <w:bCs/>
          <w:szCs w:val="32"/>
          <w:lang w:val="zh-TW"/>
        </w:rPr>
        <w:t>單位</w:t>
      </w:r>
      <w:r w:rsidRPr="00002612">
        <w:rPr>
          <w:rFonts w:eastAsia="標楷體"/>
          <w:bCs/>
          <w:szCs w:val="32"/>
        </w:rPr>
        <w:t>：</w:t>
      </w:r>
      <w:r w:rsidRPr="00002612">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7817C3" w:rsidRPr="00002612" w:rsidTr="00697DC5">
        <w:trPr>
          <w:trHeight w:val="301"/>
        </w:trPr>
        <w:tc>
          <w:tcPr>
            <w:tcW w:w="1456" w:type="pct"/>
            <w:tcBorders>
              <w:top w:val="single" w:sz="6" w:space="0" w:color="auto"/>
              <w:left w:val="nil"/>
              <w:bottom w:val="single" w:sz="6" w:space="0" w:color="auto"/>
              <w:right w:val="single" w:sz="4" w:space="0" w:color="auto"/>
            </w:tcBorders>
            <w:vAlign w:val="center"/>
          </w:tcPr>
          <w:p w:rsidR="007817C3" w:rsidRPr="00002612" w:rsidRDefault="002821AD" w:rsidP="00697DC5">
            <w:pPr>
              <w:autoSpaceDE w:val="0"/>
              <w:autoSpaceDN w:val="0"/>
              <w:adjustRightInd w:val="0"/>
              <w:snapToGrid w:val="0"/>
              <w:spacing w:line="240" w:lineRule="exact"/>
              <w:rPr>
                <w:bCs/>
              </w:rPr>
            </w:pPr>
            <w:r w:rsidRPr="00002612">
              <w:rPr>
                <w:rFonts w:eastAsia="標楷體"/>
                <w:b/>
                <w:sz w:val="32"/>
                <w:szCs w:val="32"/>
                <w:lang w:val="zh-TW"/>
              </w:rPr>
              <w:br w:type="page"/>
            </w:r>
          </w:p>
        </w:tc>
        <w:tc>
          <w:tcPr>
            <w:tcW w:w="1183" w:type="pct"/>
            <w:tcBorders>
              <w:top w:val="single" w:sz="6" w:space="0" w:color="auto"/>
              <w:left w:val="single" w:sz="6" w:space="0" w:color="auto"/>
              <w:bottom w:val="single" w:sz="6" w:space="0" w:color="auto"/>
              <w:right w:val="single" w:sz="6" w:space="0" w:color="auto"/>
            </w:tcBorders>
            <w:vAlign w:val="center"/>
          </w:tcPr>
          <w:p w:rsidR="007817C3" w:rsidRPr="00002612" w:rsidRDefault="007817C3" w:rsidP="00697DC5">
            <w:pPr>
              <w:autoSpaceDE w:val="0"/>
              <w:autoSpaceDN w:val="0"/>
              <w:adjustRightInd w:val="0"/>
              <w:snapToGrid w:val="0"/>
              <w:spacing w:line="240" w:lineRule="exact"/>
              <w:jc w:val="center"/>
              <w:rPr>
                <w:bCs/>
              </w:rPr>
            </w:pPr>
            <w:r w:rsidRPr="00002612">
              <w:rPr>
                <w:bCs/>
              </w:rPr>
              <w:t>201</w:t>
            </w:r>
            <w:r w:rsidRPr="00002612">
              <w:rPr>
                <w:rFonts w:hint="eastAsia"/>
                <w:bCs/>
              </w:rPr>
              <w:t>9</w:t>
            </w:r>
          </w:p>
        </w:tc>
        <w:tc>
          <w:tcPr>
            <w:tcW w:w="1181" w:type="pct"/>
            <w:tcBorders>
              <w:top w:val="single" w:sz="6" w:space="0" w:color="auto"/>
              <w:left w:val="single" w:sz="6" w:space="0" w:color="auto"/>
              <w:bottom w:val="single" w:sz="6" w:space="0" w:color="auto"/>
              <w:right w:val="single" w:sz="4" w:space="0" w:color="auto"/>
            </w:tcBorders>
            <w:vAlign w:val="center"/>
            <w:hideMark/>
          </w:tcPr>
          <w:p w:rsidR="007817C3" w:rsidRPr="00002612" w:rsidRDefault="007817C3" w:rsidP="00697DC5">
            <w:pPr>
              <w:autoSpaceDE w:val="0"/>
              <w:autoSpaceDN w:val="0"/>
              <w:adjustRightInd w:val="0"/>
              <w:snapToGrid w:val="0"/>
              <w:spacing w:line="240" w:lineRule="exact"/>
              <w:jc w:val="center"/>
              <w:rPr>
                <w:bCs/>
              </w:rPr>
            </w:pPr>
            <w:r w:rsidRPr="00002612">
              <w:rPr>
                <w:bCs/>
              </w:rPr>
              <w:t>20</w:t>
            </w:r>
            <w:r w:rsidRPr="00002612">
              <w:rPr>
                <w:rFonts w:hint="eastAsia"/>
                <w:bCs/>
              </w:rPr>
              <w:t>20</w:t>
            </w:r>
            <w:r w:rsidRPr="00002612">
              <w:rPr>
                <w:bCs/>
              </w:rPr>
              <w:t>(f)</w:t>
            </w:r>
          </w:p>
        </w:tc>
        <w:tc>
          <w:tcPr>
            <w:tcW w:w="1180" w:type="pct"/>
            <w:tcBorders>
              <w:top w:val="single" w:sz="6" w:space="0" w:color="auto"/>
              <w:left w:val="single" w:sz="4" w:space="0" w:color="auto"/>
              <w:bottom w:val="single" w:sz="6" w:space="0" w:color="auto"/>
              <w:right w:val="nil"/>
            </w:tcBorders>
            <w:vAlign w:val="center"/>
            <w:hideMark/>
          </w:tcPr>
          <w:p w:rsidR="007817C3" w:rsidRPr="00002612" w:rsidRDefault="007817C3" w:rsidP="00697DC5">
            <w:pPr>
              <w:autoSpaceDE w:val="0"/>
              <w:autoSpaceDN w:val="0"/>
              <w:adjustRightInd w:val="0"/>
              <w:snapToGrid w:val="0"/>
              <w:spacing w:line="240" w:lineRule="exact"/>
              <w:jc w:val="center"/>
              <w:rPr>
                <w:bCs/>
              </w:rPr>
            </w:pPr>
            <w:r w:rsidRPr="00002612">
              <w:rPr>
                <w:rFonts w:hint="eastAsia"/>
                <w:bCs/>
              </w:rPr>
              <w:t>2021</w:t>
            </w:r>
            <w:r w:rsidRPr="00002612">
              <w:rPr>
                <w:bCs/>
              </w:rPr>
              <w:t>(f)</w:t>
            </w:r>
          </w:p>
        </w:tc>
      </w:tr>
      <w:tr w:rsidR="007817C3" w:rsidRPr="00002612" w:rsidTr="00697DC5">
        <w:trPr>
          <w:trHeight w:val="302"/>
        </w:trPr>
        <w:tc>
          <w:tcPr>
            <w:tcW w:w="1456" w:type="pct"/>
            <w:tcBorders>
              <w:top w:val="nil"/>
              <w:left w:val="nil"/>
              <w:bottom w:val="nil"/>
              <w:right w:val="single" w:sz="4" w:space="0" w:color="auto"/>
            </w:tcBorders>
            <w:vAlign w:val="center"/>
            <w:hideMark/>
          </w:tcPr>
          <w:p w:rsidR="007817C3" w:rsidRPr="00002612" w:rsidRDefault="007817C3" w:rsidP="00697DC5">
            <w:pPr>
              <w:autoSpaceDE w:val="0"/>
              <w:autoSpaceDN w:val="0"/>
              <w:adjustRightInd w:val="0"/>
              <w:snapToGrid w:val="0"/>
              <w:spacing w:line="240" w:lineRule="exact"/>
              <w:rPr>
                <w:bCs/>
              </w:rPr>
            </w:pPr>
            <w:r w:rsidRPr="00002612">
              <w:rPr>
                <w:bCs/>
              </w:rPr>
              <w:t>IMF</w:t>
            </w:r>
          </w:p>
        </w:tc>
        <w:tc>
          <w:tcPr>
            <w:tcW w:w="1183" w:type="pct"/>
            <w:tcBorders>
              <w:top w:val="nil"/>
              <w:left w:val="single" w:sz="6" w:space="0" w:color="auto"/>
              <w:bottom w:val="nil"/>
              <w:right w:val="nil"/>
            </w:tcBorders>
            <w:vAlign w:val="center"/>
          </w:tcPr>
          <w:p w:rsidR="007817C3" w:rsidRPr="00002612" w:rsidRDefault="007817C3" w:rsidP="00697DC5">
            <w:pPr>
              <w:autoSpaceDE w:val="0"/>
              <w:autoSpaceDN w:val="0"/>
              <w:adjustRightInd w:val="0"/>
              <w:snapToGrid w:val="0"/>
              <w:spacing w:line="240" w:lineRule="exact"/>
              <w:jc w:val="center"/>
              <w:rPr>
                <w:bCs/>
              </w:rPr>
            </w:pPr>
            <w:r w:rsidRPr="00002612">
              <w:rPr>
                <w:rFonts w:hint="eastAsia"/>
                <w:bCs/>
              </w:rPr>
              <w:t>1.0</w:t>
            </w:r>
          </w:p>
        </w:tc>
        <w:tc>
          <w:tcPr>
            <w:tcW w:w="1181" w:type="pct"/>
            <w:tcBorders>
              <w:top w:val="nil"/>
              <w:left w:val="single" w:sz="6" w:space="0" w:color="auto"/>
              <w:bottom w:val="nil"/>
              <w:right w:val="single" w:sz="4" w:space="0" w:color="auto"/>
            </w:tcBorders>
            <w:vAlign w:val="center"/>
          </w:tcPr>
          <w:p w:rsidR="007817C3" w:rsidRPr="00002612" w:rsidRDefault="007817C3" w:rsidP="00697DC5">
            <w:pPr>
              <w:autoSpaceDE w:val="0"/>
              <w:autoSpaceDN w:val="0"/>
              <w:adjustRightInd w:val="0"/>
              <w:snapToGrid w:val="0"/>
              <w:spacing w:line="240" w:lineRule="exact"/>
              <w:jc w:val="center"/>
              <w:rPr>
                <w:bCs/>
              </w:rPr>
            </w:pPr>
            <w:r w:rsidRPr="00002612">
              <w:rPr>
                <w:rFonts w:hint="eastAsia"/>
                <w:bCs/>
              </w:rPr>
              <w:t>-10.4</w:t>
            </w:r>
          </w:p>
        </w:tc>
        <w:tc>
          <w:tcPr>
            <w:tcW w:w="1180" w:type="pct"/>
            <w:tcBorders>
              <w:top w:val="nil"/>
              <w:left w:val="single" w:sz="4" w:space="0" w:color="auto"/>
              <w:bottom w:val="nil"/>
              <w:right w:val="nil"/>
            </w:tcBorders>
            <w:vAlign w:val="center"/>
          </w:tcPr>
          <w:p w:rsidR="007817C3" w:rsidRPr="00002612" w:rsidRDefault="007817C3" w:rsidP="00697DC5">
            <w:pPr>
              <w:autoSpaceDE w:val="0"/>
              <w:autoSpaceDN w:val="0"/>
              <w:adjustRightInd w:val="0"/>
              <w:snapToGrid w:val="0"/>
              <w:spacing w:line="240" w:lineRule="exact"/>
              <w:jc w:val="center"/>
              <w:rPr>
                <w:bCs/>
              </w:rPr>
            </w:pPr>
            <w:r w:rsidRPr="00002612">
              <w:rPr>
                <w:rFonts w:hint="eastAsia"/>
                <w:bCs/>
              </w:rPr>
              <w:t>8.3</w:t>
            </w:r>
          </w:p>
        </w:tc>
      </w:tr>
      <w:tr w:rsidR="007817C3" w:rsidRPr="00002612" w:rsidTr="00697DC5">
        <w:trPr>
          <w:trHeight w:val="302"/>
        </w:trPr>
        <w:tc>
          <w:tcPr>
            <w:tcW w:w="1456" w:type="pct"/>
            <w:tcBorders>
              <w:top w:val="nil"/>
              <w:left w:val="nil"/>
              <w:bottom w:val="nil"/>
              <w:right w:val="single" w:sz="4" w:space="0" w:color="auto"/>
            </w:tcBorders>
            <w:vAlign w:val="center"/>
            <w:hideMark/>
          </w:tcPr>
          <w:p w:rsidR="007817C3" w:rsidRPr="00002612" w:rsidRDefault="007817C3" w:rsidP="00697DC5">
            <w:pPr>
              <w:autoSpaceDE w:val="0"/>
              <w:autoSpaceDN w:val="0"/>
              <w:adjustRightInd w:val="0"/>
              <w:snapToGrid w:val="0"/>
              <w:spacing w:line="240" w:lineRule="exact"/>
              <w:rPr>
                <w:bCs/>
              </w:rPr>
            </w:pPr>
            <w:r w:rsidRPr="00002612">
              <w:rPr>
                <w:bCs/>
              </w:rPr>
              <w:t>UN</w:t>
            </w:r>
          </w:p>
        </w:tc>
        <w:tc>
          <w:tcPr>
            <w:tcW w:w="1183" w:type="pct"/>
            <w:tcBorders>
              <w:top w:val="nil"/>
              <w:left w:val="single" w:sz="4" w:space="0" w:color="auto"/>
              <w:bottom w:val="nil"/>
              <w:right w:val="single" w:sz="4" w:space="0" w:color="auto"/>
            </w:tcBorders>
            <w:vAlign w:val="center"/>
          </w:tcPr>
          <w:p w:rsidR="007817C3" w:rsidRPr="00002612" w:rsidRDefault="007817C3" w:rsidP="00697DC5">
            <w:pPr>
              <w:autoSpaceDE w:val="0"/>
              <w:autoSpaceDN w:val="0"/>
              <w:adjustRightInd w:val="0"/>
              <w:snapToGrid w:val="0"/>
              <w:spacing w:line="240" w:lineRule="exact"/>
              <w:jc w:val="center"/>
              <w:rPr>
                <w:bCs/>
              </w:rPr>
            </w:pPr>
            <w:r w:rsidRPr="00002612">
              <w:rPr>
                <w:rFonts w:hint="eastAsia"/>
                <w:bCs/>
              </w:rPr>
              <w:t>1.3</w:t>
            </w:r>
          </w:p>
        </w:tc>
        <w:tc>
          <w:tcPr>
            <w:tcW w:w="1181" w:type="pct"/>
            <w:tcBorders>
              <w:top w:val="nil"/>
              <w:left w:val="single" w:sz="4" w:space="0" w:color="auto"/>
              <w:bottom w:val="nil"/>
              <w:right w:val="single" w:sz="4" w:space="0" w:color="auto"/>
            </w:tcBorders>
            <w:vAlign w:val="center"/>
          </w:tcPr>
          <w:p w:rsidR="007817C3" w:rsidRPr="00002612" w:rsidRDefault="007817C3" w:rsidP="00697DC5">
            <w:pPr>
              <w:autoSpaceDE w:val="0"/>
              <w:autoSpaceDN w:val="0"/>
              <w:adjustRightInd w:val="0"/>
              <w:snapToGrid w:val="0"/>
              <w:spacing w:line="240" w:lineRule="exact"/>
              <w:jc w:val="center"/>
              <w:rPr>
                <w:bCs/>
              </w:rPr>
            </w:pPr>
            <w:r w:rsidRPr="00002612">
              <w:rPr>
                <w:rFonts w:hint="eastAsia"/>
                <w:bCs/>
              </w:rPr>
              <w:t>-14.6</w:t>
            </w:r>
          </w:p>
        </w:tc>
        <w:tc>
          <w:tcPr>
            <w:tcW w:w="1180" w:type="pct"/>
            <w:tcBorders>
              <w:top w:val="nil"/>
              <w:left w:val="single" w:sz="4" w:space="0" w:color="auto"/>
              <w:bottom w:val="nil"/>
              <w:right w:val="nil"/>
            </w:tcBorders>
            <w:vAlign w:val="center"/>
          </w:tcPr>
          <w:p w:rsidR="007817C3" w:rsidRPr="00002612" w:rsidRDefault="007817C3" w:rsidP="00697DC5">
            <w:pPr>
              <w:autoSpaceDE w:val="0"/>
              <w:autoSpaceDN w:val="0"/>
              <w:adjustRightInd w:val="0"/>
              <w:snapToGrid w:val="0"/>
              <w:spacing w:line="240" w:lineRule="exact"/>
              <w:jc w:val="center"/>
              <w:rPr>
                <w:bCs/>
              </w:rPr>
            </w:pPr>
            <w:r w:rsidRPr="00002612">
              <w:rPr>
                <w:rFonts w:hint="eastAsia"/>
                <w:bCs/>
              </w:rPr>
              <w:t>9.4</w:t>
            </w:r>
          </w:p>
        </w:tc>
      </w:tr>
      <w:tr w:rsidR="007817C3" w:rsidRPr="00002612" w:rsidTr="00697DC5">
        <w:trPr>
          <w:trHeight w:val="302"/>
        </w:trPr>
        <w:tc>
          <w:tcPr>
            <w:tcW w:w="1456" w:type="pct"/>
            <w:tcBorders>
              <w:top w:val="nil"/>
              <w:left w:val="nil"/>
              <w:bottom w:val="nil"/>
              <w:right w:val="single" w:sz="4" w:space="0" w:color="auto"/>
            </w:tcBorders>
            <w:vAlign w:val="center"/>
            <w:hideMark/>
          </w:tcPr>
          <w:p w:rsidR="007817C3" w:rsidRPr="00002612" w:rsidRDefault="007817C3" w:rsidP="00697DC5">
            <w:pPr>
              <w:autoSpaceDE w:val="0"/>
              <w:autoSpaceDN w:val="0"/>
              <w:adjustRightInd w:val="0"/>
              <w:snapToGrid w:val="0"/>
              <w:spacing w:line="240" w:lineRule="exact"/>
              <w:rPr>
                <w:bCs/>
              </w:rPr>
            </w:pPr>
            <w:r w:rsidRPr="00002612">
              <w:rPr>
                <w:bCs/>
              </w:rPr>
              <w:t>OECD</w:t>
            </w:r>
          </w:p>
        </w:tc>
        <w:tc>
          <w:tcPr>
            <w:tcW w:w="1183" w:type="pct"/>
            <w:tcBorders>
              <w:top w:val="nil"/>
              <w:left w:val="single" w:sz="4" w:space="0" w:color="auto"/>
              <w:bottom w:val="nil"/>
              <w:right w:val="single" w:sz="4" w:space="0" w:color="auto"/>
            </w:tcBorders>
            <w:vAlign w:val="center"/>
          </w:tcPr>
          <w:p w:rsidR="007817C3" w:rsidRPr="00002612" w:rsidRDefault="007817C3" w:rsidP="00697DC5">
            <w:pPr>
              <w:autoSpaceDE w:val="0"/>
              <w:autoSpaceDN w:val="0"/>
              <w:adjustRightInd w:val="0"/>
              <w:snapToGrid w:val="0"/>
              <w:spacing w:line="240" w:lineRule="exact"/>
              <w:jc w:val="center"/>
              <w:rPr>
                <w:bCs/>
              </w:rPr>
            </w:pPr>
            <w:r w:rsidRPr="00002612">
              <w:rPr>
                <w:rFonts w:hint="eastAsia"/>
                <w:bCs/>
              </w:rPr>
              <w:t>1.1</w:t>
            </w:r>
          </w:p>
        </w:tc>
        <w:tc>
          <w:tcPr>
            <w:tcW w:w="1181" w:type="pct"/>
            <w:tcBorders>
              <w:top w:val="nil"/>
              <w:left w:val="single" w:sz="4" w:space="0" w:color="auto"/>
              <w:bottom w:val="nil"/>
              <w:right w:val="single" w:sz="4" w:space="0" w:color="auto"/>
            </w:tcBorders>
            <w:vAlign w:val="center"/>
          </w:tcPr>
          <w:p w:rsidR="007817C3" w:rsidRPr="00002612" w:rsidRDefault="007817C3" w:rsidP="00697DC5">
            <w:pPr>
              <w:autoSpaceDE w:val="0"/>
              <w:autoSpaceDN w:val="0"/>
              <w:adjustRightInd w:val="0"/>
              <w:snapToGrid w:val="0"/>
              <w:spacing w:line="240" w:lineRule="exact"/>
              <w:jc w:val="center"/>
              <w:rPr>
                <w:bCs/>
              </w:rPr>
            </w:pPr>
            <w:r w:rsidRPr="00002612">
              <w:rPr>
                <w:rFonts w:hint="eastAsia"/>
                <w:bCs/>
              </w:rPr>
              <w:t>-9.5</w:t>
            </w:r>
          </w:p>
        </w:tc>
        <w:tc>
          <w:tcPr>
            <w:tcW w:w="1180" w:type="pct"/>
            <w:tcBorders>
              <w:top w:val="nil"/>
              <w:left w:val="single" w:sz="4" w:space="0" w:color="auto"/>
              <w:bottom w:val="nil"/>
              <w:right w:val="nil"/>
            </w:tcBorders>
            <w:vAlign w:val="center"/>
          </w:tcPr>
          <w:p w:rsidR="007817C3" w:rsidRPr="00002612" w:rsidRDefault="007817C3" w:rsidP="00697DC5">
            <w:pPr>
              <w:autoSpaceDE w:val="0"/>
              <w:autoSpaceDN w:val="0"/>
              <w:adjustRightInd w:val="0"/>
              <w:snapToGrid w:val="0"/>
              <w:spacing w:line="240" w:lineRule="exact"/>
              <w:jc w:val="center"/>
              <w:rPr>
                <w:bCs/>
              </w:rPr>
            </w:pPr>
            <w:r w:rsidRPr="00002612">
              <w:rPr>
                <w:bCs/>
              </w:rPr>
              <w:t>6.0</w:t>
            </w:r>
          </w:p>
        </w:tc>
      </w:tr>
      <w:tr w:rsidR="007817C3" w:rsidRPr="00002612" w:rsidTr="00697DC5">
        <w:trPr>
          <w:trHeight w:val="302"/>
        </w:trPr>
        <w:tc>
          <w:tcPr>
            <w:tcW w:w="1456" w:type="pct"/>
            <w:tcBorders>
              <w:top w:val="nil"/>
              <w:left w:val="nil"/>
              <w:bottom w:val="nil"/>
              <w:right w:val="single" w:sz="4" w:space="0" w:color="auto"/>
            </w:tcBorders>
            <w:vAlign w:val="center"/>
            <w:hideMark/>
          </w:tcPr>
          <w:p w:rsidR="007817C3" w:rsidRPr="00002612" w:rsidRDefault="007817C3" w:rsidP="00697DC5">
            <w:pPr>
              <w:autoSpaceDE w:val="0"/>
              <w:autoSpaceDN w:val="0"/>
              <w:adjustRightInd w:val="0"/>
              <w:snapToGrid w:val="0"/>
              <w:spacing w:line="240" w:lineRule="exact"/>
            </w:pPr>
            <w:r w:rsidRPr="00002612">
              <w:t>World Bank</w:t>
            </w:r>
          </w:p>
        </w:tc>
        <w:tc>
          <w:tcPr>
            <w:tcW w:w="1183" w:type="pct"/>
            <w:tcBorders>
              <w:top w:val="nil"/>
              <w:left w:val="single" w:sz="4" w:space="0" w:color="auto"/>
              <w:bottom w:val="nil"/>
              <w:right w:val="single" w:sz="4" w:space="0" w:color="auto"/>
            </w:tcBorders>
            <w:vAlign w:val="center"/>
          </w:tcPr>
          <w:p w:rsidR="007817C3" w:rsidRPr="00002612" w:rsidRDefault="007817C3" w:rsidP="00697DC5">
            <w:pPr>
              <w:autoSpaceDE w:val="0"/>
              <w:autoSpaceDN w:val="0"/>
              <w:adjustRightInd w:val="0"/>
              <w:snapToGrid w:val="0"/>
              <w:spacing w:line="240" w:lineRule="exact"/>
              <w:jc w:val="center"/>
              <w:rPr>
                <w:bCs/>
              </w:rPr>
            </w:pPr>
            <w:r w:rsidRPr="00002612">
              <w:rPr>
                <w:rFonts w:hint="eastAsia"/>
                <w:bCs/>
              </w:rPr>
              <w:t>0.8</w:t>
            </w:r>
          </w:p>
        </w:tc>
        <w:tc>
          <w:tcPr>
            <w:tcW w:w="1181" w:type="pct"/>
            <w:tcBorders>
              <w:top w:val="nil"/>
              <w:left w:val="single" w:sz="4" w:space="0" w:color="auto"/>
              <w:bottom w:val="nil"/>
              <w:right w:val="single" w:sz="4" w:space="0" w:color="auto"/>
            </w:tcBorders>
            <w:vAlign w:val="center"/>
          </w:tcPr>
          <w:p w:rsidR="007817C3" w:rsidRPr="00002612" w:rsidRDefault="007817C3" w:rsidP="00697DC5">
            <w:pPr>
              <w:autoSpaceDE w:val="0"/>
              <w:autoSpaceDN w:val="0"/>
              <w:adjustRightInd w:val="0"/>
              <w:snapToGrid w:val="0"/>
              <w:spacing w:line="240" w:lineRule="exact"/>
              <w:jc w:val="center"/>
              <w:rPr>
                <w:bCs/>
              </w:rPr>
            </w:pPr>
            <w:r w:rsidRPr="00002612">
              <w:rPr>
                <w:rFonts w:hint="eastAsia"/>
                <w:bCs/>
              </w:rPr>
              <w:t>-13.4</w:t>
            </w:r>
          </w:p>
        </w:tc>
        <w:tc>
          <w:tcPr>
            <w:tcW w:w="1180" w:type="pct"/>
            <w:tcBorders>
              <w:top w:val="nil"/>
              <w:left w:val="single" w:sz="4" w:space="0" w:color="auto"/>
              <w:bottom w:val="nil"/>
              <w:right w:val="nil"/>
            </w:tcBorders>
            <w:vAlign w:val="center"/>
          </w:tcPr>
          <w:p w:rsidR="007817C3" w:rsidRPr="00002612" w:rsidRDefault="007817C3" w:rsidP="00697DC5">
            <w:pPr>
              <w:autoSpaceDE w:val="0"/>
              <w:autoSpaceDN w:val="0"/>
              <w:adjustRightInd w:val="0"/>
              <w:snapToGrid w:val="0"/>
              <w:spacing w:line="240" w:lineRule="exact"/>
              <w:jc w:val="center"/>
              <w:rPr>
                <w:bCs/>
              </w:rPr>
            </w:pPr>
            <w:r w:rsidRPr="00002612">
              <w:rPr>
                <w:rFonts w:hint="eastAsia"/>
                <w:bCs/>
              </w:rPr>
              <w:t>5.3</w:t>
            </w:r>
          </w:p>
        </w:tc>
      </w:tr>
      <w:tr w:rsidR="007817C3" w:rsidRPr="00002612" w:rsidTr="00697DC5">
        <w:trPr>
          <w:trHeight w:val="302"/>
        </w:trPr>
        <w:tc>
          <w:tcPr>
            <w:tcW w:w="1456" w:type="pct"/>
            <w:tcBorders>
              <w:top w:val="nil"/>
              <w:left w:val="nil"/>
              <w:bottom w:val="single" w:sz="4" w:space="0" w:color="auto"/>
              <w:right w:val="single" w:sz="4" w:space="0" w:color="auto"/>
            </w:tcBorders>
            <w:vAlign w:val="center"/>
            <w:hideMark/>
          </w:tcPr>
          <w:p w:rsidR="007817C3" w:rsidRPr="00002612" w:rsidRDefault="007817C3" w:rsidP="00697DC5">
            <w:pPr>
              <w:autoSpaceDE w:val="0"/>
              <w:autoSpaceDN w:val="0"/>
              <w:adjustRightInd w:val="0"/>
              <w:snapToGrid w:val="0"/>
              <w:spacing w:line="240" w:lineRule="exact"/>
            </w:pPr>
            <w:r w:rsidRPr="00002612">
              <w:t>WTO</w:t>
            </w:r>
          </w:p>
        </w:tc>
        <w:tc>
          <w:tcPr>
            <w:tcW w:w="1183" w:type="pct"/>
            <w:tcBorders>
              <w:top w:val="nil"/>
              <w:left w:val="single" w:sz="4" w:space="0" w:color="auto"/>
              <w:bottom w:val="single" w:sz="4" w:space="0" w:color="auto"/>
              <w:right w:val="single" w:sz="4" w:space="0" w:color="auto"/>
            </w:tcBorders>
            <w:vAlign w:val="center"/>
          </w:tcPr>
          <w:p w:rsidR="007817C3" w:rsidRPr="00002612" w:rsidRDefault="007817C3" w:rsidP="00697DC5">
            <w:pPr>
              <w:autoSpaceDE w:val="0"/>
              <w:autoSpaceDN w:val="0"/>
              <w:adjustRightInd w:val="0"/>
              <w:snapToGrid w:val="0"/>
              <w:spacing w:line="240" w:lineRule="exact"/>
              <w:jc w:val="center"/>
              <w:rPr>
                <w:bCs/>
              </w:rPr>
            </w:pPr>
            <w:r w:rsidRPr="00002612">
              <w:rPr>
                <w:rFonts w:hint="eastAsia"/>
                <w:bCs/>
              </w:rPr>
              <w:t>-0.1</w:t>
            </w:r>
          </w:p>
        </w:tc>
        <w:tc>
          <w:tcPr>
            <w:tcW w:w="1181" w:type="pct"/>
            <w:tcBorders>
              <w:top w:val="nil"/>
              <w:left w:val="single" w:sz="4" w:space="0" w:color="auto"/>
              <w:bottom w:val="single" w:sz="4" w:space="0" w:color="auto"/>
              <w:right w:val="single" w:sz="4" w:space="0" w:color="auto"/>
            </w:tcBorders>
            <w:vAlign w:val="center"/>
          </w:tcPr>
          <w:p w:rsidR="007817C3" w:rsidRPr="00002612" w:rsidRDefault="007817C3" w:rsidP="00697DC5">
            <w:pPr>
              <w:autoSpaceDE w:val="0"/>
              <w:autoSpaceDN w:val="0"/>
              <w:adjustRightInd w:val="0"/>
              <w:snapToGrid w:val="0"/>
              <w:spacing w:line="240" w:lineRule="exact"/>
              <w:jc w:val="center"/>
              <w:rPr>
                <w:bCs/>
              </w:rPr>
            </w:pPr>
            <w:r w:rsidRPr="00002612">
              <w:rPr>
                <w:rFonts w:hint="eastAsia"/>
                <w:bCs/>
              </w:rPr>
              <w:t>-12.9 ~ -31.9</w:t>
            </w:r>
          </w:p>
        </w:tc>
        <w:tc>
          <w:tcPr>
            <w:tcW w:w="1180" w:type="pct"/>
            <w:tcBorders>
              <w:top w:val="nil"/>
              <w:left w:val="single" w:sz="4" w:space="0" w:color="auto"/>
              <w:bottom w:val="single" w:sz="4" w:space="0" w:color="auto"/>
              <w:right w:val="nil"/>
            </w:tcBorders>
            <w:vAlign w:val="center"/>
          </w:tcPr>
          <w:p w:rsidR="007817C3" w:rsidRPr="00002612" w:rsidRDefault="007817C3" w:rsidP="00697DC5">
            <w:pPr>
              <w:autoSpaceDE w:val="0"/>
              <w:autoSpaceDN w:val="0"/>
              <w:adjustRightInd w:val="0"/>
              <w:snapToGrid w:val="0"/>
              <w:spacing w:line="240" w:lineRule="exact"/>
              <w:jc w:val="center"/>
              <w:rPr>
                <w:bCs/>
              </w:rPr>
            </w:pPr>
            <w:r w:rsidRPr="00002612">
              <w:rPr>
                <w:rFonts w:hint="eastAsia"/>
                <w:bCs/>
              </w:rPr>
              <w:t>21.3 ~ 24.0</w:t>
            </w:r>
          </w:p>
        </w:tc>
      </w:tr>
    </w:tbl>
    <w:p w:rsidR="007817C3" w:rsidRPr="00002612" w:rsidRDefault="007817C3" w:rsidP="007817C3">
      <w:pPr>
        <w:autoSpaceDE w:val="0"/>
        <w:autoSpaceDN w:val="0"/>
        <w:adjustRightInd w:val="0"/>
        <w:snapToGrid w:val="0"/>
        <w:spacing w:line="220" w:lineRule="exact"/>
        <w:jc w:val="both"/>
        <w:rPr>
          <w:rFonts w:eastAsia="標楷體"/>
          <w:bCs/>
          <w:sz w:val="22"/>
        </w:rPr>
      </w:pPr>
      <w:proofErr w:type="gramStart"/>
      <w:r w:rsidRPr="00002612">
        <w:rPr>
          <w:rFonts w:eastAsia="標楷體"/>
          <w:bCs/>
          <w:sz w:val="22"/>
          <w:lang w:val="zh-TW"/>
        </w:rPr>
        <w:t>註</w:t>
      </w:r>
      <w:proofErr w:type="gramEnd"/>
      <w:r w:rsidRPr="00002612">
        <w:rPr>
          <w:rFonts w:eastAsia="標楷體"/>
          <w:bCs/>
          <w:sz w:val="22"/>
        </w:rPr>
        <w:t>：</w:t>
      </w:r>
      <w:r w:rsidRPr="00002612">
        <w:rPr>
          <w:rFonts w:eastAsia="標楷體"/>
          <w:bCs/>
          <w:sz w:val="22"/>
        </w:rPr>
        <w:t>(f)</w:t>
      </w:r>
      <w:r w:rsidRPr="00002612">
        <w:rPr>
          <w:rFonts w:eastAsia="標楷體"/>
          <w:bCs/>
          <w:sz w:val="22"/>
          <w:lang w:val="zh-TW"/>
        </w:rPr>
        <w:t>為</w:t>
      </w:r>
      <w:r w:rsidRPr="00002612">
        <w:rPr>
          <w:rFonts w:eastAsia="標楷體"/>
          <w:bCs/>
          <w:sz w:val="22"/>
        </w:rPr>
        <w:t>預測</w:t>
      </w:r>
      <w:r w:rsidRPr="00002612">
        <w:rPr>
          <w:rFonts w:eastAsia="標楷體"/>
          <w:bCs/>
          <w:sz w:val="22"/>
          <w:lang w:val="zh-TW"/>
        </w:rPr>
        <w:t>值</w:t>
      </w:r>
    </w:p>
    <w:p w:rsidR="007817C3" w:rsidRPr="00002612" w:rsidRDefault="007817C3" w:rsidP="007817C3">
      <w:pPr>
        <w:autoSpaceDE w:val="0"/>
        <w:autoSpaceDN w:val="0"/>
        <w:adjustRightInd w:val="0"/>
        <w:snapToGrid w:val="0"/>
        <w:spacing w:line="220" w:lineRule="exact"/>
        <w:jc w:val="both"/>
        <w:rPr>
          <w:rFonts w:eastAsia="標楷體"/>
          <w:bCs/>
          <w:sz w:val="22"/>
        </w:rPr>
      </w:pPr>
      <w:r w:rsidRPr="00002612">
        <w:rPr>
          <w:rFonts w:eastAsia="標楷體"/>
          <w:bCs/>
          <w:sz w:val="22"/>
          <w:lang w:val="zh-TW"/>
        </w:rPr>
        <w:t>資料來源</w:t>
      </w:r>
      <w:r w:rsidRPr="00002612">
        <w:rPr>
          <w:rFonts w:eastAsia="標楷體"/>
          <w:bCs/>
          <w:sz w:val="22"/>
        </w:rPr>
        <w:t>：</w:t>
      </w:r>
      <w:r w:rsidRPr="00002612">
        <w:rPr>
          <w:rFonts w:eastAsia="標楷體"/>
          <w:bCs/>
          <w:sz w:val="22"/>
        </w:rPr>
        <w:t xml:space="preserve">1.IMF, </w:t>
      </w:r>
      <w:r w:rsidRPr="00002612">
        <w:rPr>
          <w:rFonts w:eastAsia="標楷體"/>
          <w:bCs/>
          <w:i/>
          <w:sz w:val="22"/>
        </w:rPr>
        <w:t>World Economic Outlook</w:t>
      </w:r>
      <w:r w:rsidRPr="00002612">
        <w:rPr>
          <w:rFonts w:eastAsia="標楷體"/>
          <w:bCs/>
          <w:sz w:val="22"/>
        </w:rPr>
        <w:t>, October 2020</w:t>
      </w:r>
      <w:r w:rsidRPr="00002612">
        <w:rPr>
          <w:rFonts w:eastAsia="標楷體" w:hint="eastAsia"/>
          <w:bCs/>
          <w:iCs/>
          <w:sz w:val="22"/>
        </w:rPr>
        <w:t>。</w:t>
      </w:r>
    </w:p>
    <w:p w:rsidR="007817C3" w:rsidRPr="00F05A12" w:rsidRDefault="007817C3" w:rsidP="007817C3">
      <w:pPr>
        <w:autoSpaceDE w:val="0"/>
        <w:autoSpaceDN w:val="0"/>
        <w:adjustRightInd w:val="0"/>
        <w:snapToGrid w:val="0"/>
        <w:spacing w:line="220" w:lineRule="exact"/>
        <w:ind w:firstLineChars="515" w:firstLine="1133"/>
        <w:jc w:val="both"/>
        <w:rPr>
          <w:rFonts w:eastAsia="標楷體"/>
          <w:bCs/>
          <w:sz w:val="22"/>
        </w:rPr>
      </w:pPr>
      <w:r w:rsidRPr="00F05A12">
        <w:rPr>
          <w:rFonts w:eastAsia="標楷體"/>
          <w:bCs/>
          <w:sz w:val="22"/>
        </w:rPr>
        <w:t>2.UN,</w:t>
      </w:r>
      <w:r w:rsidRPr="00F05A12">
        <w:rPr>
          <w:rFonts w:eastAsia="標楷體"/>
          <w:bCs/>
          <w:i/>
          <w:sz w:val="22"/>
        </w:rPr>
        <w:t xml:space="preserve"> World</w:t>
      </w:r>
      <w:r w:rsidRPr="00F05A12">
        <w:rPr>
          <w:rFonts w:eastAsia="標楷體"/>
          <w:bCs/>
          <w:sz w:val="22"/>
        </w:rPr>
        <w:t xml:space="preserve"> </w:t>
      </w:r>
      <w:r w:rsidRPr="00F05A12">
        <w:rPr>
          <w:rFonts w:eastAsia="標楷體"/>
          <w:bCs/>
          <w:i/>
          <w:iCs/>
          <w:sz w:val="22"/>
        </w:rPr>
        <w:t>Economic Situation and Prospects,</w:t>
      </w:r>
      <w:r w:rsidRPr="00F05A12">
        <w:rPr>
          <w:rFonts w:eastAsia="標楷體"/>
          <w:bCs/>
          <w:iCs/>
          <w:sz w:val="22"/>
        </w:rPr>
        <w:t xml:space="preserve"> May</w:t>
      </w:r>
      <w:r w:rsidRPr="00F05A12">
        <w:rPr>
          <w:rFonts w:eastAsia="標楷體"/>
          <w:bCs/>
          <w:i/>
          <w:iCs/>
          <w:sz w:val="22"/>
        </w:rPr>
        <w:t xml:space="preserve"> </w:t>
      </w:r>
      <w:r w:rsidRPr="00F05A12">
        <w:rPr>
          <w:rFonts w:eastAsia="標楷體"/>
          <w:bCs/>
          <w:iCs/>
          <w:sz w:val="22"/>
        </w:rPr>
        <w:t>2020</w:t>
      </w:r>
      <w:r w:rsidRPr="00F05A12">
        <w:rPr>
          <w:rFonts w:eastAsia="標楷體" w:hint="eastAsia"/>
          <w:bCs/>
          <w:sz w:val="22"/>
        </w:rPr>
        <w:t>。</w:t>
      </w:r>
    </w:p>
    <w:p w:rsidR="007817C3" w:rsidRPr="00F05A12" w:rsidRDefault="007817C3" w:rsidP="007817C3">
      <w:pPr>
        <w:autoSpaceDE w:val="0"/>
        <w:autoSpaceDN w:val="0"/>
        <w:adjustRightInd w:val="0"/>
        <w:snapToGrid w:val="0"/>
        <w:spacing w:line="220" w:lineRule="exact"/>
        <w:ind w:firstLineChars="521" w:firstLine="1146"/>
        <w:jc w:val="both"/>
        <w:rPr>
          <w:rFonts w:eastAsia="標楷體"/>
          <w:bCs/>
          <w:sz w:val="22"/>
        </w:rPr>
      </w:pPr>
      <w:r w:rsidRPr="00F05A12">
        <w:rPr>
          <w:rFonts w:eastAsia="標楷體"/>
          <w:bCs/>
          <w:sz w:val="22"/>
        </w:rPr>
        <w:t xml:space="preserve">3.OECD, </w:t>
      </w:r>
      <w:r w:rsidRPr="00F05A12">
        <w:rPr>
          <w:rFonts w:eastAsia="標楷體"/>
          <w:bCs/>
          <w:i/>
          <w:iCs/>
          <w:sz w:val="22"/>
        </w:rPr>
        <w:t>Economic Outlook</w:t>
      </w:r>
      <w:r w:rsidRPr="00F05A12">
        <w:rPr>
          <w:rFonts w:eastAsia="標楷體"/>
          <w:bCs/>
          <w:sz w:val="22"/>
        </w:rPr>
        <w:t>,</w:t>
      </w:r>
      <w:r w:rsidRPr="00F05A12">
        <w:t xml:space="preserve"> Ju</w:t>
      </w:r>
      <w:r w:rsidRPr="00F05A12">
        <w:rPr>
          <w:rFonts w:hint="eastAsia"/>
        </w:rPr>
        <w:t>ne</w:t>
      </w:r>
      <w:r w:rsidRPr="00F05A12">
        <w:t xml:space="preserve"> 2020</w:t>
      </w:r>
      <w:r w:rsidRPr="00F05A12">
        <w:rPr>
          <w:rFonts w:eastAsia="標楷體" w:hint="eastAsia"/>
          <w:bCs/>
          <w:sz w:val="22"/>
        </w:rPr>
        <w:t>。</w:t>
      </w:r>
    </w:p>
    <w:p w:rsidR="007817C3" w:rsidRPr="00F05A12" w:rsidRDefault="007817C3" w:rsidP="007817C3">
      <w:pPr>
        <w:autoSpaceDE w:val="0"/>
        <w:autoSpaceDN w:val="0"/>
        <w:adjustRightInd w:val="0"/>
        <w:snapToGrid w:val="0"/>
        <w:spacing w:line="240" w:lineRule="exact"/>
        <w:ind w:right="880" w:firstLineChars="515" w:firstLine="1133"/>
        <w:rPr>
          <w:sz w:val="22"/>
        </w:rPr>
      </w:pPr>
      <w:r w:rsidRPr="00F05A12">
        <w:rPr>
          <w:sz w:val="22"/>
        </w:rPr>
        <w:t xml:space="preserve">4.World Bank, </w:t>
      </w:r>
      <w:r w:rsidRPr="00F05A12">
        <w:rPr>
          <w:i/>
          <w:sz w:val="22"/>
        </w:rPr>
        <w:t>Global Economic Prospects</w:t>
      </w:r>
      <w:r w:rsidRPr="00F05A12">
        <w:rPr>
          <w:sz w:val="22"/>
        </w:rPr>
        <w:t>,</w:t>
      </w:r>
      <w:r w:rsidRPr="00F05A12">
        <w:t xml:space="preserve"> Ju</w:t>
      </w:r>
      <w:r w:rsidRPr="00F05A12">
        <w:rPr>
          <w:rFonts w:hint="eastAsia"/>
        </w:rPr>
        <w:t>ne</w:t>
      </w:r>
      <w:r w:rsidRPr="00F05A12">
        <w:t xml:space="preserve"> 2020</w:t>
      </w:r>
      <w:r w:rsidRPr="00F05A12">
        <w:rPr>
          <w:rFonts w:hint="eastAsia"/>
          <w:sz w:val="22"/>
        </w:rPr>
        <w:t>。</w:t>
      </w:r>
    </w:p>
    <w:p w:rsidR="007817C3" w:rsidRPr="00F05A12" w:rsidRDefault="007817C3" w:rsidP="007817C3">
      <w:pPr>
        <w:autoSpaceDE w:val="0"/>
        <w:autoSpaceDN w:val="0"/>
        <w:adjustRightInd w:val="0"/>
        <w:snapToGrid w:val="0"/>
        <w:spacing w:line="220" w:lineRule="exact"/>
        <w:ind w:firstLineChars="500" w:firstLine="1100"/>
        <w:jc w:val="both"/>
        <w:rPr>
          <w:rFonts w:eastAsia="標楷體"/>
          <w:bCs/>
          <w:sz w:val="22"/>
        </w:rPr>
      </w:pPr>
      <w:r w:rsidRPr="00F05A12">
        <w:rPr>
          <w:sz w:val="22"/>
        </w:rPr>
        <w:t xml:space="preserve">5.WTO, </w:t>
      </w:r>
      <w:r w:rsidRPr="00F05A12">
        <w:rPr>
          <w:i/>
          <w:sz w:val="22"/>
        </w:rPr>
        <w:t>PRESS RELEASE</w:t>
      </w:r>
      <w:r w:rsidRPr="00F05A12">
        <w:rPr>
          <w:sz w:val="22"/>
        </w:rPr>
        <w:t>, April 2020</w:t>
      </w:r>
      <w:r w:rsidRPr="00F05A12">
        <w:rPr>
          <w:rFonts w:hint="eastAsia"/>
          <w:sz w:val="22"/>
        </w:rPr>
        <w:t>。</w:t>
      </w:r>
    </w:p>
    <w:p w:rsidR="002821AD" w:rsidRDefault="002821AD">
      <w:pPr>
        <w:widowControl/>
        <w:rPr>
          <w:rFonts w:eastAsia="標楷體"/>
          <w:b/>
          <w:color w:val="000000" w:themeColor="text1"/>
          <w:sz w:val="32"/>
          <w:szCs w:val="32"/>
          <w:lang w:val="zh-TW"/>
        </w:rPr>
      </w:pPr>
    </w:p>
    <w:p w:rsidR="0068533B" w:rsidRPr="00824F84" w:rsidRDefault="0068533B" w:rsidP="0068533B">
      <w:pPr>
        <w:keepNext/>
        <w:snapToGrid w:val="0"/>
        <w:spacing w:afterLines="100" w:after="360" w:line="200" w:lineRule="atLeast"/>
        <w:jc w:val="center"/>
        <w:outlineLvl w:val="1"/>
        <w:rPr>
          <w:rFonts w:eastAsia="標楷體"/>
          <w:b/>
          <w:color w:val="000000" w:themeColor="text1"/>
          <w:sz w:val="32"/>
          <w:szCs w:val="32"/>
        </w:rPr>
      </w:pPr>
      <w:bookmarkStart w:id="47" w:name="_Toc54621427"/>
      <w:r w:rsidRPr="00824F84">
        <w:rPr>
          <w:rFonts w:eastAsia="標楷體"/>
          <w:b/>
          <w:color w:val="000000" w:themeColor="text1"/>
          <w:sz w:val="32"/>
          <w:szCs w:val="32"/>
          <w:lang w:val="zh-TW"/>
        </w:rPr>
        <w:lastRenderedPageBreak/>
        <w:t>表</w:t>
      </w:r>
      <w:r w:rsidRPr="00824F84">
        <w:rPr>
          <w:rFonts w:eastAsia="標楷體"/>
          <w:b/>
          <w:color w:val="000000" w:themeColor="text1"/>
          <w:sz w:val="32"/>
          <w:szCs w:val="32"/>
        </w:rPr>
        <w:t xml:space="preserve">3  </w:t>
      </w:r>
      <w:r w:rsidRPr="00824F84">
        <w:rPr>
          <w:rFonts w:eastAsia="標楷體"/>
          <w:b/>
          <w:color w:val="000000" w:themeColor="text1"/>
          <w:sz w:val="32"/>
          <w:szCs w:val="32"/>
          <w:lang w:val="zh-TW"/>
        </w:rPr>
        <w:t>國內主要經濟指標</w:t>
      </w:r>
      <w:bookmarkEnd w:id="47"/>
    </w:p>
    <w:tbl>
      <w:tblPr>
        <w:tblStyle w:val="affffa"/>
        <w:tblW w:w="11619" w:type="dxa"/>
        <w:jc w:val="center"/>
        <w:tblInd w:w="-82" w:type="dxa"/>
        <w:tblLayout w:type="fixed"/>
        <w:tblLook w:val="04A0" w:firstRow="1" w:lastRow="0" w:firstColumn="1" w:lastColumn="0" w:noHBand="0" w:noVBand="1"/>
      </w:tblPr>
      <w:tblGrid>
        <w:gridCol w:w="416"/>
        <w:gridCol w:w="236"/>
        <w:gridCol w:w="1134"/>
        <w:gridCol w:w="567"/>
        <w:gridCol w:w="604"/>
        <w:gridCol w:w="604"/>
        <w:gridCol w:w="604"/>
        <w:gridCol w:w="603"/>
        <w:gridCol w:w="606"/>
        <w:gridCol w:w="604"/>
        <w:gridCol w:w="604"/>
        <w:gridCol w:w="603"/>
        <w:gridCol w:w="603"/>
        <w:gridCol w:w="604"/>
        <w:gridCol w:w="603"/>
        <w:gridCol w:w="604"/>
        <w:gridCol w:w="616"/>
        <w:gridCol w:w="702"/>
        <w:gridCol w:w="702"/>
      </w:tblGrid>
      <w:tr w:rsidR="002821AD" w:rsidRPr="00824F84" w:rsidTr="00697DC5">
        <w:trPr>
          <w:trHeight w:val="288"/>
          <w:jc w:val="center"/>
        </w:trPr>
        <w:tc>
          <w:tcPr>
            <w:tcW w:w="416" w:type="dxa"/>
            <w:tcBorders>
              <w:left w:val="nil"/>
              <w:bottom w:val="single" w:sz="4" w:space="0" w:color="FFFFFF" w:themeColor="background1"/>
            </w:tcBorders>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vMerge w:val="restart"/>
            <w:tcBorders>
              <w:bottom w:val="single" w:sz="4" w:space="0" w:color="FFFFFF" w:themeColor="background1"/>
            </w:tcBorders>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7" w:type="dxa"/>
            <w:vMerge w:val="restart"/>
            <w:tcBorders>
              <w:right w:val="nil"/>
            </w:tcBorders>
            <w:vAlign w:val="center"/>
          </w:tcPr>
          <w:p w:rsidR="002821AD" w:rsidRPr="00824F84" w:rsidRDefault="002821AD" w:rsidP="00697DC5">
            <w:pPr>
              <w:adjustRightInd w:val="0"/>
              <w:snapToGrid w:val="0"/>
              <w:ind w:leftChars="-42" w:left="-101" w:rightChars="-50" w:right="-120"/>
              <w:contextualSpacing/>
              <w:jc w:val="center"/>
              <w:textAlignment w:val="center"/>
              <w:rPr>
                <w:rFonts w:eastAsia="標楷體"/>
                <w:color w:val="000000" w:themeColor="text1"/>
                <w:sz w:val="22"/>
              </w:rPr>
            </w:pPr>
            <w:r w:rsidRPr="00824F84">
              <w:rPr>
                <w:rFonts w:eastAsia="標楷體"/>
                <w:color w:val="000000" w:themeColor="text1"/>
                <w:sz w:val="22"/>
              </w:rPr>
              <w:t>107</w:t>
            </w:r>
            <w:r w:rsidRPr="00824F84">
              <w:rPr>
                <w:rFonts w:eastAsia="標楷體"/>
                <w:color w:val="000000" w:themeColor="text1"/>
                <w:sz w:val="22"/>
              </w:rPr>
              <w:t>年</w:t>
            </w:r>
          </w:p>
        </w:tc>
        <w:tc>
          <w:tcPr>
            <w:tcW w:w="3021" w:type="dxa"/>
            <w:gridSpan w:val="5"/>
            <w:tcBorders>
              <w:right w:val="single" w:sz="4" w:space="0" w:color="auto"/>
            </w:tcBorders>
          </w:tcPr>
          <w:p w:rsidR="002821AD" w:rsidRPr="00824F84" w:rsidRDefault="002821AD" w:rsidP="00697DC5">
            <w:pPr>
              <w:adjustRightInd w:val="0"/>
              <w:snapToGrid w:val="0"/>
              <w:ind w:rightChars="-50" w:right="-120"/>
              <w:contextualSpacing/>
              <w:jc w:val="center"/>
              <w:textAlignment w:val="center"/>
              <w:rPr>
                <w:rFonts w:eastAsia="標楷體"/>
                <w:color w:val="000000" w:themeColor="text1"/>
                <w:sz w:val="22"/>
              </w:rPr>
            </w:pPr>
            <w:r w:rsidRPr="00824F84">
              <w:rPr>
                <w:rFonts w:eastAsia="標楷體"/>
                <w:color w:val="000000" w:themeColor="text1"/>
                <w:sz w:val="22"/>
              </w:rPr>
              <w:t>108</w:t>
            </w:r>
            <w:r w:rsidRPr="00824F84">
              <w:rPr>
                <w:rFonts w:eastAsia="標楷體"/>
                <w:color w:val="000000" w:themeColor="text1"/>
                <w:sz w:val="22"/>
              </w:rPr>
              <w:t>年</w:t>
            </w:r>
          </w:p>
        </w:tc>
        <w:tc>
          <w:tcPr>
            <w:tcW w:w="6245" w:type="dxa"/>
            <w:gridSpan w:val="10"/>
            <w:tcBorders>
              <w:right w:val="nil"/>
            </w:tcBorders>
          </w:tcPr>
          <w:p w:rsidR="002821AD" w:rsidRPr="00824F84" w:rsidRDefault="002821AD" w:rsidP="00697DC5">
            <w:pPr>
              <w:adjustRightInd w:val="0"/>
              <w:snapToGrid w:val="0"/>
              <w:contextualSpacing/>
              <w:jc w:val="center"/>
              <w:textAlignment w:val="center"/>
              <w:rPr>
                <w:rFonts w:eastAsia="標楷體"/>
                <w:color w:val="000000" w:themeColor="text1"/>
                <w:sz w:val="22"/>
              </w:rPr>
            </w:pPr>
            <w:r w:rsidRPr="00824F84">
              <w:rPr>
                <w:rFonts w:eastAsia="標楷體" w:hint="eastAsia"/>
                <w:color w:val="000000" w:themeColor="text1"/>
                <w:sz w:val="22"/>
              </w:rPr>
              <w:t>109</w:t>
            </w:r>
            <w:r w:rsidRPr="00824F84">
              <w:rPr>
                <w:rFonts w:eastAsia="標楷體" w:hint="eastAsia"/>
                <w:color w:val="000000" w:themeColor="text1"/>
                <w:sz w:val="22"/>
              </w:rPr>
              <w:t>年</w:t>
            </w:r>
          </w:p>
        </w:tc>
      </w:tr>
      <w:tr w:rsidR="002821AD" w:rsidRPr="00824F84" w:rsidTr="00697DC5">
        <w:trPr>
          <w:trHeight w:val="576"/>
          <w:jc w:val="center"/>
        </w:trPr>
        <w:tc>
          <w:tcPr>
            <w:tcW w:w="416" w:type="dxa"/>
            <w:tcBorders>
              <w:top w:val="single" w:sz="4" w:space="0" w:color="FFFFFF" w:themeColor="background1"/>
              <w:left w:val="nil"/>
            </w:tcBorders>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vMerge/>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7" w:type="dxa"/>
            <w:vMerge/>
            <w:tcBorders>
              <w:bottom w:val="single" w:sz="4" w:space="0" w:color="auto"/>
              <w:right w:val="single" w:sz="4" w:space="0" w:color="auto"/>
            </w:tcBorders>
            <w:vAlign w:val="center"/>
          </w:tcPr>
          <w:p w:rsidR="002821AD" w:rsidRPr="00824F84" w:rsidRDefault="002821AD" w:rsidP="00697DC5">
            <w:pPr>
              <w:adjustRightInd w:val="0"/>
              <w:snapToGrid w:val="0"/>
              <w:contextualSpacing/>
              <w:jc w:val="center"/>
              <w:textAlignment w:val="center"/>
              <w:rPr>
                <w:rFonts w:eastAsia="標楷體"/>
                <w:color w:val="000000" w:themeColor="text1"/>
                <w:spacing w:val="-20"/>
                <w:sz w:val="22"/>
              </w:rPr>
            </w:pPr>
          </w:p>
        </w:tc>
        <w:tc>
          <w:tcPr>
            <w:tcW w:w="604" w:type="dxa"/>
            <w:tcBorders>
              <w:top w:val="single" w:sz="4" w:space="0" w:color="auto"/>
              <w:left w:val="single" w:sz="4" w:space="0" w:color="auto"/>
              <w:bottom w:val="single" w:sz="4" w:space="0" w:color="auto"/>
              <w:right w:val="single" w:sz="4" w:space="0" w:color="auto"/>
            </w:tcBorders>
            <w:vAlign w:val="center"/>
          </w:tcPr>
          <w:p w:rsidR="002821AD" w:rsidRPr="00824F84" w:rsidRDefault="002821AD" w:rsidP="00697DC5">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9</w:t>
            </w:r>
            <w:r w:rsidRPr="00824F84">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2821AD" w:rsidRPr="00824F84" w:rsidRDefault="002821AD" w:rsidP="00697DC5">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10</w:t>
            </w:r>
            <w:r w:rsidRPr="00824F84">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2821AD" w:rsidRPr="00824F84" w:rsidRDefault="002821AD" w:rsidP="00697DC5">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w:t>
            </w:r>
            <w:r w:rsidRPr="00824F84">
              <w:rPr>
                <w:rFonts w:eastAsia="標楷體" w:hint="eastAsia"/>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2821AD" w:rsidRPr="00824F84" w:rsidRDefault="002821AD" w:rsidP="00697DC5">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12</w:t>
            </w:r>
            <w:r w:rsidRPr="00824F84">
              <w:rPr>
                <w:rFonts w:eastAsia="標楷體"/>
                <w:color w:val="000000" w:themeColor="text1"/>
                <w:spacing w:val="-20"/>
                <w:sz w:val="22"/>
              </w:rPr>
              <w:t>月</w:t>
            </w:r>
          </w:p>
        </w:tc>
        <w:tc>
          <w:tcPr>
            <w:tcW w:w="606" w:type="dxa"/>
            <w:tcBorders>
              <w:top w:val="single" w:sz="4" w:space="0" w:color="auto"/>
              <w:left w:val="single" w:sz="4" w:space="0" w:color="auto"/>
              <w:bottom w:val="single" w:sz="4" w:space="0" w:color="auto"/>
              <w:right w:val="single" w:sz="4" w:space="0" w:color="auto"/>
            </w:tcBorders>
            <w:vAlign w:val="center"/>
          </w:tcPr>
          <w:p w:rsidR="002821AD" w:rsidRPr="00824F84" w:rsidRDefault="002821AD" w:rsidP="00697DC5">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全年</w:t>
            </w:r>
          </w:p>
        </w:tc>
        <w:tc>
          <w:tcPr>
            <w:tcW w:w="604" w:type="dxa"/>
            <w:tcBorders>
              <w:top w:val="single" w:sz="4" w:space="0" w:color="auto"/>
              <w:left w:val="single" w:sz="4" w:space="0" w:color="auto"/>
              <w:bottom w:val="single" w:sz="4" w:space="0" w:color="auto"/>
              <w:right w:val="single" w:sz="4" w:space="0" w:color="auto"/>
            </w:tcBorders>
            <w:vAlign w:val="center"/>
          </w:tcPr>
          <w:p w:rsidR="002821AD" w:rsidRPr="00824F84" w:rsidRDefault="002821AD" w:rsidP="00697DC5">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w:t>
            </w:r>
            <w:r w:rsidRPr="00824F84">
              <w:rPr>
                <w:rFonts w:eastAsia="標楷體" w:hint="eastAsia"/>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2821AD" w:rsidRPr="00824F84" w:rsidRDefault="002821AD" w:rsidP="00697DC5">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w:t>
            </w:r>
            <w:r w:rsidRPr="00824F84">
              <w:rPr>
                <w:rFonts w:eastAsia="標楷體"/>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2821AD" w:rsidRPr="00824F84" w:rsidRDefault="002821AD" w:rsidP="00697DC5">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w:t>
            </w:r>
            <w:r w:rsidRPr="00824F84">
              <w:rPr>
                <w:rFonts w:eastAsia="標楷體"/>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2821AD" w:rsidRPr="00824F84" w:rsidRDefault="002821AD" w:rsidP="00697DC5">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w:t>
            </w:r>
            <w:r w:rsidRPr="00824F84">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2821AD" w:rsidRPr="00824F84" w:rsidRDefault="002821AD" w:rsidP="00697DC5">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5</w:t>
            </w:r>
            <w:r w:rsidRPr="00824F84">
              <w:rPr>
                <w:rFonts w:eastAsia="標楷體" w:hint="eastAsia"/>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2821AD" w:rsidRPr="00824F84" w:rsidRDefault="002821AD"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w:t>
            </w:r>
            <w:r w:rsidRPr="00824F84">
              <w:rPr>
                <w:rFonts w:eastAsia="標楷體" w:hint="eastAsia"/>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2821AD" w:rsidRPr="00824F84" w:rsidRDefault="002821AD" w:rsidP="00697DC5">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7</w:t>
            </w:r>
            <w:r w:rsidRPr="00824F84">
              <w:rPr>
                <w:rFonts w:eastAsia="標楷體"/>
                <w:color w:val="000000" w:themeColor="text1"/>
                <w:spacing w:val="-20"/>
                <w:sz w:val="22"/>
              </w:rPr>
              <w:t>月</w:t>
            </w:r>
          </w:p>
        </w:tc>
        <w:tc>
          <w:tcPr>
            <w:tcW w:w="616" w:type="dxa"/>
            <w:tcBorders>
              <w:top w:val="single" w:sz="4" w:space="0" w:color="auto"/>
              <w:left w:val="single" w:sz="4" w:space="0" w:color="auto"/>
              <w:bottom w:val="single" w:sz="4" w:space="0" w:color="auto"/>
              <w:right w:val="nil"/>
            </w:tcBorders>
            <w:vAlign w:val="center"/>
          </w:tcPr>
          <w:p w:rsidR="002821AD" w:rsidRPr="00824F84" w:rsidRDefault="002821AD"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w:t>
            </w:r>
            <w:r w:rsidRPr="00824F84">
              <w:rPr>
                <w:rFonts w:eastAsia="標楷體"/>
                <w:color w:val="000000" w:themeColor="text1"/>
                <w:spacing w:val="-20"/>
                <w:sz w:val="22"/>
              </w:rPr>
              <w:t>月</w:t>
            </w:r>
          </w:p>
        </w:tc>
        <w:tc>
          <w:tcPr>
            <w:tcW w:w="702" w:type="dxa"/>
            <w:tcBorders>
              <w:top w:val="single" w:sz="4" w:space="0" w:color="auto"/>
              <w:left w:val="single" w:sz="4" w:space="0" w:color="auto"/>
              <w:bottom w:val="single" w:sz="4" w:space="0" w:color="auto"/>
              <w:right w:val="single" w:sz="4" w:space="0" w:color="auto"/>
            </w:tcBorders>
            <w:vAlign w:val="center"/>
          </w:tcPr>
          <w:p w:rsidR="002821AD" w:rsidRPr="00824F84" w:rsidRDefault="002821AD"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w:t>
            </w:r>
            <w:r w:rsidRPr="00824F84">
              <w:rPr>
                <w:rFonts w:eastAsia="標楷體"/>
                <w:color w:val="000000" w:themeColor="text1"/>
                <w:spacing w:val="-20"/>
                <w:sz w:val="22"/>
              </w:rPr>
              <w:t>月</w:t>
            </w:r>
          </w:p>
        </w:tc>
        <w:tc>
          <w:tcPr>
            <w:tcW w:w="702" w:type="dxa"/>
            <w:tcBorders>
              <w:top w:val="single" w:sz="4" w:space="0" w:color="auto"/>
              <w:left w:val="single" w:sz="4" w:space="0" w:color="auto"/>
              <w:bottom w:val="single" w:sz="4" w:space="0" w:color="auto"/>
              <w:right w:val="nil"/>
            </w:tcBorders>
            <w:vAlign w:val="center"/>
          </w:tcPr>
          <w:p w:rsidR="002821AD" w:rsidRDefault="002821AD" w:rsidP="00697DC5">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累計</w:t>
            </w:r>
            <w:r w:rsidRPr="00824F84">
              <w:rPr>
                <w:rFonts w:eastAsia="標楷體" w:hint="eastAsia"/>
                <w:color w:val="000000" w:themeColor="text1"/>
                <w:spacing w:val="-20"/>
                <w:sz w:val="22"/>
              </w:rPr>
              <w:t>/</w:t>
            </w:r>
          </w:p>
          <w:p w:rsidR="002821AD" w:rsidRPr="00824F84" w:rsidRDefault="002821AD" w:rsidP="00697DC5">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預估</w:t>
            </w:r>
          </w:p>
        </w:tc>
      </w:tr>
      <w:tr w:rsidR="00307EAD" w:rsidRPr="00824F84" w:rsidTr="00C61600">
        <w:trPr>
          <w:trHeight w:val="639"/>
          <w:jc w:val="center"/>
        </w:trPr>
        <w:tc>
          <w:tcPr>
            <w:tcW w:w="416" w:type="dxa"/>
            <w:vMerge w:val="restart"/>
            <w:tcBorders>
              <w:left w:val="nil"/>
            </w:tcBorders>
            <w:vAlign w:val="center"/>
          </w:tcPr>
          <w:p w:rsidR="00307EAD" w:rsidRPr="00824F84"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經</w:t>
            </w:r>
          </w:p>
          <w:p w:rsidR="00307EAD" w:rsidRPr="00824F84"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濟</w:t>
            </w:r>
          </w:p>
          <w:p w:rsidR="00307EAD" w:rsidRPr="00824F84"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成</w:t>
            </w:r>
          </w:p>
          <w:p w:rsidR="00307EAD" w:rsidRPr="00824F84"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長</w:t>
            </w:r>
          </w:p>
        </w:tc>
        <w:tc>
          <w:tcPr>
            <w:tcW w:w="1370" w:type="dxa"/>
            <w:gridSpan w:val="2"/>
            <w:tcBorders>
              <w:right w:val="single" w:sz="4" w:space="0" w:color="auto"/>
            </w:tcBorders>
            <w:vAlign w:val="center"/>
          </w:tcPr>
          <w:p w:rsidR="00307EAD" w:rsidRPr="00824F84"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經濟成長率</w:t>
            </w:r>
          </w:p>
          <w:p w:rsidR="00307EAD" w:rsidRPr="00824F84"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p>
        </w:tc>
        <w:tc>
          <w:tcPr>
            <w:tcW w:w="567" w:type="dxa"/>
            <w:tcBorders>
              <w:top w:val="single" w:sz="4" w:space="0" w:color="auto"/>
              <w:left w:val="single" w:sz="4" w:space="0" w:color="auto"/>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2.75</w:t>
            </w:r>
          </w:p>
        </w:tc>
        <w:tc>
          <w:tcPr>
            <w:tcW w:w="604" w:type="dxa"/>
            <w:tcBorders>
              <w:top w:val="single" w:sz="4" w:space="0" w:color="auto"/>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3</w:t>
            </w:r>
            <w:r w:rsidRPr="008E784C">
              <w:rPr>
                <w:rFonts w:eastAsia="標楷體"/>
                <w:color w:val="000000" w:themeColor="text1"/>
                <w:spacing w:val="-20"/>
                <w:sz w:val="22"/>
              </w:rPr>
              <w:t>季</w:t>
            </w:r>
          </w:p>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3.03</w:t>
            </w:r>
          </w:p>
        </w:tc>
        <w:tc>
          <w:tcPr>
            <w:tcW w:w="604" w:type="dxa"/>
            <w:tcBorders>
              <w:top w:val="single" w:sz="4" w:space="0" w:color="auto"/>
              <w:left w:val="nil"/>
              <w:bottom w:val="nil"/>
              <w:right w:val="nil"/>
            </w:tcBorders>
            <w:vAlign w:val="center"/>
          </w:tcPr>
          <w:p w:rsidR="00307EAD" w:rsidRPr="008E784C" w:rsidRDefault="00307EAD" w:rsidP="00697DC5">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307EAD" w:rsidRPr="008E784C" w:rsidRDefault="00307EAD" w:rsidP="00697DC5">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3" w:type="dxa"/>
            <w:tcBorders>
              <w:top w:val="single" w:sz="4" w:space="0" w:color="auto"/>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4</w:t>
            </w:r>
            <w:r w:rsidRPr="008E784C">
              <w:rPr>
                <w:rFonts w:eastAsia="標楷體"/>
                <w:color w:val="000000" w:themeColor="text1"/>
                <w:spacing w:val="-20"/>
                <w:sz w:val="22"/>
              </w:rPr>
              <w:t>季</w:t>
            </w:r>
          </w:p>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color w:val="000000" w:themeColor="text1"/>
                <w:spacing w:val="-20"/>
                <w:sz w:val="22"/>
              </w:rPr>
              <w:t>3.</w:t>
            </w:r>
            <w:r w:rsidRPr="008E784C">
              <w:rPr>
                <w:rFonts w:eastAsia="標楷體" w:hint="eastAsia"/>
                <w:color w:val="000000" w:themeColor="text1"/>
                <w:spacing w:val="-20"/>
                <w:sz w:val="22"/>
              </w:rPr>
              <w:t>29</w:t>
            </w:r>
          </w:p>
        </w:tc>
        <w:tc>
          <w:tcPr>
            <w:tcW w:w="606" w:type="dxa"/>
            <w:tcBorders>
              <w:top w:val="single" w:sz="4" w:space="0" w:color="auto"/>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color w:val="000000" w:themeColor="text1"/>
                <w:spacing w:val="-20"/>
                <w:sz w:val="22"/>
              </w:rPr>
              <w:t>2.</w:t>
            </w:r>
            <w:r w:rsidRPr="008E784C">
              <w:rPr>
                <w:rFonts w:eastAsia="標楷體" w:hint="eastAsia"/>
                <w:color w:val="000000" w:themeColor="text1"/>
                <w:spacing w:val="-20"/>
                <w:sz w:val="22"/>
              </w:rPr>
              <w:t>71</w:t>
            </w:r>
          </w:p>
        </w:tc>
        <w:tc>
          <w:tcPr>
            <w:tcW w:w="604" w:type="dxa"/>
            <w:tcBorders>
              <w:top w:val="single" w:sz="4" w:space="0" w:color="auto"/>
              <w:left w:val="nil"/>
              <w:bottom w:val="nil"/>
              <w:right w:val="nil"/>
            </w:tcBorders>
            <w:vAlign w:val="center"/>
          </w:tcPr>
          <w:p w:rsidR="00307EAD" w:rsidRPr="008E784C" w:rsidRDefault="00307EAD" w:rsidP="00697DC5">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single" w:sz="4" w:space="0" w:color="auto"/>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1</w:t>
            </w:r>
            <w:r w:rsidRPr="008E784C">
              <w:rPr>
                <w:rFonts w:eastAsia="標楷體"/>
                <w:color w:val="000000" w:themeColor="text1"/>
                <w:spacing w:val="-20"/>
                <w:sz w:val="22"/>
              </w:rPr>
              <w:t>季</w:t>
            </w:r>
          </w:p>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Pr="008E784C">
              <w:rPr>
                <w:rFonts w:eastAsia="標楷體"/>
                <w:color w:val="000000" w:themeColor="text1"/>
                <w:spacing w:val="-20"/>
                <w:sz w:val="22"/>
              </w:rPr>
              <w:t>.</w:t>
            </w:r>
            <w:r>
              <w:rPr>
                <w:rFonts w:eastAsia="標楷體" w:hint="eastAsia"/>
                <w:color w:val="000000" w:themeColor="text1"/>
                <w:spacing w:val="-20"/>
                <w:sz w:val="22"/>
              </w:rPr>
              <w:t>20</w:t>
            </w:r>
          </w:p>
        </w:tc>
        <w:tc>
          <w:tcPr>
            <w:tcW w:w="603" w:type="dxa"/>
            <w:tcBorders>
              <w:top w:val="single" w:sz="4" w:space="0" w:color="auto"/>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single" w:sz="4" w:space="0" w:color="auto"/>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Pr>
                <w:rFonts w:eastAsia="標楷體" w:hint="eastAsia"/>
                <w:color w:val="000000" w:themeColor="text1"/>
                <w:spacing w:val="-20"/>
                <w:sz w:val="22"/>
              </w:rPr>
              <w:t>2</w:t>
            </w:r>
            <w:r w:rsidRPr="008E784C">
              <w:rPr>
                <w:rFonts w:eastAsia="標楷體"/>
                <w:color w:val="000000" w:themeColor="text1"/>
                <w:spacing w:val="-20"/>
                <w:sz w:val="22"/>
              </w:rPr>
              <w:t>季</w:t>
            </w:r>
          </w:p>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sidRPr="008E784C">
              <w:rPr>
                <w:rFonts w:eastAsia="標楷體"/>
                <w:color w:val="000000" w:themeColor="text1"/>
                <w:spacing w:val="-20"/>
                <w:sz w:val="22"/>
              </w:rPr>
              <w:t>.</w:t>
            </w:r>
            <w:r>
              <w:rPr>
                <w:rFonts w:eastAsia="標楷體" w:hint="eastAsia"/>
                <w:color w:val="000000" w:themeColor="text1"/>
                <w:spacing w:val="-20"/>
                <w:sz w:val="22"/>
              </w:rPr>
              <w:t>58</w:t>
            </w:r>
          </w:p>
        </w:tc>
        <w:tc>
          <w:tcPr>
            <w:tcW w:w="604" w:type="dxa"/>
            <w:tcBorders>
              <w:top w:val="single" w:sz="4" w:space="0" w:color="auto"/>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307EAD" w:rsidRPr="008E784C" w:rsidRDefault="00307EAD" w:rsidP="00697DC5">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702" w:type="dxa"/>
            <w:tcBorders>
              <w:top w:val="nil"/>
              <w:left w:val="nil"/>
              <w:bottom w:val="nil"/>
              <w:right w:val="nil"/>
            </w:tcBorders>
            <w:vAlign w:val="center"/>
          </w:tcPr>
          <w:p w:rsidR="00307EAD" w:rsidRPr="008E784C" w:rsidRDefault="00307EAD" w:rsidP="00270757">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Pr>
                <w:rFonts w:eastAsia="標楷體" w:hint="eastAsia"/>
                <w:color w:val="000000" w:themeColor="text1"/>
                <w:spacing w:val="-20"/>
                <w:sz w:val="22"/>
              </w:rPr>
              <w:t>3</w:t>
            </w:r>
            <w:r w:rsidRPr="008E784C">
              <w:rPr>
                <w:rFonts w:eastAsia="標楷體"/>
                <w:color w:val="000000" w:themeColor="text1"/>
                <w:spacing w:val="-20"/>
                <w:sz w:val="22"/>
              </w:rPr>
              <w:t>季</w:t>
            </w:r>
          </w:p>
          <w:p w:rsidR="00307EAD" w:rsidRPr="008E784C" w:rsidRDefault="00307EAD" w:rsidP="0027075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3.33*</w:t>
            </w:r>
          </w:p>
        </w:tc>
        <w:tc>
          <w:tcPr>
            <w:tcW w:w="702" w:type="dxa"/>
            <w:tcBorders>
              <w:top w:val="nil"/>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hint="eastAsia"/>
                <w:color w:val="000000" w:themeColor="text1"/>
                <w:spacing w:val="-20"/>
                <w:sz w:val="22"/>
              </w:rPr>
              <w:t>1.</w:t>
            </w:r>
            <w:r>
              <w:rPr>
                <w:rFonts w:eastAsia="標楷體" w:hint="eastAsia"/>
                <w:color w:val="000000" w:themeColor="text1"/>
                <w:spacing w:val="-20"/>
                <w:sz w:val="22"/>
              </w:rPr>
              <w:t>56</w:t>
            </w:r>
          </w:p>
        </w:tc>
      </w:tr>
      <w:tr w:rsidR="00307EAD" w:rsidRPr="00824F84" w:rsidTr="00C61600">
        <w:trPr>
          <w:trHeight w:val="577"/>
          <w:jc w:val="center"/>
        </w:trPr>
        <w:tc>
          <w:tcPr>
            <w:tcW w:w="416" w:type="dxa"/>
            <w:vMerge/>
            <w:tcBorders>
              <w:left w:val="nil"/>
            </w:tcBorders>
            <w:vAlign w:val="center"/>
          </w:tcPr>
          <w:p w:rsidR="00307EAD" w:rsidRPr="00824F84"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right w:val="single" w:sz="4" w:space="0" w:color="auto"/>
            </w:tcBorders>
            <w:vAlign w:val="center"/>
          </w:tcPr>
          <w:p w:rsidR="00307EAD" w:rsidRPr="00824F84"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民間投資成長率</w:t>
            </w:r>
          </w:p>
          <w:p w:rsidR="00307EAD" w:rsidRPr="00824F84"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2.25</w:t>
            </w:r>
          </w:p>
        </w:tc>
        <w:tc>
          <w:tcPr>
            <w:tcW w:w="604" w:type="dxa"/>
            <w:tcBorders>
              <w:top w:val="nil"/>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3</w:t>
            </w:r>
            <w:r w:rsidRPr="008E784C">
              <w:rPr>
                <w:rFonts w:eastAsia="標楷體"/>
                <w:color w:val="000000" w:themeColor="text1"/>
                <w:spacing w:val="-20"/>
                <w:sz w:val="22"/>
              </w:rPr>
              <w:t>季</w:t>
            </w:r>
          </w:p>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4.06</w:t>
            </w:r>
          </w:p>
        </w:tc>
        <w:tc>
          <w:tcPr>
            <w:tcW w:w="604" w:type="dxa"/>
            <w:tcBorders>
              <w:top w:val="nil"/>
              <w:left w:val="nil"/>
              <w:bottom w:val="nil"/>
              <w:right w:val="nil"/>
            </w:tcBorders>
            <w:vAlign w:val="center"/>
          </w:tcPr>
          <w:p w:rsidR="00307EAD" w:rsidRPr="008E784C" w:rsidRDefault="00307EAD" w:rsidP="00697DC5">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307EAD" w:rsidRPr="008E784C" w:rsidRDefault="00307EAD" w:rsidP="00697DC5">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4</w:t>
            </w:r>
            <w:r w:rsidRPr="008E784C">
              <w:rPr>
                <w:rFonts w:eastAsia="標楷體"/>
                <w:color w:val="000000" w:themeColor="text1"/>
                <w:spacing w:val="-20"/>
                <w:sz w:val="22"/>
              </w:rPr>
              <w:t>季</w:t>
            </w:r>
          </w:p>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hint="eastAsia"/>
                <w:color w:val="000000" w:themeColor="text1"/>
                <w:spacing w:val="-20"/>
                <w:sz w:val="22"/>
              </w:rPr>
              <w:t>18.21</w:t>
            </w:r>
          </w:p>
        </w:tc>
        <w:tc>
          <w:tcPr>
            <w:tcW w:w="606" w:type="dxa"/>
            <w:tcBorders>
              <w:top w:val="nil"/>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hint="eastAsia"/>
                <w:color w:val="000000" w:themeColor="text1"/>
                <w:spacing w:val="-20"/>
                <w:sz w:val="22"/>
              </w:rPr>
              <w:t>9</w:t>
            </w:r>
            <w:r w:rsidRPr="008E784C">
              <w:rPr>
                <w:rFonts w:eastAsia="標楷體"/>
                <w:color w:val="000000" w:themeColor="text1"/>
                <w:spacing w:val="-20"/>
                <w:sz w:val="22"/>
              </w:rPr>
              <w:t>.</w:t>
            </w:r>
            <w:r w:rsidRPr="008E784C">
              <w:rPr>
                <w:rFonts w:eastAsia="標楷體" w:hint="eastAsia"/>
                <w:color w:val="000000" w:themeColor="text1"/>
                <w:spacing w:val="-20"/>
                <w:sz w:val="22"/>
              </w:rPr>
              <w:t>86</w:t>
            </w:r>
          </w:p>
        </w:tc>
        <w:tc>
          <w:tcPr>
            <w:tcW w:w="604" w:type="dxa"/>
            <w:tcBorders>
              <w:top w:val="nil"/>
              <w:left w:val="nil"/>
              <w:bottom w:val="nil"/>
              <w:right w:val="nil"/>
            </w:tcBorders>
            <w:vAlign w:val="center"/>
          </w:tcPr>
          <w:p w:rsidR="00307EAD" w:rsidRPr="008E784C" w:rsidRDefault="00307EAD" w:rsidP="00697DC5">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1</w:t>
            </w:r>
            <w:r w:rsidRPr="008E784C">
              <w:rPr>
                <w:rFonts w:eastAsia="標楷體"/>
                <w:color w:val="000000" w:themeColor="text1"/>
                <w:spacing w:val="-20"/>
                <w:sz w:val="22"/>
              </w:rPr>
              <w:t>季</w:t>
            </w:r>
          </w:p>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w:t>
            </w:r>
            <w:r w:rsidRPr="008E784C">
              <w:rPr>
                <w:rFonts w:eastAsia="標楷體" w:hint="eastAsia"/>
                <w:color w:val="000000" w:themeColor="text1"/>
                <w:spacing w:val="-20"/>
                <w:sz w:val="22"/>
              </w:rPr>
              <w:t>.</w:t>
            </w:r>
            <w:r>
              <w:rPr>
                <w:rFonts w:eastAsia="標楷體" w:hint="eastAsia"/>
                <w:color w:val="000000" w:themeColor="text1"/>
                <w:spacing w:val="-20"/>
                <w:sz w:val="22"/>
              </w:rPr>
              <w:t>04</w:t>
            </w:r>
          </w:p>
        </w:tc>
        <w:tc>
          <w:tcPr>
            <w:tcW w:w="603" w:type="dxa"/>
            <w:tcBorders>
              <w:top w:val="nil"/>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Pr>
                <w:rFonts w:eastAsia="標楷體" w:hint="eastAsia"/>
                <w:color w:val="000000" w:themeColor="text1"/>
                <w:spacing w:val="-20"/>
                <w:sz w:val="22"/>
              </w:rPr>
              <w:t>2</w:t>
            </w:r>
            <w:r w:rsidRPr="008E784C">
              <w:rPr>
                <w:rFonts w:eastAsia="標楷體"/>
                <w:color w:val="000000" w:themeColor="text1"/>
                <w:spacing w:val="-20"/>
                <w:sz w:val="22"/>
              </w:rPr>
              <w:t>季</w:t>
            </w:r>
          </w:p>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Pr>
                <w:rFonts w:eastAsia="標楷體"/>
                <w:color w:val="000000" w:themeColor="text1"/>
                <w:spacing w:val="-20"/>
                <w:sz w:val="22"/>
              </w:rPr>
              <w:t>.</w:t>
            </w:r>
            <w:r>
              <w:rPr>
                <w:rFonts w:eastAsia="標楷體" w:hint="eastAsia"/>
                <w:color w:val="000000" w:themeColor="text1"/>
                <w:spacing w:val="-20"/>
                <w:sz w:val="22"/>
              </w:rPr>
              <w:t>0</w:t>
            </w:r>
            <w:r>
              <w:rPr>
                <w:rFonts w:eastAsia="標楷體"/>
                <w:color w:val="000000" w:themeColor="text1"/>
                <w:spacing w:val="-20"/>
                <w:sz w:val="22"/>
              </w:rPr>
              <w:t>3</w:t>
            </w:r>
          </w:p>
        </w:tc>
        <w:tc>
          <w:tcPr>
            <w:tcW w:w="604" w:type="dxa"/>
            <w:tcBorders>
              <w:top w:val="nil"/>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307EAD" w:rsidRPr="008E784C" w:rsidRDefault="00307EAD" w:rsidP="00697DC5">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702" w:type="dxa"/>
            <w:tcBorders>
              <w:top w:val="nil"/>
              <w:left w:val="nil"/>
              <w:bottom w:val="nil"/>
              <w:right w:val="nil"/>
            </w:tcBorders>
            <w:vAlign w:val="center"/>
          </w:tcPr>
          <w:p w:rsidR="00307EAD" w:rsidRPr="008E784C" w:rsidRDefault="00307EAD" w:rsidP="00270757">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Pr>
                <w:rFonts w:eastAsia="標楷體" w:hint="eastAsia"/>
                <w:color w:val="000000" w:themeColor="text1"/>
                <w:spacing w:val="-20"/>
                <w:sz w:val="22"/>
              </w:rPr>
              <w:t>3</w:t>
            </w:r>
            <w:r w:rsidRPr="008E784C">
              <w:rPr>
                <w:rFonts w:eastAsia="標楷體"/>
                <w:color w:val="000000" w:themeColor="text1"/>
                <w:spacing w:val="-20"/>
                <w:sz w:val="22"/>
              </w:rPr>
              <w:t>季</w:t>
            </w:r>
          </w:p>
          <w:p w:rsidR="00307EAD" w:rsidRPr="008E784C" w:rsidRDefault="00307EAD" w:rsidP="0027075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6.82</w:t>
            </w:r>
          </w:p>
        </w:tc>
        <w:tc>
          <w:tcPr>
            <w:tcW w:w="702" w:type="dxa"/>
            <w:tcBorders>
              <w:top w:val="nil"/>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hint="eastAsia"/>
                <w:color w:val="000000" w:themeColor="text1"/>
                <w:spacing w:val="-20"/>
                <w:sz w:val="22"/>
              </w:rPr>
              <w:t>2.</w:t>
            </w:r>
            <w:r>
              <w:rPr>
                <w:rFonts w:eastAsia="標楷體" w:hint="eastAsia"/>
                <w:color w:val="000000" w:themeColor="text1"/>
                <w:spacing w:val="-20"/>
                <w:sz w:val="22"/>
              </w:rPr>
              <w:t>4</w:t>
            </w:r>
            <w:r w:rsidRPr="008E784C">
              <w:rPr>
                <w:rFonts w:eastAsia="標楷體" w:hint="eastAsia"/>
                <w:color w:val="000000" w:themeColor="text1"/>
                <w:spacing w:val="-20"/>
                <w:sz w:val="22"/>
              </w:rPr>
              <w:t>1</w:t>
            </w:r>
          </w:p>
        </w:tc>
      </w:tr>
      <w:tr w:rsidR="00307EAD" w:rsidRPr="00824F84" w:rsidTr="00C61600">
        <w:trPr>
          <w:trHeight w:val="556"/>
          <w:jc w:val="center"/>
        </w:trPr>
        <w:tc>
          <w:tcPr>
            <w:tcW w:w="416" w:type="dxa"/>
            <w:vMerge/>
            <w:tcBorders>
              <w:left w:val="nil"/>
            </w:tcBorders>
            <w:vAlign w:val="center"/>
          </w:tcPr>
          <w:p w:rsidR="00307EAD" w:rsidRPr="00824F84"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right w:val="single" w:sz="4" w:space="0" w:color="auto"/>
            </w:tcBorders>
            <w:vAlign w:val="center"/>
          </w:tcPr>
          <w:p w:rsidR="00307EAD" w:rsidRPr="00824F84"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民間消費成長率</w:t>
            </w:r>
          </w:p>
          <w:p w:rsidR="00307EAD" w:rsidRPr="00824F84"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2.04</w:t>
            </w:r>
          </w:p>
        </w:tc>
        <w:tc>
          <w:tcPr>
            <w:tcW w:w="604" w:type="dxa"/>
            <w:tcBorders>
              <w:top w:val="nil"/>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3</w:t>
            </w:r>
            <w:r w:rsidRPr="008E784C">
              <w:rPr>
                <w:rFonts w:eastAsia="標楷體"/>
                <w:color w:val="000000" w:themeColor="text1"/>
                <w:spacing w:val="-20"/>
                <w:sz w:val="22"/>
              </w:rPr>
              <w:t>季</w:t>
            </w:r>
          </w:p>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w:t>
            </w:r>
            <w:r w:rsidRPr="008E784C">
              <w:rPr>
                <w:rFonts w:eastAsia="標楷體" w:hint="eastAsia"/>
                <w:color w:val="000000" w:themeColor="text1"/>
                <w:spacing w:val="-20"/>
                <w:sz w:val="22"/>
              </w:rPr>
              <w:t>52</w:t>
            </w:r>
          </w:p>
        </w:tc>
        <w:tc>
          <w:tcPr>
            <w:tcW w:w="604" w:type="dxa"/>
            <w:tcBorders>
              <w:top w:val="nil"/>
              <w:left w:val="nil"/>
              <w:bottom w:val="nil"/>
              <w:right w:val="nil"/>
            </w:tcBorders>
            <w:vAlign w:val="center"/>
          </w:tcPr>
          <w:p w:rsidR="00307EAD" w:rsidRPr="008E784C" w:rsidRDefault="00307EAD" w:rsidP="00697DC5">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307EAD" w:rsidRPr="008E784C" w:rsidRDefault="00307EAD" w:rsidP="00697DC5">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4</w:t>
            </w:r>
            <w:r w:rsidRPr="008E784C">
              <w:rPr>
                <w:rFonts w:eastAsia="標楷體"/>
                <w:color w:val="000000" w:themeColor="text1"/>
                <w:spacing w:val="-20"/>
                <w:sz w:val="22"/>
              </w:rPr>
              <w:t>季</w:t>
            </w:r>
          </w:p>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color w:val="000000" w:themeColor="text1"/>
                <w:spacing w:val="-20"/>
                <w:sz w:val="22"/>
              </w:rPr>
              <w:t>2.</w:t>
            </w:r>
            <w:r w:rsidRPr="008E784C">
              <w:rPr>
                <w:rFonts w:eastAsia="標楷體" w:hint="eastAsia"/>
                <w:color w:val="000000" w:themeColor="text1"/>
                <w:spacing w:val="-20"/>
                <w:sz w:val="22"/>
              </w:rPr>
              <w:t>95</w:t>
            </w:r>
          </w:p>
        </w:tc>
        <w:tc>
          <w:tcPr>
            <w:tcW w:w="606" w:type="dxa"/>
            <w:tcBorders>
              <w:top w:val="nil"/>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color w:val="000000" w:themeColor="text1"/>
                <w:spacing w:val="-20"/>
                <w:sz w:val="22"/>
              </w:rPr>
              <w:t>2.</w:t>
            </w:r>
            <w:r w:rsidRPr="008E784C">
              <w:rPr>
                <w:rFonts w:eastAsia="標楷體" w:hint="eastAsia"/>
                <w:color w:val="000000" w:themeColor="text1"/>
                <w:spacing w:val="-20"/>
                <w:sz w:val="22"/>
              </w:rPr>
              <w:t>21</w:t>
            </w:r>
          </w:p>
        </w:tc>
        <w:tc>
          <w:tcPr>
            <w:tcW w:w="604" w:type="dxa"/>
            <w:tcBorders>
              <w:top w:val="nil"/>
              <w:left w:val="nil"/>
              <w:bottom w:val="nil"/>
              <w:right w:val="nil"/>
            </w:tcBorders>
            <w:vAlign w:val="center"/>
          </w:tcPr>
          <w:p w:rsidR="00307EAD" w:rsidRPr="008E784C" w:rsidRDefault="00307EAD" w:rsidP="00697DC5">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1</w:t>
            </w:r>
            <w:r w:rsidRPr="008E784C">
              <w:rPr>
                <w:rFonts w:eastAsia="標楷體"/>
                <w:color w:val="000000" w:themeColor="text1"/>
                <w:spacing w:val="-20"/>
                <w:sz w:val="22"/>
              </w:rPr>
              <w:t>季</w:t>
            </w:r>
          </w:p>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-1.5</w:t>
            </w:r>
            <w:r>
              <w:rPr>
                <w:rFonts w:eastAsia="標楷體" w:hint="eastAsia"/>
                <w:color w:val="000000" w:themeColor="text1"/>
                <w:spacing w:val="-20"/>
                <w:sz w:val="22"/>
              </w:rPr>
              <w:t>5</w:t>
            </w:r>
          </w:p>
        </w:tc>
        <w:tc>
          <w:tcPr>
            <w:tcW w:w="603" w:type="dxa"/>
            <w:tcBorders>
              <w:top w:val="nil"/>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Pr>
                <w:rFonts w:eastAsia="標楷體" w:hint="eastAsia"/>
                <w:color w:val="000000" w:themeColor="text1"/>
                <w:spacing w:val="-20"/>
                <w:sz w:val="22"/>
              </w:rPr>
              <w:t>2</w:t>
            </w:r>
            <w:r w:rsidRPr="008E784C">
              <w:rPr>
                <w:rFonts w:eastAsia="標楷體"/>
                <w:color w:val="000000" w:themeColor="text1"/>
                <w:spacing w:val="-20"/>
                <w:sz w:val="22"/>
              </w:rPr>
              <w:t>季</w:t>
            </w:r>
          </w:p>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w:t>
            </w:r>
            <w:r w:rsidRPr="008E784C">
              <w:rPr>
                <w:rFonts w:eastAsia="標楷體" w:hint="eastAsia"/>
                <w:color w:val="000000" w:themeColor="text1"/>
                <w:spacing w:val="-20"/>
                <w:sz w:val="22"/>
              </w:rPr>
              <w:t>.</w:t>
            </w:r>
            <w:r>
              <w:rPr>
                <w:rFonts w:eastAsia="標楷體" w:hint="eastAsia"/>
                <w:color w:val="000000" w:themeColor="text1"/>
                <w:spacing w:val="-20"/>
                <w:sz w:val="22"/>
              </w:rPr>
              <w:t>98</w:t>
            </w:r>
          </w:p>
        </w:tc>
        <w:tc>
          <w:tcPr>
            <w:tcW w:w="604" w:type="dxa"/>
            <w:tcBorders>
              <w:top w:val="nil"/>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307EAD" w:rsidRPr="008E784C" w:rsidRDefault="00307EAD" w:rsidP="00697DC5">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702" w:type="dxa"/>
            <w:tcBorders>
              <w:top w:val="nil"/>
              <w:left w:val="nil"/>
              <w:bottom w:val="nil"/>
              <w:right w:val="nil"/>
            </w:tcBorders>
            <w:vAlign w:val="center"/>
          </w:tcPr>
          <w:p w:rsidR="00307EAD" w:rsidRPr="008E784C" w:rsidRDefault="00307EAD" w:rsidP="00270757">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Pr>
                <w:rFonts w:eastAsia="標楷體" w:hint="eastAsia"/>
                <w:color w:val="000000" w:themeColor="text1"/>
                <w:spacing w:val="-20"/>
                <w:sz w:val="22"/>
              </w:rPr>
              <w:t>3</w:t>
            </w:r>
            <w:r w:rsidRPr="008E784C">
              <w:rPr>
                <w:rFonts w:eastAsia="標楷體"/>
                <w:color w:val="000000" w:themeColor="text1"/>
                <w:spacing w:val="-20"/>
                <w:sz w:val="22"/>
              </w:rPr>
              <w:t>季</w:t>
            </w:r>
          </w:p>
          <w:p w:rsidR="00307EAD" w:rsidRPr="008E784C" w:rsidRDefault="00307EAD" w:rsidP="0027075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w:t>
            </w:r>
            <w:r w:rsidRPr="008E784C">
              <w:rPr>
                <w:rFonts w:eastAsia="標楷體"/>
                <w:color w:val="000000" w:themeColor="text1"/>
                <w:spacing w:val="-20"/>
                <w:sz w:val="22"/>
              </w:rPr>
              <w:t>.</w:t>
            </w:r>
            <w:r>
              <w:rPr>
                <w:rFonts w:eastAsia="標楷體" w:hint="eastAsia"/>
                <w:color w:val="000000" w:themeColor="text1"/>
                <w:spacing w:val="-20"/>
                <w:sz w:val="22"/>
              </w:rPr>
              <w:t>51*</w:t>
            </w:r>
          </w:p>
        </w:tc>
        <w:tc>
          <w:tcPr>
            <w:tcW w:w="702" w:type="dxa"/>
            <w:tcBorders>
              <w:top w:val="nil"/>
              <w:left w:val="nil"/>
              <w:bottom w:val="nil"/>
              <w:right w:val="nil"/>
            </w:tcBorders>
            <w:vAlign w:val="center"/>
          </w:tcPr>
          <w:p w:rsidR="00307EAD" w:rsidRPr="008E784C" w:rsidRDefault="00307EAD" w:rsidP="00697DC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hint="eastAsia"/>
                <w:color w:val="000000" w:themeColor="text1"/>
                <w:spacing w:val="-20"/>
                <w:sz w:val="22"/>
              </w:rPr>
              <w:t>-</w:t>
            </w:r>
            <w:r>
              <w:rPr>
                <w:rFonts w:eastAsia="標楷體" w:hint="eastAsia"/>
                <w:color w:val="000000" w:themeColor="text1"/>
                <w:spacing w:val="-20"/>
                <w:sz w:val="22"/>
              </w:rPr>
              <w:t>1</w:t>
            </w:r>
            <w:r w:rsidRPr="008E784C">
              <w:rPr>
                <w:rFonts w:eastAsia="標楷體" w:hint="eastAsia"/>
                <w:color w:val="000000" w:themeColor="text1"/>
                <w:spacing w:val="-20"/>
                <w:sz w:val="22"/>
              </w:rPr>
              <w:t>.</w:t>
            </w:r>
            <w:r>
              <w:rPr>
                <w:rFonts w:eastAsia="標楷體" w:hint="eastAsia"/>
                <w:color w:val="000000" w:themeColor="text1"/>
                <w:spacing w:val="-20"/>
                <w:sz w:val="22"/>
              </w:rPr>
              <w:t>4</w:t>
            </w:r>
            <w:r w:rsidRPr="008E784C">
              <w:rPr>
                <w:rFonts w:eastAsia="標楷體" w:hint="eastAsia"/>
                <w:color w:val="000000" w:themeColor="text1"/>
                <w:spacing w:val="-20"/>
                <w:sz w:val="22"/>
              </w:rPr>
              <w:t>4</w:t>
            </w:r>
          </w:p>
        </w:tc>
      </w:tr>
      <w:tr w:rsidR="002821AD" w:rsidRPr="00824F84" w:rsidTr="00697DC5">
        <w:trPr>
          <w:trHeight w:val="536"/>
          <w:jc w:val="center"/>
        </w:trPr>
        <w:tc>
          <w:tcPr>
            <w:tcW w:w="416" w:type="dxa"/>
            <w:vMerge w:val="restart"/>
            <w:tcBorders>
              <w:left w:val="nil"/>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產</w:t>
            </w:r>
          </w:p>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業</w:t>
            </w:r>
          </w:p>
        </w:tc>
        <w:tc>
          <w:tcPr>
            <w:tcW w:w="1370" w:type="dxa"/>
            <w:gridSpan w:val="2"/>
            <w:tcBorders>
              <w:right w:val="single" w:sz="4" w:space="0" w:color="auto"/>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工業生產指數</w:t>
            </w:r>
          </w:p>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3.64</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-0.63</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-2.57</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1.98</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6.29</w:t>
            </w:r>
          </w:p>
        </w:tc>
        <w:tc>
          <w:tcPr>
            <w:tcW w:w="606"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-0.35</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-2.11</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20.69</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11.18</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4.22</w:t>
            </w:r>
          </w:p>
        </w:tc>
        <w:tc>
          <w:tcPr>
            <w:tcW w:w="604" w:type="dxa"/>
            <w:tcBorders>
              <w:top w:val="nil"/>
              <w:left w:val="nil"/>
              <w:bottom w:val="nil"/>
              <w:right w:val="nil"/>
            </w:tcBorders>
            <w:vAlign w:val="center"/>
          </w:tcPr>
          <w:p w:rsidR="002821AD" w:rsidRPr="00FA37D1"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FA37D1">
              <w:rPr>
                <w:rFonts w:eastAsia="標楷體" w:hint="eastAsia"/>
                <w:color w:val="000000" w:themeColor="text1"/>
                <w:spacing w:val="-20"/>
                <w:sz w:val="22"/>
              </w:rPr>
              <w:t>1.68</w:t>
            </w:r>
          </w:p>
        </w:tc>
        <w:tc>
          <w:tcPr>
            <w:tcW w:w="603" w:type="dxa"/>
            <w:tcBorders>
              <w:top w:val="nil"/>
              <w:left w:val="nil"/>
              <w:bottom w:val="nil"/>
              <w:right w:val="nil"/>
            </w:tcBorders>
            <w:vAlign w:val="center"/>
          </w:tcPr>
          <w:p w:rsidR="002821AD" w:rsidRPr="00FA37D1"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FA37D1">
              <w:rPr>
                <w:rFonts w:eastAsia="標楷體" w:hint="eastAsia"/>
                <w:color w:val="000000" w:themeColor="text1"/>
                <w:spacing w:val="-20"/>
                <w:sz w:val="22"/>
              </w:rPr>
              <w:t>7.19</w:t>
            </w:r>
          </w:p>
        </w:tc>
        <w:tc>
          <w:tcPr>
            <w:tcW w:w="604" w:type="dxa"/>
            <w:tcBorders>
              <w:top w:val="nil"/>
              <w:left w:val="nil"/>
              <w:bottom w:val="nil"/>
              <w:right w:val="nil"/>
            </w:tcBorders>
            <w:vAlign w:val="center"/>
          </w:tcPr>
          <w:p w:rsidR="002821AD" w:rsidRPr="00FA37D1"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2.7</w:t>
            </w:r>
            <w:r w:rsidRPr="00FA37D1">
              <w:rPr>
                <w:rFonts w:eastAsia="標楷體" w:hint="eastAsia"/>
                <w:color w:val="000000" w:themeColor="text1"/>
                <w:spacing w:val="-20"/>
                <w:sz w:val="22"/>
              </w:rPr>
              <w:t>5</w:t>
            </w:r>
          </w:p>
        </w:tc>
        <w:tc>
          <w:tcPr>
            <w:tcW w:w="616" w:type="dxa"/>
            <w:tcBorders>
              <w:top w:val="nil"/>
              <w:left w:val="nil"/>
              <w:bottom w:val="nil"/>
              <w:right w:val="nil"/>
            </w:tcBorders>
            <w:vAlign w:val="center"/>
          </w:tcPr>
          <w:p w:rsidR="002821AD" w:rsidRPr="00FA37D1"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4.70</w:t>
            </w:r>
          </w:p>
        </w:tc>
        <w:tc>
          <w:tcPr>
            <w:tcW w:w="702" w:type="dxa"/>
            <w:tcBorders>
              <w:top w:val="nil"/>
              <w:left w:val="nil"/>
              <w:bottom w:val="nil"/>
              <w:right w:val="nil"/>
            </w:tcBorders>
            <w:vAlign w:val="center"/>
          </w:tcPr>
          <w:p w:rsidR="002821AD" w:rsidRPr="00FA37D1"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10.73</w:t>
            </w:r>
          </w:p>
        </w:tc>
        <w:tc>
          <w:tcPr>
            <w:tcW w:w="702"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6.29</w:t>
            </w:r>
          </w:p>
        </w:tc>
      </w:tr>
      <w:tr w:rsidR="002821AD" w:rsidRPr="00824F84" w:rsidTr="00697DC5">
        <w:trPr>
          <w:trHeight w:val="562"/>
          <w:jc w:val="center"/>
        </w:trPr>
        <w:tc>
          <w:tcPr>
            <w:tcW w:w="416" w:type="dxa"/>
            <w:vMerge/>
            <w:tcBorders>
              <w:left w:val="nil"/>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bottom w:val="single" w:sz="4" w:space="0" w:color="auto"/>
              <w:right w:val="single" w:sz="4" w:space="0" w:color="auto"/>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製造業生產指數</w:t>
            </w:r>
          </w:p>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3.93</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-0.46</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-2.98</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2.11</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6.66</w:t>
            </w:r>
          </w:p>
        </w:tc>
        <w:tc>
          <w:tcPr>
            <w:tcW w:w="606"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-0.45</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-1.93</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21.48</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11.93</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4.92</w:t>
            </w:r>
          </w:p>
        </w:tc>
        <w:tc>
          <w:tcPr>
            <w:tcW w:w="604" w:type="dxa"/>
            <w:tcBorders>
              <w:top w:val="nil"/>
              <w:left w:val="nil"/>
              <w:bottom w:val="nil"/>
              <w:right w:val="nil"/>
            </w:tcBorders>
            <w:vAlign w:val="center"/>
          </w:tcPr>
          <w:p w:rsidR="002821AD" w:rsidRPr="00FA37D1"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FA37D1">
              <w:rPr>
                <w:rFonts w:eastAsia="標楷體" w:hint="eastAsia"/>
                <w:color w:val="000000" w:themeColor="text1"/>
                <w:spacing w:val="-20"/>
                <w:sz w:val="22"/>
              </w:rPr>
              <w:t>1.83</w:t>
            </w:r>
          </w:p>
        </w:tc>
        <w:tc>
          <w:tcPr>
            <w:tcW w:w="603" w:type="dxa"/>
            <w:tcBorders>
              <w:top w:val="nil"/>
              <w:left w:val="nil"/>
              <w:bottom w:val="nil"/>
              <w:right w:val="nil"/>
            </w:tcBorders>
            <w:vAlign w:val="center"/>
          </w:tcPr>
          <w:p w:rsidR="002821AD" w:rsidRPr="00FA37D1"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FA37D1">
              <w:rPr>
                <w:rFonts w:eastAsia="標楷體" w:hint="eastAsia"/>
                <w:color w:val="000000" w:themeColor="text1"/>
                <w:spacing w:val="-20"/>
                <w:sz w:val="22"/>
              </w:rPr>
              <w:t>7.63</w:t>
            </w:r>
          </w:p>
        </w:tc>
        <w:tc>
          <w:tcPr>
            <w:tcW w:w="604" w:type="dxa"/>
            <w:tcBorders>
              <w:top w:val="nil"/>
              <w:left w:val="nil"/>
              <w:bottom w:val="nil"/>
              <w:right w:val="nil"/>
            </w:tcBorders>
            <w:vAlign w:val="center"/>
          </w:tcPr>
          <w:p w:rsidR="002821AD" w:rsidRPr="00FA37D1"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FA37D1">
              <w:rPr>
                <w:rFonts w:eastAsia="標楷體" w:hint="eastAsia"/>
                <w:color w:val="000000" w:themeColor="text1"/>
                <w:spacing w:val="-20"/>
                <w:sz w:val="22"/>
              </w:rPr>
              <w:t>2.</w:t>
            </w:r>
            <w:r>
              <w:rPr>
                <w:rFonts w:eastAsia="標楷體" w:hint="eastAsia"/>
                <w:color w:val="000000" w:themeColor="text1"/>
                <w:spacing w:val="-20"/>
                <w:sz w:val="22"/>
              </w:rPr>
              <w:t>79</w:t>
            </w:r>
          </w:p>
        </w:tc>
        <w:tc>
          <w:tcPr>
            <w:tcW w:w="616" w:type="dxa"/>
            <w:tcBorders>
              <w:top w:val="nil"/>
              <w:left w:val="nil"/>
              <w:bottom w:val="nil"/>
              <w:right w:val="nil"/>
            </w:tcBorders>
            <w:vAlign w:val="center"/>
          </w:tcPr>
          <w:p w:rsidR="002821AD" w:rsidRPr="00FA37D1"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5.29</w:t>
            </w:r>
          </w:p>
        </w:tc>
        <w:tc>
          <w:tcPr>
            <w:tcW w:w="702" w:type="dxa"/>
            <w:tcBorders>
              <w:top w:val="nil"/>
              <w:left w:val="nil"/>
              <w:bottom w:val="nil"/>
              <w:right w:val="nil"/>
            </w:tcBorders>
            <w:vAlign w:val="center"/>
          </w:tcPr>
          <w:p w:rsidR="002821AD" w:rsidRPr="00FA37D1"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11.32</w:t>
            </w:r>
          </w:p>
        </w:tc>
        <w:tc>
          <w:tcPr>
            <w:tcW w:w="702"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6.74</w:t>
            </w:r>
          </w:p>
        </w:tc>
      </w:tr>
      <w:tr w:rsidR="002821AD" w:rsidRPr="00824F84" w:rsidTr="00697DC5">
        <w:trPr>
          <w:trHeight w:val="572"/>
          <w:jc w:val="center"/>
        </w:trPr>
        <w:tc>
          <w:tcPr>
            <w:tcW w:w="416" w:type="dxa"/>
            <w:vMerge/>
            <w:tcBorders>
              <w:left w:val="nil"/>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bottom w:val="nil"/>
              <w:right w:val="single" w:sz="4" w:space="0" w:color="auto"/>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批發業營業額</w:t>
            </w:r>
          </w:p>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4.9</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-2.2</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-1.3</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-1.7</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4.8</w:t>
            </w:r>
          </w:p>
        </w:tc>
        <w:tc>
          <w:tcPr>
            <w:tcW w:w="606"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-2.1</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-13.1</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15.9</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7.</w:t>
            </w:r>
            <w:r>
              <w:rPr>
                <w:rFonts w:eastAsia="標楷體" w:hint="eastAsia"/>
                <w:color w:val="000000" w:themeColor="text1"/>
                <w:spacing w:val="-20"/>
                <w:sz w:val="22"/>
              </w:rPr>
              <w:t>8</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-1.0</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w:t>
            </w:r>
            <w:r>
              <w:rPr>
                <w:rFonts w:eastAsia="標楷體" w:hint="eastAsia"/>
                <w:color w:val="000000" w:themeColor="text1"/>
                <w:spacing w:val="-20"/>
                <w:sz w:val="22"/>
              </w:rPr>
              <w:t>5</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0.1</w:t>
            </w:r>
          </w:p>
        </w:tc>
        <w:tc>
          <w:tcPr>
            <w:tcW w:w="604" w:type="dxa"/>
            <w:tcBorders>
              <w:top w:val="nil"/>
              <w:left w:val="nil"/>
              <w:bottom w:val="nil"/>
              <w:right w:val="nil"/>
            </w:tcBorders>
            <w:vAlign w:val="center"/>
          </w:tcPr>
          <w:p w:rsidR="002821AD" w:rsidRPr="008E784C" w:rsidRDefault="002821AD"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0.0</w:t>
            </w:r>
          </w:p>
        </w:tc>
        <w:tc>
          <w:tcPr>
            <w:tcW w:w="616" w:type="dxa"/>
            <w:tcBorders>
              <w:top w:val="nil"/>
              <w:left w:val="nil"/>
              <w:bottom w:val="nil"/>
              <w:right w:val="nil"/>
            </w:tcBorders>
            <w:vAlign w:val="center"/>
          </w:tcPr>
          <w:p w:rsidR="002821AD" w:rsidRPr="008E784C" w:rsidRDefault="002821AD"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0.1</w:t>
            </w:r>
          </w:p>
        </w:tc>
        <w:tc>
          <w:tcPr>
            <w:tcW w:w="702" w:type="dxa"/>
            <w:tcBorders>
              <w:top w:val="nil"/>
              <w:left w:val="nil"/>
              <w:bottom w:val="nil"/>
              <w:right w:val="nil"/>
            </w:tcBorders>
            <w:vAlign w:val="center"/>
          </w:tcPr>
          <w:p w:rsidR="002821AD" w:rsidRPr="008E784C" w:rsidRDefault="002821AD"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8.2</w:t>
            </w:r>
          </w:p>
        </w:tc>
        <w:tc>
          <w:tcPr>
            <w:tcW w:w="702"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0.8</w:t>
            </w:r>
          </w:p>
        </w:tc>
      </w:tr>
      <w:tr w:rsidR="002821AD" w:rsidRPr="00824F84" w:rsidTr="00697DC5">
        <w:trPr>
          <w:trHeight w:val="700"/>
          <w:jc w:val="center"/>
        </w:trPr>
        <w:tc>
          <w:tcPr>
            <w:tcW w:w="416" w:type="dxa"/>
            <w:vMerge/>
            <w:tcBorders>
              <w:left w:val="nil"/>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bottom w:val="nil"/>
              <w:right w:val="single" w:sz="4" w:space="0" w:color="auto"/>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零售業營業額</w:t>
            </w:r>
          </w:p>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2.2</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2.9</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4.2</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5.6</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2.7</w:t>
            </w:r>
          </w:p>
        </w:tc>
        <w:tc>
          <w:tcPr>
            <w:tcW w:w="606"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3.1</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w:t>
            </w:r>
            <w:r>
              <w:rPr>
                <w:rFonts w:eastAsia="標楷體" w:hint="eastAsia"/>
                <w:color w:val="000000" w:themeColor="text1"/>
                <w:spacing w:val="-20"/>
                <w:sz w:val="22"/>
              </w:rPr>
              <w:t>0</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sidRPr="008E784C">
              <w:rPr>
                <w:rFonts w:eastAsia="標楷體"/>
                <w:color w:val="000000" w:themeColor="text1"/>
                <w:spacing w:val="-20"/>
                <w:sz w:val="22"/>
              </w:rPr>
              <w:t>.</w:t>
            </w:r>
            <w:r>
              <w:rPr>
                <w:rFonts w:eastAsia="標楷體" w:hint="eastAsia"/>
                <w:color w:val="000000" w:themeColor="text1"/>
                <w:spacing w:val="-20"/>
                <w:sz w:val="22"/>
              </w:rPr>
              <w:t>8</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w:t>
            </w:r>
            <w:r>
              <w:rPr>
                <w:rFonts w:eastAsia="標楷體" w:hint="eastAsia"/>
                <w:color w:val="000000" w:themeColor="text1"/>
                <w:spacing w:val="-20"/>
                <w:sz w:val="22"/>
              </w:rPr>
              <w:t>5</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-10.2</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-5.</w:t>
            </w:r>
            <w:r>
              <w:rPr>
                <w:rFonts w:eastAsia="標楷體" w:hint="eastAsia"/>
                <w:color w:val="000000" w:themeColor="text1"/>
                <w:spacing w:val="-20"/>
                <w:sz w:val="22"/>
              </w:rPr>
              <w:t>7</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-1.3</w:t>
            </w:r>
          </w:p>
        </w:tc>
        <w:tc>
          <w:tcPr>
            <w:tcW w:w="604" w:type="dxa"/>
            <w:tcBorders>
              <w:top w:val="nil"/>
              <w:left w:val="nil"/>
              <w:bottom w:val="nil"/>
              <w:right w:val="nil"/>
            </w:tcBorders>
            <w:vAlign w:val="center"/>
          </w:tcPr>
          <w:p w:rsidR="002821AD" w:rsidRPr="008E784C" w:rsidRDefault="002821AD"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2.8</w:t>
            </w:r>
          </w:p>
        </w:tc>
        <w:tc>
          <w:tcPr>
            <w:tcW w:w="616" w:type="dxa"/>
            <w:tcBorders>
              <w:top w:val="nil"/>
              <w:left w:val="nil"/>
              <w:bottom w:val="nil"/>
              <w:right w:val="nil"/>
            </w:tcBorders>
            <w:vAlign w:val="center"/>
          </w:tcPr>
          <w:p w:rsidR="002821AD" w:rsidRPr="008E784C" w:rsidRDefault="002821AD"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8.2</w:t>
            </w:r>
          </w:p>
        </w:tc>
        <w:tc>
          <w:tcPr>
            <w:tcW w:w="702" w:type="dxa"/>
            <w:tcBorders>
              <w:top w:val="nil"/>
              <w:left w:val="nil"/>
              <w:bottom w:val="nil"/>
              <w:right w:val="nil"/>
            </w:tcBorders>
            <w:vAlign w:val="center"/>
          </w:tcPr>
          <w:p w:rsidR="002821AD" w:rsidRPr="008E784C" w:rsidRDefault="002821AD"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2.9</w:t>
            </w:r>
          </w:p>
        </w:tc>
        <w:tc>
          <w:tcPr>
            <w:tcW w:w="702"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-0.6</w:t>
            </w:r>
          </w:p>
        </w:tc>
      </w:tr>
      <w:tr w:rsidR="002821AD" w:rsidRPr="00824F84" w:rsidTr="00697DC5">
        <w:trPr>
          <w:trHeight w:val="700"/>
          <w:jc w:val="center"/>
        </w:trPr>
        <w:tc>
          <w:tcPr>
            <w:tcW w:w="416" w:type="dxa"/>
            <w:vMerge/>
            <w:tcBorders>
              <w:left w:val="nil"/>
              <w:bottom w:val="nil"/>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bottom w:val="nil"/>
              <w:right w:val="single" w:sz="4" w:space="0" w:color="auto"/>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餐飲業營業額</w:t>
            </w:r>
          </w:p>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5.4</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0.9</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4.3</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5.9</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2.1</w:t>
            </w:r>
          </w:p>
        </w:tc>
        <w:tc>
          <w:tcPr>
            <w:tcW w:w="606"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4.4</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1</w:t>
            </w:r>
            <w:r>
              <w:rPr>
                <w:rFonts w:eastAsia="標楷體" w:hint="eastAsia"/>
                <w:color w:val="000000" w:themeColor="text1"/>
                <w:spacing w:val="-20"/>
                <w:sz w:val="22"/>
              </w:rPr>
              <w:t>7</w:t>
            </w:r>
            <w:r w:rsidRPr="008E784C">
              <w:rPr>
                <w:rFonts w:eastAsia="標楷體"/>
                <w:color w:val="000000" w:themeColor="text1"/>
                <w:spacing w:val="-20"/>
                <w:sz w:val="22"/>
              </w:rPr>
              <w:t>.</w:t>
            </w:r>
            <w:r>
              <w:rPr>
                <w:rFonts w:eastAsia="標楷體" w:hint="eastAsia"/>
                <w:color w:val="000000" w:themeColor="text1"/>
                <w:spacing w:val="-20"/>
                <w:sz w:val="22"/>
              </w:rPr>
              <w:t>7</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-17.</w:t>
            </w:r>
            <w:r>
              <w:rPr>
                <w:rFonts w:eastAsia="標楷體" w:hint="eastAsia"/>
                <w:color w:val="000000" w:themeColor="text1"/>
                <w:spacing w:val="-20"/>
                <w:sz w:val="22"/>
              </w:rPr>
              <w:t>4</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w:t>
            </w:r>
            <w:r>
              <w:rPr>
                <w:rFonts w:eastAsia="標楷體" w:hint="eastAsia"/>
                <w:color w:val="000000" w:themeColor="text1"/>
                <w:spacing w:val="-20"/>
                <w:sz w:val="22"/>
              </w:rPr>
              <w:t>0</w:t>
            </w:r>
            <w:r w:rsidRPr="008E784C">
              <w:rPr>
                <w:rFonts w:eastAsia="標楷體" w:hint="eastAsia"/>
                <w:color w:val="000000" w:themeColor="text1"/>
                <w:spacing w:val="-20"/>
                <w:sz w:val="22"/>
              </w:rPr>
              <w:t>.</w:t>
            </w:r>
            <w:r>
              <w:rPr>
                <w:rFonts w:eastAsia="標楷體" w:hint="eastAsia"/>
                <w:color w:val="000000" w:themeColor="text1"/>
                <w:spacing w:val="-20"/>
                <w:sz w:val="22"/>
              </w:rPr>
              <w:t>7</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-22.8</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-8.</w:t>
            </w:r>
            <w:r>
              <w:rPr>
                <w:rFonts w:eastAsia="標楷體" w:hint="eastAsia"/>
                <w:color w:val="000000" w:themeColor="text1"/>
                <w:spacing w:val="-20"/>
                <w:sz w:val="22"/>
              </w:rPr>
              <w:t>2</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-7.0</w:t>
            </w:r>
          </w:p>
        </w:tc>
        <w:tc>
          <w:tcPr>
            <w:tcW w:w="604" w:type="dxa"/>
            <w:tcBorders>
              <w:top w:val="nil"/>
              <w:left w:val="nil"/>
              <w:bottom w:val="nil"/>
              <w:right w:val="nil"/>
            </w:tcBorders>
            <w:vAlign w:val="center"/>
          </w:tcPr>
          <w:p w:rsidR="002821AD" w:rsidRPr="008E784C" w:rsidRDefault="002821AD"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0.2</w:t>
            </w:r>
          </w:p>
        </w:tc>
        <w:tc>
          <w:tcPr>
            <w:tcW w:w="616" w:type="dxa"/>
            <w:tcBorders>
              <w:top w:val="nil"/>
              <w:left w:val="nil"/>
              <w:bottom w:val="nil"/>
              <w:right w:val="nil"/>
            </w:tcBorders>
            <w:vAlign w:val="center"/>
          </w:tcPr>
          <w:p w:rsidR="002821AD" w:rsidRPr="008E784C" w:rsidRDefault="002821AD"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2.0</w:t>
            </w:r>
          </w:p>
        </w:tc>
        <w:tc>
          <w:tcPr>
            <w:tcW w:w="702" w:type="dxa"/>
            <w:tcBorders>
              <w:top w:val="nil"/>
              <w:left w:val="nil"/>
              <w:bottom w:val="nil"/>
              <w:right w:val="nil"/>
            </w:tcBorders>
            <w:vAlign w:val="center"/>
          </w:tcPr>
          <w:p w:rsidR="002821AD" w:rsidRPr="008E784C" w:rsidRDefault="002821AD"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0.3</w:t>
            </w:r>
          </w:p>
        </w:tc>
        <w:tc>
          <w:tcPr>
            <w:tcW w:w="702"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-5.9</w:t>
            </w:r>
          </w:p>
        </w:tc>
      </w:tr>
      <w:tr w:rsidR="002821AD" w:rsidRPr="00824F84" w:rsidTr="00697DC5">
        <w:trPr>
          <w:trHeight w:val="429"/>
          <w:jc w:val="center"/>
        </w:trPr>
        <w:tc>
          <w:tcPr>
            <w:tcW w:w="416" w:type="dxa"/>
            <w:vMerge w:val="restart"/>
            <w:tcBorders>
              <w:left w:val="nil"/>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對</w:t>
            </w:r>
          </w:p>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外</w:t>
            </w:r>
          </w:p>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貿</w:t>
            </w:r>
          </w:p>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易</w:t>
            </w:r>
          </w:p>
        </w:tc>
        <w:tc>
          <w:tcPr>
            <w:tcW w:w="1370" w:type="dxa"/>
            <w:gridSpan w:val="2"/>
            <w:tcBorders>
              <w:bottom w:val="nil"/>
              <w:right w:val="single" w:sz="4" w:space="0" w:color="auto"/>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出口</w:t>
            </w:r>
            <w:r w:rsidRPr="00824F84">
              <w:rPr>
                <w:rFonts w:eastAsia="標楷體"/>
                <w:color w:val="000000" w:themeColor="text1"/>
                <w:spacing w:val="-20"/>
                <w:sz w:val="22"/>
              </w:rPr>
              <w:t>(</w:t>
            </w:r>
            <w:r w:rsidRPr="00824F84">
              <w:rPr>
                <w:rFonts w:eastAsia="標楷體"/>
                <w:color w:val="000000" w:themeColor="text1"/>
                <w:spacing w:val="-20"/>
                <w:sz w:val="22"/>
              </w:rPr>
              <w:t>億美元</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2821AD" w:rsidRPr="008E784C"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3,340.1</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w:t>
            </w:r>
            <w:r w:rsidRPr="008E784C">
              <w:rPr>
                <w:rFonts w:eastAsia="標楷體" w:hint="eastAsia"/>
                <w:color w:val="000000" w:themeColor="text1"/>
                <w:spacing w:val="-20"/>
                <w:sz w:val="22"/>
              </w:rPr>
              <w:t>0.9</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289.</w:t>
            </w:r>
            <w:r w:rsidRPr="008E784C">
              <w:rPr>
                <w:rFonts w:eastAsia="標楷體" w:hint="eastAsia"/>
                <w:color w:val="000000" w:themeColor="text1"/>
                <w:spacing w:val="-20"/>
                <w:sz w:val="22"/>
              </w:rPr>
              <w:t>8</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285.7</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29</w:t>
            </w:r>
            <w:r w:rsidRPr="008E784C">
              <w:rPr>
                <w:rFonts w:eastAsia="標楷體" w:hint="eastAsia"/>
                <w:color w:val="000000" w:themeColor="text1"/>
                <w:spacing w:val="-20"/>
                <w:sz w:val="22"/>
              </w:rPr>
              <w:t>4.9</w:t>
            </w:r>
          </w:p>
        </w:tc>
        <w:tc>
          <w:tcPr>
            <w:tcW w:w="606" w:type="dxa"/>
            <w:tcBorders>
              <w:top w:val="nil"/>
              <w:left w:val="nil"/>
              <w:bottom w:val="nil"/>
              <w:right w:val="nil"/>
            </w:tcBorders>
            <w:vAlign w:val="center"/>
          </w:tcPr>
          <w:p w:rsidR="002821AD" w:rsidRPr="008E784C" w:rsidRDefault="002821AD" w:rsidP="00697DC5">
            <w:pPr>
              <w:adjustRightInd w:val="0"/>
              <w:snapToGrid w:val="0"/>
              <w:ind w:leftChars="-50" w:left="-120" w:rightChars="-67" w:right="-161"/>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3,29</w:t>
            </w:r>
            <w:r w:rsidRPr="008E784C">
              <w:rPr>
                <w:rFonts w:eastAsia="標楷體" w:hint="eastAsia"/>
                <w:color w:val="000000" w:themeColor="text1"/>
                <w:spacing w:val="-20"/>
                <w:sz w:val="22"/>
              </w:rPr>
              <w:t>1.9</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250.5</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253.</w:t>
            </w:r>
            <w:r w:rsidRPr="008E784C">
              <w:rPr>
                <w:rFonts w:eastAsia="標楷體" w:hint="eastAsia"/>
                <w:color w:val="000000" w:themeColor="text1"/>
                <w:spacing w:val="-20"/>
                <w:sz w:val="22"/>
              </w:rPr>
              <w:t>7</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282.5</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252.2</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270.0</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271.3</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281</w:t>
            </w:r>
            <w:r w:rsidRPr="00817511">
              <w:rPr>
                <w:rFonts w:eastAsia="標楷體"/>
                <w:color w:val="000000" w:themeColor="text1"/>
                <w:spacing w:val="-20"/>
                <w:sz w:val="22"/>
              </w:rPr>
              <w:t>.</w:t>
            </w:r>
            <w:r>
              <w:rPr>
                <w:rFonts w:eastAsia="標楷體" w:hint="eastAsia"/>
                <w:color w:val="000000" w:themeColor="text1"/>
                <w:spacing w:val="-20"/>
                <w:sz w:val="22"/>
              </w:rPr>
              <w:t>9</w:t>
            </w:r>
          </w:p>
        </w:tc>
        <w:tc>
          <w:tcPr>
            <w:tcW w:w="616" w:type="dxa"/>
            <w:tcBorders>
              <w:top w:val="nil"/>
              <w:left w:val="nil"/>
              <w:bottom w:val="nil"/>
              <w:right w:val="nil"/>
            </w:tcBorders>
            <w:vAlign w:val="center"/>
          </w:tcPr>
          <w:p w:rsidR="002821AD" w:rsidRPr="008E784C"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311.6</w:t>
            </w:r>
          </w:p>
        </w:tc>
        <w:tc>
          <w:tcPr>
            <w:tcW w:w="702" w:type="dxa"/>
            <w:tcBorders>
              <w:top w:val="nil"/>
              <w:left w:val="nil"/>
              <w:bottom w:val="nil"/>
              <w:right w:val="nil"/>
            </w:tcBorders>
            <w:vAlign w:val="center"/>
          </w:tcPr>
          <w:p w:rsidR="002821AD" w:rsidRPr="008E784C"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307.1</w:t>
            </w:r>
          </w:p>
        </w:tc>
        <w:tc>
          <w:tcPr>
            <w:tcW w:w="702" w:type="dxa"/>
            <w:tcBorders>
              <w:top w:val="nil"/>
              <w:left w:val="nil"/>
              <w:bottom w:val="nil"/>
              <w:right w:val="nil"/>
            </w:tcBorders>
            <w:vAlign w:val="center"/>
          </w:tcPr>
          <w:p w:rsidR="002821AD" w:rsidRPr="008E784C"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Pr="00817511">
              <w:rPr>
                <w:rFonts w:eastAsia="標楷體"/>
                <w:color w:val="000000" w:themeColor="text1"/>
                <w:spacing w:val="-20"/>
                <w:sz w:val="22"/>
              </w:rPr>
              <w:t>,</w:t>
            </w:r>
            <w:r>
              <w:rPr>
                <w:rFonts w:eastAsia="標楷體" w:hint="eastAsia"/>
                <w:color w:val="000000" w:themeColor="text1"/>
                <w:spacing w:val="-20"/>
                <w:sz w:val="22"/>
              </w:rPr>
              <w:t>480</w:t>
            </w:r>
            <w:r w:rsidRPr="00817511">
              <w:rPr>
                <w:rFonts w:eastAsia="標楷體"/>
                <w:color w:val="000000" w:themeColor="text1"/>
                <w:spacing w:val="-20"/>
                <w:sz w:val="22"/>
              </w:rPr>
              <w:t>.</w:t>
            </w:r>
            <w:r>
              <w:rPr>
                <w:rFonts w:eastAsia="標楷體" w:hint="eastAsia"/>
                <w:color w:val="000000" w:themeColor="text1"/>
                <w:spacing w:val="-20"/>
                <w:sz w:val="22"/>
              </w:rPr>
              <w:t>8</w:t>
            </w:r>
          </w:p>
        </w:tc>
      </w:tr>
      <w:tr w:rsidR="002821AD" w:rsidRPr="00824F84" w:rsidTr="00697DC5">
        <w:trPr>
          <w:trHeight w:val="406"/>
          <w:jc w:val="center"/>
        </w:trPr>
        <w:tc>
          <w:tcPr>
            <w:tcW w:w="416" w:type="dxa"/>
            <w:vMerge/>
            <w:tcBorders>
              <w:left w:val="nil"/>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4" w:type="dxa"/>
            <w:tcBorders>
              <w:top w:val="single" w:sz="4" w:space="0" w:color="auto"/>
              <w:bottom w:val="single" w:sz="4" w:space="0" w:color="auto"/>
              <w:right w:val="single" w:sz="4" w:space="0" w:color="auto"/>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5.9</w:t>
            </w:r>
            <w:r w:rsidRPr="008E784C">
              <w:rPr>
                <w:rFonts w:eastAsia="標楷體"/>
                <w:color w:val="000000" w:themeColor="text1"/>
                <w:spacing w:val="-20"/>
                <w:sz w:val="22"/>
              </w:rPr>
              <w:t>4</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w:t>
            </w:r>
            <w:r w:rsidRPr="008E784C">
              <w:rPr>
                <w:rFonts w:eastAsia="標楷體" w:hint="eastAsia"/>
                <w:color w:val="000000" w:themeColor="text1"/>
                <w:spacing w:val="-20"/>
                <w:sz w:val="22"/>
              </w:rPr>
              <w:t>4.7</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-1.5</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3.2</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3.9</w:t>
            </w:r>
          </w:p>
        </w:tc>
        <w:tc>
          <w:tcPr>
            <w:tcW w:w="606"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-1.4</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-7.6</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24.9</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-0.7</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-1.3</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-2.0</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-3.8</w:t>
            </w:r>
          </w:p>
        </w:tc>
        <w:tc>
          <w:tcPr>
            <w:tcW w:w="604" w:type="dxa"/>
            <w:tcBorders>
              <w:top w:val="nil"/>
              <w:left w:val="nil"/>
              <w:bottom w:val="nil"/>
              <w:right w:val="nil"/>
            </w:tcBorders>
            <w:vAlign w:val="center"/>
          </w:tcPr>
          <w:p w:rsidR="002821AD" w:rsidRPr="008E784C" w:rsidRDefault="002821AD" w:rsidP="00697DC5">
            <w:pPr>
              <w:adjustRightInd w:val="0"/>
              <w:snapToGrid w:val="0"/>
              <w:contextualSpacing/>
              <w:jc w:val="center"/>
              <w:textAlignment w:val="center"/>
              <w:rPr>
                <w:rFonts w:eastAsia="標楷體"/>
                <w:color w:val="000000" w:themeColor="text1"/>
                <w:spacing w:val="-20"/>
                <w:sz w:val="22"/>
              </w:rPr>
            </w:pPr>
            <w:r w:rsidRPr="00817511">
              <w:rPr>
                <w:rFonts w:eastAsia="標楷體"/>
                <w:color w:val="000000" w:themeColor="text1"/>
                <w:spacing w:val="-20"/>
                <w:sz w:val="22"/>
              </w:rPr>
              <w:t>0.</w:t>
            </w:r>
            <w:r>
              <w:rPr>
                <w:rFonts w:eastAsia="標楷體" w:hint="eastAsia"/>
                <w:color w:val="000000" w:themeColor="text1"/>
                <w:spacing w:val="-20"/>
                <w:sz w:val="22"/>
              </w:rPr>
              <w:t>3</w:t>
            </w:r>
          </w:p>
        </w:tc>
        <w:tc>
          <w:tcPr>
            <w:tcW w:w="616" w:type="dxa"/>
            <w:tcBorders>
              <w:top w:val="nil"/>
              <w:left w:val="nil"/>
              <w:bottom w:val="nil"/>
              <w:right w:val="nil"/>
            </w:tcBorders>
            <w:vAlign w:val="center"/>
          </w:tcPr>
          <w:p w:rsidR="002821AD" w:rsidRPr="008E784C" w:rsidRDefault="002821AD"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8.3</w:t>
            </w:r>
          </w:p>
        </w:tc>
        <w:tc>
          <w:tcPr>
            <w:tcW w:w="702" w:type="dxa"/>
            <w:tcBorders>
              <w:top w:val="nil"/>
              <w:left w:val="nil"/>
              <w:bottom w:val="nil"/>
              <w:right w:val="nil"/>
            </w:tcBorders>
            <w:vAlign w:val="center"/>
          </w:tcPr>
          <w:p w:rsidR="002821AD"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9.4</w:t>
            </w:r>
          </w:p>
        </w:tc>
        <w:tc>
          <w:tcPr>
            <w:tcW w:w="702"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2.4</w:t>
            </w:r>
          </w:p>
        </w:tc>
      </w:tr>
      <w:tr w:rsidR="002821AD" w:rsidRPr="00824F84" w:rsidTr="00697DC5">
        <w:trPr>
          <w:trHeight w:val="427"/>
          <w:jc w:val="center"/>
        </w:trPr>
        <w:tc>
          <w:tcPr>
            <w:tcW w:w="416" w:type="dxa"/>
            <w:vMerge/>
            <w:tcBorders>
              <w:left w:val="nil"/>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bottom w:val="nil"/>
              <w:right w:val="single" w:sz="4" w:space="0" w:color="auto"/>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進口</w:t>
            </w:r>
            <w:r w:rsidRPr="00824F84">
              <w:rPr>
                <w:rFonts w:eastAsia="標楷體"/>
                <w:color w:val="000000" w:themeColor="text1"/>
                <w:spacing w:val="-20"/>
                <w:sz w:val="22"/>
              </w:rPr>
              <w:t>(</w:t>
            </w:r>
            <w:r w:rsidRPr="00824F84">
              <w:rPr>
                <w:rFonts w:eastAsia="標楷體"/>
                <w:color w:val="000000" w:themeColor="text1"/>
                <w:spacing w:val="-20"/>
                <w:sz w:val="22"/>
              </w:rPr>
              <w:t>億美元</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2821AD" w:rsidRPr="008E784C"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2,847.9</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249.6</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250.</w:t>
            </w:r>
            <w:r w:rsidRPr="008E784C">
              <w:rPr>
                <w:rFonts w:eastAsia="標楷體" w:hint="eastAsia"/>
                <w:color w:val="000000" w:themeColor="text1"/>
                <w:spacing w:val="-20"/>
                <w:sz w:val="22"/>
              </w:rPr>
              <w:t>5</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242.9</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269.</w:t>
            </w:r>
            <w:r w:rsidRPr="008E784C">
              <w:rPr>
                <w:rFonts w:eastAsia="標楷體" w:hint="eastAsia"/>
                <w:color w:val="000000" w:themeColor="text1"/>
                <w:spacing w:val="-20"/>
                <w:sz w:val="22"/>
              </w:rPr>
              <w:t>8</w:t>
            </w:r>
          </w:p>
        </w:tc>
        <w:tc>
          <w:tcPr>
            <w:tcW w:w="606" w:type="dxa"/>
            <w:tcBorders>
              <w:top w:val="nil"/>
              <w:left w:val="nil"/>
              <w:bottom w:val="nil"/>
              <w:right w:val="nil"/>
            </w:tcBorders>
            <w:vAlign w:val="center"/>
          </w:tcPr>
          <w:p w:rsidR="002821AD" w:rsidRPr="008E784C"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2,85</w:t>
            </w:r>
            <w:r w:rsidRPr="008E784C">
              <w:rPr>
                <w:rFonts w:eastAsia="標楷體" w:hint="eastAsia"/>
                <w:color w:val="000000" w:themeColor="text1"/>
                <w:spacing w:val="-20"/>
                <w:sz w:val="22"/>
              </w:rPr>
              <w:t>6.9</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216.1</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220.</w:t>
            </w:r>
            <w:r w:rsidRPr="008E784C">
              <w:rPr>
                <w:rFonts w:eastAsia="標楷體" w:hint="eastAsia"/>
                <w:color w:val="000000" w:themeColor="text1"/>
                <w:spacing w:val="-20"/>
                <w:sz w:val="22"/>
              </w:rPr>
              <w:t>7</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254.7</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229.</w:t>
            </w:r>
            <w:r>
              <w:rPr>
                <w:rFonts w:eastAsia="標楷體" w:hint="eastAsia"/>
                <w:color w:val="000000" w:themeColor="text1"/>
                <w:spacing w:val="-20"/>
                <w:sz w:val="22"/>
              </w:rPr>
              <w:t>5</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222.8</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22</w:t>
            </w:r>
            <w:r>
              <w:rPr>
                <w:rFonts w:eastAsia="標楷體" w:hint="eastAsia"/>
                <w:color w:val="000000" w:themeColor="text1"/>
                <w:spacing w:val="-20"/>
                <w:sz w:val="22"/>
              </w:rPr>
              <w:t>3</w:t>
            </w:r>
            <w:r w:rsidRPr="008E784C">
              <w:rPr>
                <w:rFonts w:eastAsia="標楷體" w:hint="eastAsia"/>
                <w:color w:val="000000" w:themeColor="text1"/>
                <w:spacing w:val="-20"/>
                <w:sz w:val="22"/>
              </w:rPr>
              <w:t>.</w:t>
            </w:r>
            <w:r>
              <w:rPr>
                <w:rFonts w:eastAsia="標楷體" w:hint="eastAsia"/>
                <w:color w:val="000000" w:themeColor="text1"/>
                <w:spacing w:val="-20"/>
                <w:sz w:val="22"/>
              </w:rPr>
              <w:t>0</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17511">
              <w:rPr>
                <w:rFonts w:eastAsia="標楷體"/>
                <w:color w:val="000000" w:themeColor="text1"/>
                <w:spacing w:val="-20"/>
                <w:sz w:val="22"/>
              </w:rPr>
              <w:t>228.3</w:t>
            </w:r>
          </w:p>
        </w:tc>
        <w:tc>
          <w:tcPr>
            <w:tcW w:w="616" w:type="dxa"/>
            <w:tcBorders>
              <w:top w:val="nil"/>
              <w:left w:val="nil"/>
              <w:bottom w:val="nil"/>
              <w:right w:val="nil"/>
            </w:tcBorders>
            <w:vAlign w:val="center"/>
          </w:tcPr>
          <w:p w:rsidR="002821AD" w:rsidRPr="008E784C"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246.9</w:t>
            </w:r>
          </w:p>
        </w:tc>
        <w:tc>
          <w:tcPr>
            <w:tcW w:w="702" w:type="dxa"/>
            <w:tcBorders>
              <w:top w:val="nil"/>
              <w:left w:val="nil"/>
              <w:bottom w:val="nil"/>
              <w:right w:val="nil"/>
            </w:tcBorders>
            <w:vAlign w:val="center"/>
          </w:tcPr>
          <w:p w:rsidR="002821AD" w:rsidRPr="008E784C"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235.8</w:t>
            </w:r>
          </w:p>
        </w:tc>
        <w:tc>
          <w:tcPr>
            <w:tcW w:w="702" w:type="dxa"/>
            <w:tcBorders>
              <w:top w:val="nil"/>
              <w:left w:val="nil"/>
              <w:bottom w:val="nil"/>
              <w:right w:val="nil"/>
            </w:tcBorders>
            <w:vAlign w:val="center"/>
          </w:tcPr>
          <w:p w:rsidR="002821AD" w:rsidRPr="008E784C"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Pr="00817511">
              <w:rPr>
                <w:rFonts w:eastAsia="標楷體"/>
                <w:color w:val="000000" w:themeColor="text1"/>
                <w:spacing w:val="-20"/>
                <w:sz w:val="22"/>
              </w:rPr>
              <w:t>,</w:t>
            </w:r>
            <w:r>
              <w:rPr>
                <w:rFonts w:eastAsia="標楷體" w:hint="eastAsia"/>
                <w:color w:val="000000" w:themeColor="text1"/>
                <w:spacing w:val="-20"/>
                <w:sz w:val="22"/>
              </w:rPr>
              <w:t>077.6</w:t>
            </w:r>
          </w:p>
        </w:tc>
      </w:tr>
      <w:tr w:rsidR="002821AD" w:rsidRPr="00824F84" w:rsidTr="00697DC5">
        <w:trPr>
          <w:trHeight w:val="419"/>
          <w:jc w:val="center"/>
        </w:trPr>
        <w:tc>
          <w:tcPr>
            <w:tcW w:w="416" w:type="dxa"/>
            <w:vMerge/>
            <w:tcBorders>
              <w:left w:val="nil"/>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4" w:type="dxa"/>
            <w:tcBorders>
              <w:top w:val="single" w:sz="4" w:space="0" w:color="auto"/>
              <w:bottom w:val="single" w:sz="4" w:space="0" w:color="auto"/>
              <w:right w:val="single" w:sz="4" w:space="0" w:color="auto"/>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10.7</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w:t>
            </w:r>
            <w:r w:rsidRPr="008E784C">
              <w:rPr>
                <w:rFonts w:eastAsia="標楷體"/>
                <w:color w:val="000000" w:themeColor="text1"/>
                <w:spacing w:val="-20"/>
                <w:sz w:val="22"/>
              </w:rPr>
              <w:t>0.6</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-4.0</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w:t>
            </w:r>
            <w:r w:rsidRPr="008E784C">
              <w:rPr>
                <w:rFonts w:eastAsia="標楷體" w:hint="eastAsia"/>
                <w:color w:val="000000" w:themeColor="text1"/>
                <w:spacing w:val="-20"/>
                <w:sz w:val="22"/>
              </w:rPr>
              <w:t>7</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13.</w:t>
            </w:r>
            <w:r w:rsidRPr="008E784C">
              <w:rPr>
                <w:rFonts w:eastAsia="標楷體" w:hint="eastAsia"/>
                <w:color w:val="000000" w:themeColor="text1"/>
                <w:spacing w:val="-20"/>
                <w:sz w:val="22"/>
              </w:rPr>
              <w:t>8</w:t>
            </w:r>
          </w:p>
        </w:tc>
        <w:tc>
          <w:tcPr>
            <w:tcW w:w="606"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0.</w:t>
            </w:r>
            <w:r w:rsidRPr="008E784C">
              <w:rPr>
                <w:rFonts w:eastAsia="標楷體" w:hint="eastAsia"/>
                <w:color w:val="000000" w:themeColor="text1"/>
                <w:spacing w:val="-20"/>
                <w:sz w:val="22"/>
              </w:rPr>
              <w:t>3</w:t>
            </w:r>
          </w:p>
        </w:tc>
        <w:tc>
          <w:tcPr>
            <w:tcW w:w="604" w:type="dxa"/>
            <w:tcBorders>
              <w:top w:val="nil"/>
              <w:left w:val="nil"/>
              <w:bottom w:val="nil"/>
              <w:right w:val="nil"/>
            </w:tcBorders>
            <w:vAlign w:val="center"/>
          </w:tcPr>
          <w:p w:rsidR="002821AD" w:rsidRPr="008E784C" w:rsidRDefault="002821AD" w:rsidP="00697DC5">
            <w:pPr>
              <w:jc w:val="center"/>
              <w:rPr>
                <w:rFonts w:eastAsia="標楷體"/>
                <w:color w:val="000000" w:themeColor="text1"/>
                <w:spacing w:val="-20"/>
                <w:sz w:val="22"/>
              </w:rPr>
            </w:pPr>
            <w:r w:rsidRPr="008E784C">
              <w:rPr>
                <w:rFonts w:eastAsia="標楷體" w:hint="eastAsia"/>
                <w:color w:val="000000" w:themeColor="text1"/>
                <w:spacing w:val="-20"/>
                <w:sz w:val="22"/>
              </w:rPr>
              <w:t>-17.6</w:t>
            </w:r>
          </w:p>
        </w:tc>
        <w:tc>
          <w:tcPr>
            <w:tcW w:w="604" w:type="dxa"/>
            <w:tcBorders>
              <w:top w:val="nil"/>
              <w:left w:val="nil"/>
              <w:bottom w:val="nil"/>
              <w:right w:val="nil"/>
            </w:tcBorders>
            <w:vAlign w:val="center"/>
          </w:tcPr>
          <w:p w:rsidR="002821AD" w:rsidRPr="008E784C" w:rsidRDefault="002821AD" w:rsidP="00697DC5">
            <w:pPr>
              <w:jc w:val="center"/>
              <w:rPr>
                <w:rFonts w:eastAsia="標楷體"/>
                <w:color w:val="000000" w:themeColor="text1"/>
                <w:spacing w:val="-20"/>
                <w:sz w:val="22"/>
              </w:rPr>
            </w:pPr>
            <w:r w:rsidRPr="008E784C">
              <w:rPr>
                <w:rFonts w:eastAsia="標楷體"/>
                <w:color w:val="000000" w:themeColor="text1"/>
                <w:spacing w:val="-20"/>
                <w:sz w:val="22"/>
              </w:rPr>
              <w:t>44.</w:t>
            </w:r>
            <w:r w:rsidRPr="008E784C">
              <w:rPr>
                <w:rFonts w:eastAsia="標楷體" w:hint="eastAsia"/>
                <w:color w:val="000000" w:themeColor="text1"/>
                <w:spacing w:val="-20"/>
                <w:sz w:val="22"/>
              </w:rPr>
              <w:t>6</w:t>
            </w:r>
          </w:p>
        </w:tc>
        <w:tc>
          <w:tcPr>
            <w:tcW w:w="603" w:type="dxa"/>
            <w:tcBorders>
              <w:top w:val="nil"/>
              <w:left w:val="nil"/>
              <w:bottom w:val="nil"/>
              <w:right w:val="nil"/>
            </w:tcBorders>
            <w:vAlign w:val="center"/>
          </w:tcPr>
          <w:p w:rsidR="002821AD" w:rsidRPr="008E784C" w:rsidRDefault="002821AD" w:rsidP="00697DC5">
            <w:pPr>
              <w:jc w:val="center"/>
              <w:rPr>
                <w:rFonts w:eastAsia="標楷體"/>
                <w:color w:val="000000" w:themeColor="text1"/>
                <w:spacing w:val="-20"/>
                <w:sz w:val="22"/>
              </w:rPr>
            </w:pPr>
            <w:r w:rsidRPr="008E784C">
              <w:rPr>
                <w:rFonts w:eastAsia="標楷體" w:hint="eastAsia"/>
                <w:color w:val="000000" w:themeColor="text1"/>
                <w:spacing w:val="-20"/>
                <w:sz w:val="22"/>
              </w:rPr>
              <w:t>0.4</w:t>
            </w:r>
          </w:p>
        </w:tc>
        <w:tc>
          <w:tcPr>
            <w:tcW w:w="603" w:type="dxa"/>
            <w:tcBorders>
              <w:top w:val="nil"/>
              <w:left w:val="nil"/>
              <w:bottom w:val="nil"/>
              <w:right w:val="nil"/>
            </w:tcBorders>
            <w:vAlign w:val="center"/>
          </w:tcPr>
          <w:p w:rsidR="002821AD" w:rsidRPr="008E784C" w:rsidRDefault="002821AD" w:rsidP="00697DC5">
            <w:pPr>
              <w:jc w:val="center"/>
              <w:rPr>
                <w:rFonts w:eastAsia="標楷體"/>
                <w:color w:val="000000" w:themeColor="text1"/>
                <w:spacing w:val="-20"/>
                <w:sz w:val="22"/>
              </w:rPr>
            </w:pPr>
            <w:r w:rsidRPr="008E784C">
              <w:rPr>
                <w:rFonts w:eastAsia="標楷體" w:hint="eastAsia"/>
                <w:color w:val="000000" w:themeColor="text1"/>
                <w:spacing w:val="-20"/>
                <w:sz w:val="22"/>
              </w:rPr>
              <w:t>0.4</w:t>
            </w:r>
          </w:p>
        </w:tc>
        <w:tc>
          <w:tcPr>
            <w:tcW w:w="604" w:type="dxa"/>
            <w:tcBorders>
              <w:top w:val="nil"/>
              <w:left w:val="nil"/>
              <w:bottom w:val="nil"/>
              <w:right w:val="nil"/>
            </w:tcBorders>
            <w:vAlign w:val="center"/>
          </w:tcPr>
          <w:p w:rsidR="002821AD" w:rsidRPr="008E784C" w:rsidRDefault="002821AD" w:rsidP="00697DC5">
            <w:pPr>
              <w:jc w:val="center"/>
              <w:rPr>
                <w:rFonts w:eastAsia="標楷體"/>
                <w:color w:val="000000" w:themeColor="text1"/>
                <w:spacing w:val="-20"/>
                <w:sz w:val="22"/>
              </w:rPr>
            </w:pPr>
            <w:r w:rsidRPr="008E784C">
              <w:rPr>
                <w:rFonts w:eastAsia="標楷體" w:hint="eastAsia"/>
                <w:color w:val="000000" w:themeColor="text1"/>
                <w:spacing w:val="-20"/>
                <w:sz w:val="22"/>
              </w:rPr>
              <w:t>-3.5</w:t>
            </w:r>
          </w:p>
        </w:tc>
        <w:tc>
          <w:tcPr>
            <w:tcW w:w="603" w:type="dxa"/>
            <w:tcBorders>
              <w:top w:val="nil"/>
              <w:left w:val="nil"/>
              <w:bottom w:val="nil"/>
              <w:right w:val="nil"/>
            </w:tcBorders>
            <w:vAlign w:val="center"/>
          </w:tcPr>
          <w:p w:rsidR="002821AD" w:rsidRPr="008E784C" w:rsidRDefault="002821AD" w:rsidP="00697DC5">
            <w:pPr>
              <w:jc w:val="center"/>
              <w:rPr>
                <w:rFonts w:eastAsia="標楷體"/>
                <w:color w:val="000000" w:themeColor="text1"/>
                <w:spacing w:val="-20"/>
                <w:sz w:val="22"/>
              </w:rPr>
            </w:pPr>
            <w:r w:rsidRPr="008E784C">
              <w:rPr>
                <w:rFonts w:eastAsia="標楷體" w:hint="eastAsia"/>
                <w:color w:val="000000" w:themeColor="text1"/>
                <w:spacing w:val="-20"/>
                <w:sz w:val="22"/>
              </w:rPr>
              <w:t>-8.6</w:t>
            </w:r>
          </w:p>
        </w:tc>
        <w:tc>
          <w:tcPr>
            <w:tcW w:w="604" w:type="dxa"/>
            <w:tcBorders>
              <w:top w:val="nil"/>
              <w:left w:val="nil"/>
              <w:bottom w:val="nil"/>
              <w:right w:val="nil"/>
            </w:tcBorders>
            <w:vAlign w:val="center"/>
          </w:tcPr>
          <w:p w:rsidR="002821AD" w:rsidRPr="008E784C" w:rsidRDefault="002821AD" w:rsidP="00697DC5">
            <w:pPr>
              <w:jc w:val="center"/>
              <w:rPr>
                <w:rFonts w:eastAsia="標楷體"/>
                <w:color w:val="000000" w:themeColor="text1"/>
                <w:spacing w:val="-20"/>
                <w:sz w:val="22"/>
              </w:rPr>
            </w:pPr>
            <w:r>
              <w:rPr>
                <w:rFonts w:eastAsia="標楷體" w:hint="eastAsia"/>
                <w:color w:val="000000" w:themeColor="text1"/>
                <w:spacing w:val="-20"/>
                <w:sz w:val="22"/>
              </w:rPr>
              <w:t>-6.8</w:t>
            </w:r>
          </w:p>
        </w:tc>
        <w:tc>
          <w:tcPr>
            <w:tcW w:w="616" w:type="dxa"/>
            <w:tcBorders>
              <w:top w:val="nil"/>
              <w:left w:val="nil"/>
              <w:bottom w:val="nil"/>
              <w:right w:val="nil"/>
            </w:tcBorders>
            <w:vAlign w:val="center"/>
          </w:tcPr>
          <w:p w:rsidR="002821AD" w:rsidRPr="008E784C" w:rsidRDefault="002821AD" w:rsidP="00697DC5">
            <w:pPr>
              <w:jc w:val="center"/>
              <w:rPr>
                <w:rFonts w:eastAsia="標楷體"/>
                <w:color w:val="000000" w:themeColor="text1"/>
                <w:spacing w:val="-20"/>
                <w:sz w:val="22"/>
              </w:rPr>
            </w:pPr>
            <w:r>
              <w:rPr>
                <w:rFonts w:eastAsia="標楷體" w:hint="eastAsia"/>
                <w:color w:val="000000" w:themeColor="text1"/>
                <w:spacing w:val="-20"/>
                <w:sz w:val="22"/>
              </w:rPr>
              <w:t>8.5</w:t>
            </w:r>
          </w:p>
        </w:tc>
        <w:tc>
          <w:tcPr>
            <w:tcW w:w="702" w:type="dxa"/>
            <w:tcBorders>
              <w:top w:val="nil"/>
              <w:left w:val="nil"/>
              <w:bottom w:val="nil"/>
              <w:right w:val="nil"/>
            </w:tcBorders>
            <w:vAlign w:val="center"/>
          </w:tcPr>
          <w:p w:rsidR="002821AD" w:rsidRPr="008E784C" w:rsidRDefault="002821AD" w:rsidP="00697DC5">
            <w:pPr>
              <w:jc w:val="center"/>
              <w:rPr>
                <w:rFonts w:eastAsia="標楷體"/>
                <w:color w:val="000000" w:themeColor="text1"/>
                <w:spacing w:val="-20"/>
                <w:sz w:val="22"/>
              </w:rPr>
            </w:pPr>
            <w:r>
              <w:rPr>
                <w:rFonts w:eastAsia="標楷體" w:hint="eastAsia"/>
                <w:color w:val="000000" w:themeColor="text1"/>
                <w:spacing w:val="-20"/>
                <w:sz w:val="22"/>
              </w:rPr>
              <w:t>-5.4</w:t>
            </w:r>
          </w:p>
        </w:tc>
        <w:tc>
          <w:tcPr>
            <w:tcW w:w="702" w:type="dxa"/>
            <w:tcBorders>
              <w:top w:val="nil"/>
              <w:left w:val="nil"/>
              <w:bottom w:val="nil"/>
              <w:right w:val="nil"/>
            </w:tcBorders>
            <w:vAlign w:val="center"/>
          </w:tcPr>
          <w:p w:rsidR="002821AD" w:rsidRPr="008E784C" w:rsidRDefault="002821AD" w:rsidP="00697DC5">
            <w:pPr>
              <w:jc w:val="center"/>
              <w:rPr>
                <w:rFonts w:eastAsia="標楷體"/>
                <w:color w:val="000000" w:themeColor="text1"/>
                <w:spacing w:val="-20"/>
                <w:sz w:val="22"/>
              </w:rPr>
            </w:pPr>
            <w:r w:rsidRPr="008E784C">
              <w:rPr>
                <w:rFonts w:eastAsia="標楷體" w:hint="eastAsia"/>
                <w:color w:val="000000" w:themeColor="text1"/>
                <w:spacing w:val="-20"/>
                <w:sz w:val="22"/>
              </w:rPr>
              <w:t>-</w:t>
            </w:r>
            <w:r>
              <w:rPr>
                <w:rFonts w:eastAsia="標楷體" w:hint="eastAsia"/>
                <w:color w:val="000000" w:themeColor="text1"/>
                <w:spacing w:val="-20"/>
                <w:sz w:val="22"/>
              </w:rPr>
              <w:t>0</w:t>
            </w:r>
            <w:r w:rsidRPr="008E784C">
              <w:rPr>
                <w:rFonts w:eastAsia="標楷體" w:hint="eastAsia"/>
                <w:color w:val="000000" w:themeColor="text1"/>
                <w:spacing w:val="-20"/>
                <w:sz w:val="22"/>
              </w:rPr>
              <w:t>.</w:t>
            </w:r>
            <w:r>
              <w:rPr>
                <w:rFonts w:eastAsia="標楷體" w:hint="eastAsia"/>
                <w:color w:val="000000" w:themeColor="text1"/>
                <w:spacing w:val="-20"/>
                <w:sz w:val="22"/>
              </w:rPr>
              <w:t>8</w:t>
            </w:r>
          </w:p>
        </w:tc>
      </w:tr>
      <w:tr w:rsidR="002821AD" w:rsidRPr="00824F84" w:rsidTr="00697DC5">
        <w:trPr>
          <w:trHeight w:val="555"/>
          <w:jc w:val="center"/>
        </w:trPr>
        <w:tc>
          <w:tcPr>
            <w:tcW w:w="416" w:type="dxa"/>
            <w:vMerge/>
            <w:tcBorders>
              <w:left w:val="nil"/>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bottom w:val="nil"/>
              <w:right w:val="single" w:sz="4" w:space="0" w:color="auto"/>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外銷訂單</w:t>
            </w:r>
          </w:p>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r w:rsidRPr="00824F84">
              <w:rPr>
                <w:rFonts w:eastAsia="標楷體"/>
                <w:color w:val="000000" w:themeColor="text1"/>
                <w:spacing w:val="-20"/>
                <w:sz w:val="22"/>
              </w:rPr>
              <w:t>億美元</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2821AD" w:rsidRPr="008E784C"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5,118.2</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455.3</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472.8</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445.3</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437.8</w:t>
            </w:r>
          </w:p>
        </w:tc>
        <w:tc>
          <w:tcPr>
            <w:tcW w:w="606" w:type="dxa"/>
            <w:tcBorders>
              <w:top w:val="nil"/>
              <w:left w:val="nil"/>
              <w:bottom w:val="nil"/>
              <w:right w:val="nil"/>
            </w:tcBorders>
            <w:vAlign w:val="center"/>
          </w:tcPr>
          <w:p w:rsidR="002821AD" w:rsidRPr="008E784C"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4,845.6</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353.1</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286.8</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402.6</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385.3</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388.9</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410.0</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17511">
              <w:rPr>
                <w:rFonts w:eastAsia="標楷體"/>
                <w:color w:val="000000" w:themeColor="text1"/>
                <w:spacing w:val="-20"/>
                <w:sz w:val="22"/>
              </w:rPr>
              <w:t>455.7</w:t>
            </w:r>
          </w:p>
        </w:tc>
        <w:tc>
          <w:tcPr>
            <w:tcW w:w="616" w:type="dxa"/>
            <w:tcBorders>
              <w:top w:val="nil"/>
              <w:left w:val="nil"/>
              <w:bottom w:val="nil"/>
              <w:right w:val="nil"/>
            </w:tcBorders>
            <w:vAlign w:val="center"/>
          </w:tcPr>
          <w:p w:rsidR="002821AD" w:rsidRPr="008E784C"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454.9</w:t>
            </w:r>
          </w:p>
        </w:tc>
        <w:tc>
          <w:tcPr>
            <w:tcW w:w="702" w:type="dxa"/>
            <w:tcBorders>
              <w:top w:val="nil"/>
              <w:left w:val="nil"/>
              <w:bottom w:val="nil"/>
              <w:right w:val="nil"/>
            </w:tcBorders>
            <w:vAlign w:val="center"/>
          </w:tcPr>
          <w:p w:rsidR="002821AD" w:rsidRPr="008E784C"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500.3</w:t>
            </w:r>
          </w:p>
        </w:tc>
        <w:tc>
          <w:tcPr>
            <w:tcW w:w="702" w:type="dxa"/>
            <w:tcBorders>
              <w:top w:val="nil"/>
              <w:left w:val="nil"/>
              <w:bottom w:val="nil"/>
              <w:right w:val="nil"/>
            </w:tcBorders>
            <w:vAlign w:val="center"/>
          </w:tcPr>
          <w:p w:rsidR="002821AD" w:rsidRPr="008E784C"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w:t>
            </w:r>
            <w:r w:rsidRPr="00817511">
              <w:rPr>
                <w:rFonts w:eastAsia="標楷體"/>
                <w:color w:val="000000" w:themeColor="text1"/>
                <w:spacing w:val="-20"/>
                <w:sz w:val="22"/>
              </w:rPr>
              <w:t>,</w:t>
            </w:r>
            <w:r>
              <w:rPr>
                <w:rFonts w:eastAsia="標楷體" w:hint="eastAsia"/>
                <w:color w:val="000000" w:themeColor="text1"/>
                <w:spacing w:val="-20"/>
                <w:sz w:val="22"/>
              </w:rPr>
              <w:t>637</w:t>
            </w:r>
            <w:r w:rsidRPr="00817511">
              <w:rPr>
                <w:rFonts w:eastAsia="標楷體"/>
                <w:color w:val="000000" w:themeColor="text1"/>
                <w:spacing w:val="-20"/>
                <w:sz w:val="22"/>
              </w:rPr>
              <w:t>.</w:t>
            </w:r>
            <w:r>
              <w:rPr>
                <w:rFonts w:eastAsia="標楷體" w:hint="eastAsia"/>
                <w:color w:val="000000" w:themeColor="text1"/>
                <w:spacing w:val="-20"/>
                <w:sz w:val="22"/>
              </w:rPr>
              <w:t>4</w:t>
            </w:r>
          </w:p>
        </w:tc>
      </w:tr>
      <w:tr w:rsidR="002821AD" w:rsidRPr="00824F84" w:rsidTr="00697DC5">
        <w:trPr>
          <w:trHeight w:val="421"/>
          <w:jc w:val="center"/>
        </w:trPr>
        <w:tc>
          <w:tcPr>
            <w:tcW w:w="416" w:type="dxa"/>
            <w:vMerge/>
            <w:tcBorders>
              <w:left w:val="nil"/>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4" w:type="dxa"/>
            <w:tcBorders>
              <w:top w:val="single" w:sz="4" w:space="0" w:color="auto"/>
              <w:right w:val="single" w:sz="4" w:space="0" w:color="auto"/>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2821AD" w:rsidRPr="008E784C" w:rsidRDefault="002821AD" w:rsidP="00697DC5">
            <w:pPr>
              <w:ind w:leftChars="-50" w:left="-120"/>
              <w:jc w:val="center"/>
              <w:rPr>
                <w:rFonts w:eastAsia="標楷體"/>
                <w:color w:val="000000" w:themeColor="text1"/>
                <w:spacing w:val="-20"/>
                <w:sz w:val="22"/>
              </w:rPr>
            </w:pPr>
            <w:r w:rsidRPr="008E784C">
              <w:rPr>
                <w:rFonts w:eastAsia="標楷體" w:hint="eastAsia"/>
                <w:color w:val="000000" w:themeColor="text1"/>
                <w:spacing w:val="-20"/>
                <w:sz w:val="22"/>
              </w:rPr>
              <w:t>3.9</w:t>
            </w:r>
          </w:p>
        </w:tc>
        <w:tc>
          <w:tcPr>
            <w:tcW w:w="604" w:type="dxa"/>
            <w:tcBorders>
              <w:top w:val="nil"/>
              <w:left w:val="nil"/>
              <w:bottom w:val="nil"/>
              <w:right w:val="nil"/>
            </w:tcBorders>
            <w:vAlign w:val="center"/>
          </w:tcPr>
          <w:p w:rsidR="002821AD" w:rsidRPr="008E784C" w:rsidRDefault="002821AD" w:rsidP="00697DC5">
            <w:pPr>
              <w:ind w:leftChars="-50" w:left="-120"/>
              <w:jc w:val="center"/>
              <w:rPr>
                <w:rFonts w:eastAsia="標楷體"/>
                <w:color w:val="000000" w:themeColor="text1"/>
                <w:spacing w:val="-20"/>
                <w:sz w:val="22"/>
              </w:rPr>
            </w:pPr>
            <w:r w:rsidRPr="008E784C">
              <w:rPr>
                <w:rFonts w:eastAsia="標楷體" w:hint="eastAsia"/>
                <w:color w:val="000000" w:themeColor="text1"/>
                <w:spacing w:val="-20"/>
                <w:sz w:val="22"/>
              </w:rPr>
              <w:t>-4.9</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-3.5</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-6.6</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0.9</w:t>
            </w:r>
          </w:p>
        </w:tc>
        <w:tc>
          <w:tcPr>
            <w:tcW w:w="606"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-5.3</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-12.8</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-0.8</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4.3</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2.3</w:t>
            </w:r>
          </w:p>
        </w:tc>
        <w:tc>
          <w:tcPr>
            <w:tcW w:w="604"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0.4</w:t>
            </w:r>
          </w:p>
        </w:tc>
        <w:tc>
          <w:tcPr>
            <w:tcW w:w="603"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6.5</w:t>
            </w:r>
          </w:p>
        </w:tc>
        <w:tc>
          <w:tcPr>
            <w:tcW w:w="604" w:type="dxa"/>
            <w:tcBorders>
              <w:top w:val="nil"/>
              <w:left w:val="nil"/>
              <w:bottom w:val="nil"/>
              <w:right w:val="nil"/>
            </w:tcBorders>
            <w:vAlign w:val="center"/>
          </w:tcPr>
          <w:p w:rsidR="002821AD" w:rsidRPr="008E784C" w:rsidRDefault="002821AD"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12.4</w:t>
            </w:r>
          </w:p>
        </w:tc>
        <w:tc>
          <w:tcPr>
            <w:tcW w:w="616" w:type="dxa"/>
            <w:tcBorders>
              <w:top w:val="nil"/>
              <w:left w:val="nil"/>
              <w:bottom w:val="nil"/>
              <w:right w:val="nil"/>
            </w:tcBorders>
            <w:vAlign w:val="center"/>
          </w:tcPr>
          <w:p w:rsidR="002821AD" w:rsidRPr="008E784C" w:rsidRDefault="002821AD"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13.6</w:t>
            </w:r>
          </w:p>
        </w:tc>
        <w:tc>
          <w:tcPr>
            <w:tcW w:w="702" w:type="dxa"/>
            <w:tcBorders>
              <w:top w:val="nil"/>
              <w:left w:val="nil"/>
              <w:bottom w:val="nil"/>
              <w:right w:val="nil"/>
            </w:tcBorders>
            <w:vAlign w:val="center"/>
          </w:tcPr>
          <w:p w:rsidR="002821AD"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9.9</w:t>
            </w:r>
          </w:p>
        </w:tc>
        <w:tc>
          <w:tcPr>
            <w:tcW w:w="702" w:type="dxa"/>
            <w:tcBorders>
              <w:top w:val="nil"/>
              <w:left w:val="nil"/>
              <w:bottom w:val="nil"/>
              <w:right w:val="nil"/>
            </w:tcBorders>
            <w:vAlign w:val="center"/>
          </w:tcPr>
          <w:p w:rsidR="002821AD" w:rsidRPr="008E784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4.2</w:t>
            </w:r>
          </w:p>
        </w:tc>
      </w:tr>
      <w:tr w:rsidR="002821AD" w:rsidRPr="00824F84" w:rsidTr="00697DC5">
        <w:trPr>
          <w:trHeight w:val="624"/>
          <w:jc w:val="center"/>
        </w:trPr>
        <w:tc>
          <w:tcPr>
            <w:tcW w:w="416" w:type="dxa"/>
            <w:vMerge w:val="restart"/>
            <w:tcBorders>
              <w:left w:val="nil"/>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物</w:t>
            </w:r>
          </w:p>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價</w:t>
            </w:r>
          </w:p>
        </w:tc>
        <w:tc>
          <w:tcPr>
            <w:tcW w:w="1370" w:type="dxa"/>
            <w:gridSpan w:val="2"/>
            <w:tcBorders>
              <w:right w:val="single" w:sz="4" w:space="0" w:color="auto"/>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消費者物價指數</w:t>
            </w:r>
          </w:p>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2821AD" w:rsidRPr="0009695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1.35</w:t>
            </w:r>
          </w:p>
        </w:tc>
        <w:tc>
          <w:tcPr>
            <w:tcW w:w="604" w:type="dxa"/>
            <w:tcBorders>
              <w:top w:val="nil"/>
              <w:left w:val="nil"/>
              <w:bottom w:val="nil"/>
              <w:right w:val="nil"/>
            </w:tcBorders>
            <w:vAlign w:val="center"/>
          </w:tcPr>
          <w:p w:rsidR="002821AD" w:rsidRPr="0009695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0.4</w:t>
            </w:r>
            <w:r w:rsidRPr="0009695C">
              <w:rPr>
                <w:rFonts w:eastAsia="標楷體" w:hint="eastAsia"/>
                <w:color w:val="000000" w:themeColor="text1"/>
                <w:spacing w:val="-20"/>
                <w:sz w:val="22"/>
              </w:rPr>
              <w:t>2</w:t>
            </w:r>
          </w:p>
        </w:tc>
        <w:tc>
          <w:tcPr>
            <w:tcW w:w="604" w:type="dxa"/>
            <w:tcBorders>
              <w:top w:val="nil"/>
              <w:left w:val="nil"/>
              <w:bottom w:val="nil"/>
              <w:right w:val="nil"/>
            </w:tcBorders>
            <w:vAlign w:val="center"/>
          </w:tcPr>
          <w:p w:rsidR="002821AD" w:rsidRPr="0009695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0.</w:t>
            </w:r>
            <w:r w:rsidRPr="0009695C">
              <w:rPr>
                <w:rFonts w:eastAsia="標楷體" w:hint="eastAsia"/>
                <w:color w:val="000000" w:themeColor="text1"/>
                <w:spacing w:val="-20"/>
                <w:sz w:val="22"/>
              </w:rPr>
              <w:t>37</w:t>
            </w:r>
          </w:p>
        </w:tc>
        <w:tc>
          <w:tcPr>
            <w:tcW w:w="604" w:type="dxa"/>
            <w:tcBorders>
              <w:top w:val="nil"/>
              <w:left w:val="nil"/>
              <w:bottom w:val="nil"/>
              <w:right w:val="nil"/>
            </w:tcBorders>
            <w:vAlign w:val="center"/>
          </w:tcPr>
          <w:p w:rsidR="002821AD" w:rsidRPr="0009695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0.58</w:t>
            </w:r>
          </w:p>
        </w:tc>
        <w:tc>
          <w:tcPr>
            <w:tcW w:w="603" w:type="dxa"/>
            <w:tcBorders>
              <w:top w:val="nil"/>
              <w:left w:val="nil"/>
              <w:bottom w:val="nil"/>
              <w:right w:val="nil"/>
            </w:tcBorders>
            <w:vAlign w:val="center"/>
          </w:tcPr>
          <w:p w:rsidR="002821AD" w:rsidRPr="0009695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1.14</w:t>
            </w:r>
          </w:p>
        </w:tc>
        <w:tc>
          <w:tcPr>
            <w:tcW w:w="606" w:type="dxa"/>
            <w:tcBorders>
              <w:top w:val="nil"/>
              <w:left w:val="nil"/>
              <w:bottom w:val="nil"/>
              <w:right w:val="nil"/>
            </w:tcBorders>
            <w:vAlign w:val="center"/>
          </w:tcPr>
          <w:p w:rsidR="002821AD" w:rsidRPr="0009695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0.5</w:t>
            </w:r>
            <w:r w:rsidRPr="0009695C">
              <w:rPr>
                <w:rFonts w:eastAsia="標楷體" w:hint="eastAsia"/>
                <w:color w:val="000000" w:themeColor="text1"/>
                <w:spacing w:val="-20"/>
                <w:sz w:val="22"/>
              </w:rPr>
              <w:t>6</w:t>
            </w:r>
          </w:p>
        </w:tc>
        <w:tc>
          <w:tcPr>
            <w:tcW w:w="604" w:type="dxa"/>
            <w:tcBorders>
              <w:top w:val="nil"/>
              <w:left w:val="nil"/>
              <w:bottom w:val="nil"/>
              <w:right w:val="nil"/>
            </w:tcBorders>
            <w:vAlign w:val="center"/>
          </w:tcPr>
          <w:p w:rsidR="002821AD" w:rsidRPr="0009695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1.86</w:t>
            </w:r>
          </w:p>
        </w:tc>
        <w:tc>
          <w:tcPr>
            <w:tcW w:w="604" w:type="dxa"/>
            <w:tcBorders>
              <w:top w:val="nil"/>
              <w:left w:val="nil"/>
              <w:bottom w:val="nil"/>
              <w:right w:val="nil"/>
            </w:tcBorders>
            <w:vAlign w:val="center"/>
          </w:tcPr>
          <w:p w:rsidR="002821AD" w:rsidRPr="0009695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-0.21</w:t>
            </w:r>
          </w:p>
        </w:tc>
        <w:tc>
          <w:tcPr>
            <w:tcW w:w="603" w:type="dxa"/>
            <w:tcBorders>
              <w:top w:val="nil"/>
              <w:left w:val="nil"/>
              <w:bottom w:val="nil"/>
              <w:right w:val="nil"/>
            </w:tcBorders>
            <w:vAlign w:val="center"/>
          </w:tcPr>
          <w:p w:rsidR="002821AD" w:rsidRPr="0009695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-0.03</w:t>
            </w:r>
          </w:p>
        </w:tc>
        <w:tc>
          <w:tcPr>
            <w:tcW w:w="603" w:type="dxa"/>
            <w:tcBorders>
              <w:top w:val="nil"/>
              <w:left w:val="nil"/>
              <w:bottom w:val="nil"/>
              <w:right w:val="nil"/>
            </w:tcBorders>
            <w:vAlign w:val="center"/>
          </w:tcPr>
          <w:p w:rsidR="002821AD" w:rsidRPr="0009695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-0.97</w:t>
            </w:r>
          </w:p>
        </w:tc>
        <w:tc>
          <w:tcPr>
            <w:tcW w:w="604" w:type="dxa"/>
            <w:tcBorders>
              <w:top w:val="nil"/>
              <w:left w:val="nil"/>
              <w:bottom w:val="nil"/>
              <w:right w:val="nil"/>
            </w:tcBorders>
            <w:vAlign w:val="center"/>
          </w:tcPr>
          <w:p w:rsidR="002821AD" w:rsidRPr="0009695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-1.21</w:t>
            </w:r>
          </w:p>
        </w:tc>
        <w:tc>
          <w:tcPr>
            <w:tcW w:w="603" w:type="dxa"/>
            <w:tcBorders>
              <w:top w:val="nil"/>
              <w:left w:val="nil"/>
              <w:bottom w:val="nil"/>
              <w:right w:val="nil"/>
            </w:tcBorders>
            <w:vAlign w:val="center"/>
          </w:tcPr>
          <w:p w:rsidR="002821AD" w:rsidRPr="00CF01B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-0.7</w:t>
            </w:r>
            <w:r>
              <w:rPr>
                <w:rFonts w:eastAsia="標楷體" w:hint="eastAsia"/>
                <w:color w:val="000000" w:themeColor="text1"/>
                <w:spacing w:val="-20"/>
                <w:sz w:val="22"/>
              </w:rPr>
              <w:t>5</w:t>
            </w:r>
            <w:r w:rsidRPr="00CF01B4">
              <w:rPr>
                <w:rFonts w:eastAsia="標楷體"/>
                <w:color w:val="000000" w:themeColor="text1"/>
                <w:spacing w:val="-20"/>
                <w:sz w:val="22"/>
              </w:rPr>
              <w:t xml:space="preserve"> </w:t>
            </w:r>
          </w:p>
        </w:tc>
        <w:tc>
          <w:tcPr>
            <w:tcW w:w="604" w:type="dxa"/>
            <w:tcBorders>
              <w:top w:val="nil"/>
              <w:left w:val="nil"/>
              <w:bottom w:val="nil"/>
              <w:right w:val="nil"/>
            </w:tcBorders>
            <w:vAlign w:val="center"/>
          </w:tcPr>
          <w:p w:rsidR="002821AD" w:rsidRPr="00CF01B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-0.5</w:t>
            </w:r>
            <w:r>
              <w:rPr>
                <w:rFonts w:eastAsia="標楷體" w:hint="eastAsia"/>
                <w:color w:val="000000" w:themeColor="text1"/>
                <w:spacing w:val="-20"/>
                <w:sz w:val="22"/>
              </w:rPr>
              <w:t>1</w:t>
            </w:r>
            <w:r w:rsidRPr="00CF01B4">
              <w:rPr>
                <w:rFonts w:eastAsia="標楷體"/>
                <w:color w:val="000000" w:themeColor="text1"/>
                <w:spacing w:val="-20"/>
                <w:sz w:val="22"/>
              </w:rPr>
              <w:t xml:space="preserve"> </w:t>
            </w:r>
          </w:p>
        </w:tc>
        <w:tc>
          <w:tcPr>
            <w:tcW w:w="616" w:type="dxa"/>
            <w:tcBorders>
              <w:top w:val="nil"/>
              <w:left w:val="nil"/>
              <w:bottom w:val="nil"/>
              <w:right w:val="nil"/>
            </w:tcBorders>
            <w:vAlign w:val="center"/>
          </w:tcPr>
          <w:p w:rsidR="002821AD" w:rsidRPr="00CF01B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-0.32</w:t>
            </w:r>
          </w:p>
        </w:tc>
        <w:tc>
          <w:tcPr>
            <w:tcW w:w="702" w:type="dxa"/>
            <w:tcBorders>
              <w:top w:val="nil"/>
              <w:left w:val="nil"/>
              <w:bottom w:val="nil"/>
              <w:right w:val="nil"/>
            </w:tcBorders>
            <w:vAlign w:val="center"/>
          </w:tcPr>
          <w:p w:rsidR="002821AD" w:rsidRPr="00CF01B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-0.58</w:t>
            </w:r>
          </w:p>
        </w:tc>
        <w:tc>
          <w:tcPr>
            <w:tcW w:w="702" w:type="dxa"/>
            <w:tcBorders>
              <w:top w:val="nil"/>
              <w:left w:val="nil"/>
              <w:bottom w:val="nil"/>
              <w:right w:val="nil"/>
            </w:tcBorders>
            <w:vAlign w:val="center"/>
          </w:tcPr>
          <w:p w:rsidR="002821AD" w:rsidRPr="0009695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w:t>
            </w:r>
            <w:r>
              <w:rPr>
                <w:rFonts w:eastAsia="標楷體" w:hint="eastAsia"/>
                <w:color w:val="000000" w:themeColor="text1"/>
                <w:spacing w:val="-20"/>
                <w:sz w:val="22"/>
              </w:rPr>
              <w:t>30</w:t>
            </w:r>
          </w:p>
        </w:tc>
      </w:tr>
      <w:tr w:rsidR="002821AD" w:rsidRPr="00824F84" w:rsidTr="00697DC5">
        <w:trPr>
          <w:trHeight w:val="546"/>
          <w:jc w:val="center"/>
        </w:trPr>
        <w:tc>
          <w:tcPr>
            <w:tcW w:w="416" w:type="dxa"/>
            <w:vMerge/>
            <w:tcBorders>
              <w:left w:val="nil"/>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right w:val="single" w:sz="4" w:space="0" w:color="auto"/>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躉售物價指數</w:t>
            </w:r>
          </w:p>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2821AD" w:rsidRPr="0009695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3.63</w:t>
            </w:r>
          </w:p>
        </w:tc>
        <w:tc>
          <w:tcPr>
            <w:tcW w:w="604" w:type="dxa"/>
            <w:tcBorders>
              <w:top w:val="nil"/>
              <w:left w:val="nil"/>
              <w:bottom w:val="nil"/>
              <w:right w:val="nil"/>
            </w:tcBorders>
            <w:vAlign w:val="center"/>
          </w:tcPr>
          <w:p w:rsidR="002821AD" w:rsidRPr="0009695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-4.</w:t>
            </w:r>
            <w:r w:rsidRPr="0009695C">
              <w:rPr>
                <w:rFonts w:eastAsia="標楷體" w:hint="eastAsia"/>
                <w:color w:val="000000" w:themeColor="text1"/>
                <w:spacing w:val="-20"/>
                <w:sz w:val="22"/>
              </w:rPr>
              <w:t>80</w:t>
            </w:r>
          </w:p>
        </w:tc>
        <w:tc>
          <w:tcPr>
            <w:tcW w:w="604" w:type="dxa"/>
            <w:tcBorders>
              <w:top w:val="nil"/>
              <w:left w:val="nil"/>
              <w:bottom w:val="nil"/>
              <w:right w:val="nil"/>
            </w:tcBorders>
            <w:vAlign w:val="center"/>
          </w:tcPr>
          <w:p w:rsidR="002821AD" w:rsidRPr="0009695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-6.</w:t>
            </w:r>
            <w:r w:rsidRPr="0009695C">
              <w:rPr>
                <w:rFonts w:eastAsia="標楷體" w:hint="eastAsia"/>
                <w:color w:val="000000" w:themeColor="text1"/>
                <w:spacing w:val="-20"/>
                <w:sz w:val="22"/>
              </w:rPr>
              <w:t>37</w:t>
            </w:r>
          </w:p>
        </w:tc>
        <w:tc>
          <w:tcPr>
            <w:tcW w:w="604" w:type="dxa"/>
            <w:tcBorders>
              <w:top w:val="nil"/>
              <w:left w:val="nil"/>
              <w:bottom w:val="nil"/>
              <w:right w:val="nil"/>
            </w:tcBorders>
            <w:vAlign w:val="center"/>
          </w:tcPr>
          <w:p w:rsidR="002821AD" w:rsidRPr="0009695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-5.08</w:t>
            </w:r>
          </w:p>
        </w:tc>
        <w:tc>
          <w:tcPr>
            <w:tcW w:w="603" w:type="dxa"/>
            <w:tcBorders>
              <w:top w:val="nil"/>
              <w:left w:val="nil"/>
              <w:bottom w:val="nil"/>
              <w:right w:val="nil"/>
            </w:tcBorders>
            <w:vAlign w:val="center"/>
          </w:tcPr>
          <w:p w:rsidR="002821AD" w:rsidRPr="0009695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-3.48</w:t>
            </w:r>
          </w:p>
        </w:tc>
        <w:tc>
          <w:tcPr>
            <w:tcW w:w="606" w:type="dxa"/>
            <w:tcBorders>
              <w:top w:val="nil"/>
              <w:left w:val="nil"/>
              <w:bottom w:val="nil"/>
              <w:right w:val="nil"/>
            </w:tcBorders>
            <w:vAlign w:val="center"/>
          </w:tcPr>
          <w:p w:rsidR="002821AD" w:rsidRPr="0009695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w:t>
            </w:r>
            <w:r w:rsidRPr="0009695C">
              <w:rPr>
                <w:rFonts w:eastAsia="標楷體" w:hint="eastAsia"/>
                <w:color w:val="000000" w:themeColor="text1"/>
                <w:spacing w:val="-20"/>
                <w:sz w:val="22"/>
              </w:rPr>
              <w:t>2</w:t>
            </w:r>
            <w:r w:rsidRPr="0009695C">
              <w:rPr>
                <w:rFonts w:eastAsia="標楷體"/>
                <w:color w:val="000000" w:themeColor="text1"/>
                <w:spacing w:val="-20"/>
                <w:sz w:val="22"/>
              </w:rPr>
              <w:t>.</w:t>
            </w:r>
            <w:r w:rsidRPr="0009695C">
              <w:rPr>
                <w:rFonts w:eastAsia="標楷體" w:hint="eastAsia"/>
                <w:color w:val="000000" w:themeColor="text1"/>
                <w:spacing w:val="-20"/>
                <w:sz w:val="22"/>
              </w:rPr>
              <w:t>26</w:t>
            </w:r>
          </w:p>
        </w:tc>
        <w:tc>
          <w:tcPr>
            <w:tcW w:w="604" w:type="dxa"/>
            <w:tcBorders>
              <w:top w:val="nil"/>
              <w:left w:val="nil"/>
              <w:bottom w:val="nil"/>
              <w:right w:val="nil"/>
            </w:tcBorders>
            <w:vAlign w:val="center"/>
          </w:tcPr>
          <w:p w:rsidR="002821AD" w:rsidRPr="0009695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-3.32</w:t>
            </w:r>
          </w:p>
        </w:tc>
        <w:tc>
          <w:tcPr>
            <w:tcW w:w="604" w:type="dxa"/>
            <w:tcBorders>
              <w:top w:val="nil"/>
              <w:left w:val="nil"/>
              <w:bottom w:val="nil"/>
              <w:right w:val="nil"/>
            </w:tcBorders>
            <w:vAlign w:val="center"/>
          </w:tcPr>
          <w:p w:rsidR="002821AD" w:rsidRPr="0009695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-4.48</w:t>
            </w:r>
          </w:p>
        </w:tc>
        <w:tc>
          <w:tcPr>
            <w:tcW w:w="603" w:type="dxa"/>
            <w:tcBorders>
              <w:top w:val="nil"/>
              <w:left w:val="nil"/>
              <w:bottom w:val="nil"/>
              <w:right w:val="nil"/>
            </w:tcBorders>
            <w:vAlign w:val="center"/>
          </w:tcPr>
          <w:p w:rsidR="002821AD" w:rsidRPr="0009695C"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-7.51</w:t>
            </w:r>
          </w:p>
        </w:tc>
        <w:tc>
          <w:tcPr>
            <w:tcW w:w="603" w:type="dxa"/>
            <w:tcBorders>
              <w:top w:val="nil"/>
              <w:left w:val="nil"/>
              <w:bottom w:val="nil"/>
              <w:right w:val="nil"/>
            </w:tcBorders>
            <w:vAlign w:val="center"/>
          </w:tcPr>
          <w:p w:rsidR="002821AD" w:rsidRPr="00CF01B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CF01B4">
              <w:rPr>
                <w:rFonts w:eastAsia="標楷體"/>
                <w:color w:val="000000" w:themeColor="text1"/>
                <w:spacing w:val="-20"/>
                <w:sz w:val="22"/>
              </w:rPr>
              <w:t>-11.22</w:t>
            </w:r>
          </w:p>
        </w:tc>
        <w:tc>
          <w:tcPr>
            <w:tcW w:w="604" w:type="dxa"/>
            <w:tcBorders>
              <w:top w:val="nil"/>
              <w:left w:val="nil"/>
              <w:bottom w:val="nil"/>
              <w:right w:val="nil"/>
            </w:tcBorders>
            <w:vAlign w:val="center"/>
          </w:tcPr>
          <w:p w:rsidR="002821AD" w:rsidRPr="00CF01B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CF01B4">
              <w:rPr>
                <w:rFonts w:eastAsia="標楷體"/>
                <w:color w:val="000000" w:themeColor="text1"/>
                <w:spacing w:val="-20"/>
                <w:sz w:val="22"/>
              </w:rPr>
              <w:t>-12.</w:t>
            </w:r>
            <w:r>
              <w:rPr>
                <w:rFonts w:eastAsia="標楷體" w:hint="eastAsia"/>
                <w:color w:val="000000" w:themeColor="text1"/>
                <w:spacing w:val="-20"/>
                <w:sz w:val="22"/>
              </w:rPr>
              <w:t>19</w:t>
            </w:r>
          </w:p>
        </w:tc>
        <w:tc>
          <w:tcPr>
            <w:tcW w:w="603" w:type="dxa"/>
            <w:tcBorders>
              <w:top w:val="nil"/>
              <w:left w:val="nil"/>
              <w:bottom w:val="nil"/>
              <w:right w:val="nil"/>
            </w:tcBorders>
            <w:vAlign w:val="center"/>
          </w:tcPr>
          <w:p w:rsidR="002821AD" w:rsidRPr="00CF01B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-10.31</w:t>
            </w:r>
          </w:p>
        </w:tc>
        <w:tc>
          <w:tcPr>
            <w:tcW w:w="604" w:type="dxa"/>
            <w:tcBorders>
              <w:top w:val="nil"/>
              <w:left w:val="nil"/>
              <w:bottom w:val="nil"/>
              <w:right w:val="nil"/>
            </w:tcBorders>
            <w:vAlign w:val="center"/>
          </w:tcPr>
          <w:p w:rsidR="002821AD" w:rsidRPr="00CF01B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-9.03</w:t>
            </w:r>
          </w:p>
        </w:tc>
        <w:tc>
          <w:tcPr>
            <w:tcW w:w="616" w:type="dxa"/>
            <w:tcBorders>
              <w:top w:val="nil"/>
              <w:left w:val="nil"/>
              <w:bottom w:val="nil"/>
              <w:right w:val="nil"/>
            </w:tcBorders>
            <w:vAlign w:val="center"/>
          </w:tcPr>
          <w:p w:rsidR="002821AD" w:rsidRPr="00CF01B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-8.78</w:t>
            </w:r>
          </w:p>
        </w:tc>
        <w:tc>
          <w:tcPr>
            <w:tcW w:w="702" w:type="dxa"/>
            <w:tcBorders>
              <w:top w:val="nil"/>
              <w:left w:val="nil"/>
              <w:bottom w:val="nil"/>
              <w:right w:val="nil"/>
            </w:tcBorders>
            <w:vAlign w:val="center"/>
          </w:tcPr>
          <w:p w:rsidR="002821AD" w:rsidRPr="00CF01B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-8.12</w:t>
            </w:r>
          </w:p>
        </w:tc>
        <w:tc>
          <w:tcPr>
            <w:tcW w:w="702" w:type="dxa"/>
            <w:tcBorders>
              <w:top w:val="nil"/>
              <w:left w:val="nil"/>
              <w:bottom w:val="nil"/>
              <w:right w:val="nil"/>
            </w:tcBorders>
            <w:vAlign w:val="center"/>
          </w:tcPr>
          <w:p w:rsidR="002821AD" w:rsidRPr="0009695C" w:rsidRDefault="002821AD" w:rsidP="00631FCB">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-8.</w:t>
            </w:r>
            <w:r w:rsidR="00631FCB">
              <w:rPr>
                <w:rFonts w:eastAsia="標楷體" w:hint="eastAsia"/>
                <w:color w:val="000000" w:themeColor="text1"/>
                <w:spacing w:val="-20"/>
                <w:sz w:val="22"/>
              </w:rPr>
              <w:t>34</w:t>
            </w:r>
          </w:p>
        </w:tc>
      </w:tr>
      <w:tr w:rsidR="002821AD" w:rsidRPr="00824F84" w:rsidTr="00697DC5">
        <w:trPr>
          <w:trHeight w:val="719"/>
          <w:jc w:val="center"/>
        </w:trPr>
        <w:tc>
          <w:tcPr>
            <w:tcW w:w="416" w:type="dxa"/>
            <w:tcBorders>
              <w:left w:val="nil"/>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金</w:t>
            </w:r>
          </w:p>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融</w:t>
            </w:r>
          </w:p>
        </w:tc>
        <w:tc>
          <w:tcPr>
            <w:tcW w:w="1370" w:type="dxa"/>
            <w:gridSpan w:val="2"/>
            <w:tcBorders>
              <w:right w:val="single" w:sz="4" w:space="0" w:color="auto"/>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貨幣供給額</w:t>
            </w:r>
            <w:r w:rsidRPr="00824F84">
              <w:rPr>
                <w:rFonts w:eastAsia="標楷體"/>
                <w:color w:val="000000" w:themeColor="text1"/>
                <w:spacing w:val="-20"/>
                <w:sz w:val="22"/>
              </w:rPr>
              <w:t>M2</w:t>
            </w:r>
          </w:p>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2821AD" w:rsidRPr="003022A9"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3.52</w:t>
            </w:r>
          </w:p>
        </w:tc>
        <w:tc>
          <w:tcPr>
            <w:tcW w:w="604" w:type="dxa"/>
            <w:tcBorders>
              <w:top w:val="nil"/>
              <w:left w:val="nil"/>
              <w:bottom w:val="nil"/>
              <w:right w:val="nil"/>
            </w:tcBorders>
            <w:vAlign w:val="center"/>
          </w:tcPr>
          <w:p w:rsidR="002821AD" w:rsidRPr="003022A9"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3.40</w:t>
            </w:r>
          </w:p>
        </w:tc>
        <w:tc>
          <w:tcPr>
            <w:tcW w:w="604" w:type="dxa"/>
            <w:tcBorders>
              <w:top w:val="nil"/>
              <w:left w:val="nil"/>
              <w:bottom w:val="nil"/>
              <w:right w:val="nil"/>
            </w:tcBorders>
            <w:vAlign w:val="center"/>
          </w:tcPr>
          <w:p w:rsidR="002821AD" w:rsidRPr="003022A9"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3.79</w:t>
            </w:r>
          </w:p>
        </w:tc>
        <w:tc>
          <w:tcPr>
            <w:tcW w:w="604" w:type="dxa"/>
            <w:tcBorders>
              <w:top w:val="nil"/>
              <w:left w:val="nil"/>
              <w:bottom w:val="nil"/>
              <w:right w:val="nil"/>
            </w:tcBorders>
            <w:vAlign w:val="center"/>
          </w:tcPr>
          <w:p w:rsidR="002821AD" w:rsidRPr="003022A9"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4.14</w:t>
            </w:r>
          </w:p>
        </w:tc>
        <w:tc>
          <w:tcPr>
            <w:tcW w:w="603" w:type="dxa"/>
            <w:tcBorders>
              <w:top w:val="nil"/>
              <w:left w:val="nil"/>
              <w:bottom w:val="nil"/>
              <w:right w:val="nil"/>
            </w:tcBorders>
            <w:vAlign w:val="center"/>
          </w:tcPr>
          <w:p w:rsidR="002821AD" w:rsidRPr="003022A9"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4.12</w:t>
            </w:r>
          </w:p>
        </w:tc>
        <w:tc>
          <w:tcPr>
            <w:tcW w:w="606" w:type="dxa"/>
            <w:tcBorders>
              <w:top w:val="nil"/>
              <w:left w:val="nil"/>
              <w:bottom w:val="nil"/>
              <w:right w:val="nil"/>
            </w:tcBorders>
            <w:vAlign w:val="center"/>
          </w:tcPr>
          <w:p w:rsidR="002821AD" w:rsidRPr="003022A9"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w:t>
            </w:r>
            <w:r w:rsidRPr="003022A9">
              <w:rPr>
                <w:rFonts w:eastAsia="標楷體" w:hint="eastAsia"/>
                <w:color w:val="000000" w:themeColor="text1"/>
                <w:spacing w:val="-20"/>
                <w:sz w:val="22"/>
              </w:rPr>
              <w:t>46</w:t>
            </w:r>
          </w:p>
        </w:tc>
        <w:tc>
          <w:tcPr>
            <w:tcW w:w="604" w:type="dxa"/>
            <w:tcBorders>
              <w:top w:val="nil"/>
              <w:left w:val="nil"/>
              <w:bottom w:val="nil"/>
              <w:right w:val="nil"/>
            </w:tcBorders>
            <w:vAlign w:val="center"/>
          </w:tcPr>
          <w:p w:rsidR="002821AD" w:rsidRPr="003022A9"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4.60</w:t>
            </w:r>
          </w:p>
        </w:tc>
        <w:tc>
          <w:tcPr>
            <w:tcW w:w="604" w:type="dxa"/>
            <w:tcBorders>
              <w:top w:val="nil"/>
              <w:left w:val="nil"/>
              <w:bottom w:val="nil"/>
              <w:right w:val="nil"/>
            </w:tcBorders>
            <w:vAlign w:val="center"/>
          </w:tcPr>
          <w:p w:rsidR="002821AD" w:rsidRPr="003022A9"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4.35</w:t>
            </w:r>
          </w:p>
        </w:tc>
        <w:tc>
          <w:tcPr>
            <w:tcW w:w="603" w:type="dxa"/>
            <w:tcBorders>
              <w:top w:val="nil"/>
              <w:left w:val="nil"/>
              <w:bottom w:val="nil"/>
              <w:right w:val="nil"/>
            </w:tcBorders>
            <w:vAlign w:val="center"/>
          </w:tcPr>
          <w:p w:rsidR="002821AD" w:rsidRPr="003022A9"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4.42</w:t>
            </w:r>
          </w:p>
        </w:tc>
        <w:tc>
          <w:tcPr>
            <w:tcW w:w="603" w:type="dxa"/>
            <w:tcBorders>
              <w:top w:val="nil"/>
              <w:left w:val="nil"/>
              <w:bottom w:val="nil"/>
              <w:right w:val="nil"/>
            </w:tcBorders>
            <w:vAlign w:val="center"/>
          </w:tcPr>
          <w:p w:rsidR="002821AD" w:rsidRPr="003022A9"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4.21</w:t>
            </w:r>
          </w:p>
        </w:tc>
        <w:tc>
          <w:tcPr>
            <w:tcW w:w="604" w:type="dxa"/>
            <w:tcBorders>
              <w:top w:val="nil"/>
              <w:left w:val="nil"/>
              <w:bottom w:val="nil"/>
              <w:right w:val="nil"/>
            </w:tcBorders>
            <w:vAlign w:val="center"/>
          </w:tcPr>
          <w:p w:rsidR="002821AD" w:rsidRPr="003022A9"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4.18</w:t>
            </w:r>
          </w:p>
        </w:tc>
        <w:tc>
          <w:tcPr>
            <w:tcW w:w="603" w:type="dxa"/>
            <w:tcBorders>
              <w:top w:val="nil"/>
              <w:left w:val="nil"/>
              <w:bottom w:val="nil"/>
              <w:right w:val="nil"/>
            </w:tcBorders>
            <w:vAlign w:val="center"/>
          </w:tcPr>
          <w:p w:rsidR="002821AD" w:rsidRPr="003022A9"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5.42</w:t>
            </w:r>
          </w:p>
        </w:tc>
        <w:tc>
          <w:tcPr>
            <w:tcW w:w="604" w:type="dxa"/>
            <w:tcBorders>
              <w:top w:val="nil"/>
              <w:left w:val="nil"/>
              <w:bottom w:val="nil"/>
              <w:right w:val="nil"/>
            </w:tcBorders>
            <w:vAlign w:val="center"/>
          </w:tcPr>
          <w:p w:rsidR="002821AD" w:rsidRPr="003022A9" w:rsidRDefault="002821AD"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5.89</w:t>
            </w:r>
          </w:p>
        </w:tc>
        <w:tc>
          <w:tcPr>
            <w:tcW w:w="616" w:type="dxa"/>
            <w:tcBorders>
              <w:top w:val="nil"/>
              <w:left w:val="nil"/>
              <w:bottom w:val="nil"/>
              <w:right w:val="nil"/>
            </w:tcBorders>
            <w:vAlign w:val="center"/>
          </w:tcPr>
          <w:p w:rsidR="002821AD" w:rsidRPr="000123BE" w:rsidRDefault="002821AD" w:rsidP="00697DC5">
            <w:pPr>
              <w:adjustRightInd w:val="0"/>
              <w:snapToGrid w:val="0"/>
              <w:contextualSpacing/>
              <w:jc w:val="center"/>
              <w:textAlignment w:val="center"/>
              <w:rPr>
                <w:rFonts w:eastAsia="標楷體"/>
                <w:color w:val="000000" w:themeColor="text1"/>
                <w:spacing w:val="-20"/>
                <w:sz w:val="22"/>
              </w:rPr>
            </w:pPr>
            <w:r w:rsidRPr="000123BE">
              <w:rPr>
                <w:rFonts w:eastAsia="標楷體" w:hint="eastAsia"/>
                <w:color w:val="000000" w:themeColor="text1"/>
                <w:spacing w:val="-20"/>
                <w:sz w:val="22"/>
              </w:rPr>
              <w:t>6.69</w:t>
            </w:r>
          </w:p>
        </w:tc>
        <w:tc>
          <w:tcPr>
            <w:tcW w:w="702" w:type="dxa"/>
            <w:tcBorders>
              <w:top w:val="nil"/>
              <w:left w:val="nil"/>
              <w:bottom w:val="nil"/>
              <w:right w:val="nil"/>
            </w:tcBorders>
            <w:vAlign w:val="center"/>
          </w:tcPr>
          <w:p w:rsidR="002821AD" w:rsidRPr="000123BE" w:rsidRDefault="007A75FD"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7.15</w:t>
            </w:r>
          </w:p>
        </w:tc>
        <w:tc>
          <w:tcPr>
            <w:tcW w:w="702" w:type="dxa"/>
            <w:tcBorders>
              <w:top w:val="nil"/>
              <w:left w:val="nil"/>
              <w:bottom w:val="nil"/>
              <w:right w:val="nil"/>
            </w:tcBorders>
            <w:vAlign w:val="center"/>
          </w:tcPr>
          <w:p w:rsidR="002821AD" w:rsidRPr="000123BE" w:rsidRDefault="007A75F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5.21</w:t>
            </w:r>
          </w:p>
        </w:tc>
      </w:tr>
      <w:tr w:rsidR="002821AD" w:rsidRPr="00824F84" w:rsidTr="00697DC5">
        <w:trPr>
          <w:trHeight w:val="536"/>
          <w:jc w:val="center"/>
        </w:trPr>
        <w:tc>
          <w:tcPr>
            <w:tcW w:w="416" w:type="dxa"/>
            <w:vMerge w:val="restart"/>
            <w:tcBorders>
              <w:left w:val="nil"/>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就</w:t>
            </w:r>
          </w:p>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業</w:t>
            </w:r>
          </w:p>
        </w:tc>
        <w:tc>
          <w:tcPr>
            <w:tcW w:w="1370" w:type="dxa"/>
            <w:gridSpan w:val="2"/>
            <w:tcBorders>
              <w:right w:val="single" w:sz="4" w:space="0" w:color="auto"/>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就業人數</w:t>
            </w:r>
          </w:p>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r w:rsidRPr="00824F84">
              <w:rPr>
                <w:rFonts w:eastAsia="標楷體"/>
                <w:color w:val="000000" w:themeColor="text1"/>
                <w:spacing w:val="-20"/>
                <w:sz w:val="22"/>
              </w:rPr>
              <w:t>萬人</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2821AD" w:rsidRPr="00824F84"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1,143.4</w:t>
            </w:r>
          </w:p>
        </w:tc>
        <w:tc>
          <w:tcPr>
            <w:tcW w:w="604" w:type="dxa"/>
            <w:tcBorders>
              <w:top w:val="nil"/>
              <w:left w:val="nil"/>
              <w:bottom w:val="nil"/>
              <w:right w:val="nil"/>
            </w:tcBorders>
            <w:vAlign w:val="center"/>
          </w:tcPr>
          <w:p w:rsidR="002821AD" w:rsidRPr="00824F84"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1.150.7</w:t>
            </w:r>
          </w:p>
        </w:tc>
        <w:tc>
          <w:tcPr>
            <w:tcW w:w="604" w:type="dxa"/>
            <w:tcBorders>
              <w:top w:val="nil"/>
              <w:left w:val="nil"/>
              <w:bottom w:val="nil"/>
              <w:right w:val="nil"/>
            </w:tcBorders>
            <w:vAlign w:val="center"/>
          </w:tcPr>
          <w:p w:rsidR="002821AD" w:rsidRPr="00824F84"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1,151.7</w:t>
            </w:r>
          </w:p>
        </w:tc>
        <w:tc>
          <w:tcPr>
            <w:tcW w:w="604" w:type="dxa"/>
            <w:tcBorders>
              <w:top w:val="nil"/>
              <w:left w:val="nil"/>
              <w:bottom w:val="nil"/>
              <w:right w:val="nil"/>
            </w:tcBorders>
            <w:vAlign w:val="center"/>
          </w:tcPr>
          <w:p w:rsidR="002821AD" w:rsidRPr="00824F84"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1,152.6</w:t>
            </w:r>
          </w:p>
        </w:tc>
        <w:tc>
          <w:tcPr>
            <w:tcW w:w="603" w:type="dxa"/>
            <w:tcBorders>
              <w:top w:val="nil"/>
              <w:left w:val="nil"/>
              <w:bottom w:val="nil"/>
              <w:right w:val="nil"/>
            </w:tcBorders>
            <w:vAlign w:val="center"/>
          </w:tcPr>
          <w:p w:rsidR="002821AD" w:rsidRPr="00824F84"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1,153.1</w:t>
            </w:r>
          </w:p>
        </w:tc>
        <w:tc>
          <w:tcPr>
            <w:tcW w:w="606" w:type="dxa"/>
            <w:tcBorders>
              <w:top w:val="nil"/>
              <w:left w:val="nil"/>
              <w:bottom w:val="nil"/>
              <w:right w:val="nil"/>
            </w:tcBorders>
            <w:vAlign w:val="center"/>
          </w:tcPr>
          <w:p w:rsidR="002821AD" w:rsidRPr="00824F84"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w:t>
            </w:r>
            <w:r w:rsidRPr="00824F84">
              <w:rPr>
                <w:rFonts w:eastAsia="標楷體" w:hint="eastAsia"/>
                <w:color w:val="000000" w:themeColor="text1"/>
                <w:spacing w:val="-20"/>
                <w:sz w:val="22"/>
              </w:rPr>
              <w:t>50</w:t>
            </w:r>
            <w:r w:rsidRPr="00824F84">
              <w:rPr>
                <w:rFonts w:eastAsia="標楷體"/>
                <w:color w:val="000000" w:themeColor="text1"/>
                <w:spacing w:val="-20"/>
                <w:sz w:val="22"/>
              </w:rPr>
              <w:t>.</w:t>
            </w:r>
            <w:r w:rsidRPr="00824F84">
              <w:rPr>
                <w:rFonts w:eastAsia="標楷體" w:hint="eastAsia"/>
                <w:color w:val="000000" w:themeColor="text1"/>
                <w:spacing w:val="-20"/>
                <w:sz w:val="22"/>
              </w:rPr>
              <w:t>0</w:t>
            </w:r>
          </w:p>
        </w:tc>
        <w:tc>
          <w:tcPr>
            <w:tcW w:w="604" w:type="dxa"/>
            <w:tcBorders>
              <w:top w:val="nil"/>
              <w:left w:val="nil"/>
              <w:bottom w:val="nil"/>
              <w:right w:val="nil"/>
            </w:tcBorders>
            <w:vAlign w:val="center"/>
          </w:tcPr>
          <w:p w:rsidR="002821AD" w:rsidRPr="00824F84"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1,153.6</w:t>
            </w:r>
          </w:p>
        </w:tc>
        <w:tc>
          <w:tcPr>
            <w:tcW w:w="604" w:type="dxa"/>
            <w:tcBorders>
              <w:top w:val="nil"/>
              <w:left w:val="nil"/>
              <w:bottom w:val="nil"/>
              <w:right w:val="nil"/>
            </w:tcBorders>
            <w:vAlign w:val="center"/>
          </w:tcPr>
          <w:p w:rsidR="002821AD" w:rsidRPr="00824F84"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1,152.3</w:t>
            </w:r>
          </w:p>
        </w:tc>
        <w:tc>
          <w:tcPr>
            <w:tcW w:w="603" w:type="dxa"/>
            <w:tcBorders>
              <w:top w:val="nil"/>
              <w:left w:val="nil"/>
              <w:bottom w:val="nil"/>
              <w:right w:val="nil"/>
            </w:tcBorders>
            <w:vAlign w:val="center"/>
          </w:tcPr>
          <w:p w:rsidR="002821AD" w:rsidRPr="00824F84"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1,151.3</w:t>
            </w:r>
          </w:p>
        </w:tc>
        <w:tc>
          <w:tcPr>
            <w:tcW w:w="603" w:type="dxa"/>
            <w:tcBorders>
              <w:top w:val="nil"/>
              <w:left w:val="nil"/>
              <w:bottom w:val="nil"/>
              <w:right w:val="nil"/>
            </w:tcBorders>
            <w:vAlign w:val="center"/>
          </w:tcPr>
          <w:p w:rsidR="002821AD" w:rsidRPr="00824F84"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1,146.7</w:t>
            </w:r>
          </w:p>
        </w:tc>
        <w:tc>
          <w:tcPr>
            <w:tcW w:w="604" w:type="dxa"/>
            <w:tcBorders>
              <w:top w:val="nil"/>
              <w:left w:val="nil"/>
              <w:bottom w:val="nil"/>
              <w:right w:val="nil"/>
            </w:tcBorders>
            <w:vAlign w:val="center"/>
          </w:tcPr>
          <w:p w:rsidR="002821AD" w:rsidRPr="003022A9"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1,146.2</w:t>
            </w:r>
          </w:p>
        </w:tc>
        <w:tc>
          <w:tcPr>
            <w:tcW w:w="603" w:type="dxa"/>
            <w:tcBorders>
              <w:top w:val="nil"/>
              <w:left w:val="nil"/>
              <w:bottom w:val="nil"/>
              <w:right w:val="nil"/>
            </w:tcBorders>
            <w:vAlign w:val="center"/>
          </w:tcPr>
          <w:p w:rsidR="002821AD" w:rsidRPr="003022A9"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1,147.7</w:t>
            </w:r>
          </w:p>
        </w:tc>
        <w:tc>
          <w:tcPr>
            <w:tcW w:w="604" w:type="dxa"/>
            <w:tcBorders>
              <w:top w:val="nil"/>
              <w:left w:val="nil"/>
              <w:bottom w:val="nil"/>
              <w:right w:val="nil"/>
            </w:tcBorders>
            <w:vAlign w:val="center"/>
          </w:tcPr>
          <w:p w:rsidR="002821AD" w:rsidRPr="003022A9"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1,14</w:t>
            </w:r>
            <w:r>
              <w:rPr>
                <w:rFonts w:eastAsia="標楷體" w:hint="eastAsia"/>
                <w:color w:val="000000" w:themeColor="text1"/>
                <w:spacing w:val="-20"/>
                <w:sz w:val="22"/>
              </w:rPr>
              <w:t>9</w:t>
            </w:r>
            <w:r w:rsidRPr="003022A9">
              <w:rPr>
                <w:rFonts w:eastAsia="標楷體" w:hint="eastAsia"/>
                <w:color w:val="000000" w:themeColor="text1"/>
                <w:spacing w:val="-20"/>
                <w:sz w:val="22"/>
              </w:rPr>
              <w:t>.</w:t>
            </w:r>
            <w:r>
              <w:rPr>
                <w:rFonts w:eastAsia="標楷體" w:hint="eastAsia"/>
                <w:color w:val="000000" w:themeColor="text1"/>
                <w:spacing w:val="-20"/>
                <w:sz w:val="22"/>
              </w:rPr>
              <w:t>8</w:t>
            </w:r>
          </w:p>
        </w:tc>
        <w:tc>
          <w:tcPr>
            <w:tcW w:w="616" w:type="dxa"/>
            <w:tcBorders>
              <w:top w:val="nil"/>
              <w:left w:val="nil"/>
              <w:bottom w:val="nil"/>
              <w:right w:val="nil"/>
            </w:tcBorders>
            <w:vAlign w:val="center"/>
          </w:tcPr>
          <w:p w:rsidR="002821AD" w:rsidRPr="003022A9"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1,150.7</w:t>
            </w:r>
          </w:p>
        </w:tc>
        <w:tc>
          <w:tcPr>
            <w:tcW w:w="702" w:type="dxa"/>
            <w:tcBorders>
              <w:top w:val="nil"/>
              <w:left w:val="nil"/>
              <w:bottom w:val="nil"/>
              <w:right w:val="nil"/>
            </w:tcBorders>
            <w:vAlign w:val="center"/>
          </w:tcPr>
          <w:p w:rsidR="002821AD" w:rsidRPr="003022A9"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1150.4</w:t>
            </w:r>
          </w:p>
        </w:tc>
        <w:tc>
          <w:tcPr>
            <w:tcW w:w="702" w:type="dxa"/>
            <w:tcBorders>
              <w:top w:val="nil"/>
              <w:left w:val="nil"/>
              <w:bottom w:val="nil"/>
              <w:right w:val="nil"/>
            </w:tcBorders>
            <w:vAlign w:val="center"/>
          </w:tcPr>
          <w:p w:rsidR="002821AD" w:rsidRPr="003022A9" w:rsidRDefault="002821AD"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1,14</w:t>
            </w:r>
            <w:r>
              <w:rPr>
                <w:rFonts w:eastAsia="標楷體" w:hint="eastAsia"/>
                <w:color w:val="000000" w:themeColor="text1"/>
                <w:spacing w:val="-20"/>
                <w:sz w:val="22"/>
              </w:rPr>
              <w:t>9</w:t>
            </w:r>
            <w:r w:rsidRPr="003022A9">
              <w:rPr>
                <w:rFonts w:eastAsia="標楷體" w:hint="eastAsia"/>
                <w:color w:val="000000" w:themeColor="text1"/>
                <w:spacing w:val="-20"/>
                <w:sz w:val="22"/>
              </w:rPr>
              <w:t>.</w:t>
            </w:r>
            <w:r>
              <w:rPr>
                <w:rFonts w:eastAsia="標楷體" w:hint="eastAsia"/>
                <w:color w:val="000000" w:themeColor="text1"/>
                <w:spacing w:val="-20"/>
                <w:sz w:val="22"/>
              </w:rPr>
              <w:t>9</w:t>
            </w:r>
          </w:p>
        </w:tc>
      </w:tr>
      <w:tr w:rsidR="002821AD" w:rsidRPr="00824F84" w:rsidTr="00697DC5">
        <w:trPr>
          <w:trHeight w:val="547"/>
          <w:jc w:val="center"/>
        </w:trPr>
        <w:tc>
          <w:tcPr>
            <w:tcW w:w="416" w:type="dxa"/>
            <w:vMerge/>
            <w:tcBorders>
              <w:left w:val="nil"/>
            </w:tcBorders>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right w:val="single" w:sz="4" w:space="0" w:color="auto"/>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失業人數</w:t>
            </w:r>
          </w:p>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r w:rsidRPr="00824F84">
              <w:rPr>
                <w:rFonts w:eastAsia="標楷體"/>
                <w:color w:val="000000" w:themeColor="text1"/>
                <w:spacing w:val="-20"/>
                <w:sz w:val="22"/>
              </w:rPr>
              <w:t>萬人</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2821AD" w:rsidRPr="00824F8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44.0</w:t>
            </w:r>
          </w:p>
        </w:tc>
        <w:tc>
          <w:tcPr>
            <w:tcW w:w="604" w:type="dxa"/>
            <w:tcBorders>
              <w:top w:val="nil"/>
              <w:left w:val="nil"/>
              <w:bottom w:val="nil"/>
              <w:right w:val="nil"/>
            </w:tcBorders>
            <w:vAlign w:val="center"/>
          </w:tcPr>
          <w:p w:rsidR="002821AD" w:rsidRPr="00824F8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45.5</w:t>
            </w:r>
          </w:p>
        </w:tc>
        <w:tc>
          <w:tcPr>
            <w:tcW w:w="604" w:type="dxa"/>
            <w:tcBorders>
              <w:top w:val="nil"/>
              <w:left w:val="nil"/>
              <w:bottom w:val="nil"/>
              <w:right w:val="nil"/>
            </w:tcBorders>
            <w:vAlign w:val="center"/>
          </w:tcPr>
          <w:p w:rsidR="002821AD" w:rsidRPr="00824F8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45.1</w:t>
            </w:r>
          </w:p>
        </w:tc>
        <w:tc>
          <w:tcPr>
            <w:tcW w:w="604" w:type="dxa"/>
            <w:tcBorders>
              <w:top w:val="nil"/>
              <w:left w:val="nil"/>
              <w:bottom w:val="nil"/>
              <w:right w:val="nil"/>
            </w:tcBorders>
            <w:vAlign w:val="center"/>
          </w:tcPr>
          <w:p w:rsidR="002821AD" w:rsidRPr="00824F8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44.7</w:t>
            </w:r>
          </w:p>
        </w:tc>
        <w:tc>
          <w:tcPr>
            <w:tcW w:w="603" w:type="dxa"/>
            <w:tcBorders>
              <w:top w:val="nil"/>
              <w:left w:val="nil"/>
              <w:bottom w:val="nil"/>
              <w:right w:val="nil"/>
            </w:tcBorders>
            <w:vAlign w:val="center"/>
          </w:tcPr>
          <w:p w:rsidR="002821AD" w:rsidRPr="00824F8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43.9</w:t>
            </w:r>
          </w:p>
        </w:tc>
        <w:tc>
          <w:tcPr>
            <w:tcW w:w="606" w:type="dxa"/>
            <w:tcBorders>
              <w:top w:val="nil"/>
              <w:left w:val="nil"/>
              <w:bottom w:val="nil"/>
              <w:right w:val="nil"/>
            </w:tcBorders>
            <w:vAlign w:val="center"/>
          </w:tcPr>
          <w:p w:rsidR="002821AD" w:rsidRPr="00824F8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44.6</w:t>
            </w:r>
          </w:p>
        </w:tc>
        <w:tc>
          <w:tcPr>
            <w:tcW w:w="604" w:type="dxa"/>
            <w:tcBorders>
              <w:top w:val="nil"/>
              <w:left w:val="nil"/>
              <w:bottom w:val="nil"/>
              <w:right w:val="nil"/>
            </w:tcBorders>
            <w:vAlign w:val="center"/>
          </w:tcPr>
          <w:p w:rsidR="002821AD" w:rsidRPr="00824F8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43.6</w:t>
            </w:r>
          </w:p>
        </w:tc>
        <w:tc>
          <w:tcPr>
            <w:tcW w:w="604" w:type="dxa"/>
            <w:tcBorders>
              <w:top w:val="nil"/>
              <w:left w:val="nil"/>
              <w:bottom w:val="nil"/>
              <w:right w:val="nil"/>
            </w:tcBorders>
            <w:vAlign w:val="center"/>
          </w:tcPr>
          <w:p w:rsidR="002821AD" w:rsidRPr="00824F8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44.3</w:t>
            </w:r>
          </w:p>
        </w:tc>
        <w:tc>
          <w:tcPr>
            <w:tcW w:w="603" w:type="dxa"/>
            <w:tcBorders>
              <w:top w:val="nil"/>
              <w:left w:val="nil"/>
              <w:bottom w:val="nil"/>
              <w:right w:val="nil"/>
            </w:tcBorders>
            <w:vAlign w:val="center"/>
          </w:tcPr>
          <w:p w:rsidR="002821AD" w:rsidRPr="00824F8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44.5</w:t>
            </w:r>
          </w:p>
        </w:tc>
        <w:tc>
          <w:tcPr>
            <w:tcW w:w="603" w:type="dxa"/>
            <w:tcBorders>
              <w:top w:val="nil"/>
              <w:left w:val="nil"/>
              <w:bottom w:val="nil"/>
              <w:right w:val="nil"/>
            </w:tcBorders>
            <w:vAlign w:val="center"/>
          </w:tcPr>
          <w:p w:rsidR="002821AD" w:rsidRPr="00824F8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48.1</w:t>
            </w:r>
          </w:p>
        </w:tc>
        <w:tc>
          <w:tcPr>
            <w:tcW w:w="604" w:type="dxa"/>
            <w:tcBorders>
              <w:top w:val="nil"/>
              <w:left w:val="nil"/>
              <w:bottom w:val="nil"/>
              <w:right w:val="nil"/>
            </w:tcBorders>
            <w:vAlign w:val="center"/>
          </w:tcPr>
          <w:p w:rsidR="002821AD" w:rsidRPr="003022A9"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48.6</w:t>
            </w:r>
          </w:p>
        </w:tc>
        <w:tc>
          <w:tcPr>
            <w:tcW w:w="603" w:type="dxa"/>
            <w:tcBorders>
              <w:top w:val="nil"/>
              <w:left w:val="nil"/>
              <w:bottom w:val="nil"/>
              <w:right w:val="nil"/>
            </w:tcBorders>
            <w:vAlign w:val="center"/>
          </w:tcPr>
          <w:p w:rsidR="002821AD" w:rsidRPr="003022A9"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47.3</w:t>
            </w:r>
          </w:p>
        </w:tc>
        <w:tc>
          <w:tcPr>
            <w:tcW w:w="604" w:type="dxa"/>
            <w:tcBorders>
              <w:top w:val="nil"/>
              <w:left w:val="nil"/>
              <w:bottom w:val="nil"/>
              <w:right w:val="nil"/>
            </w:tcBorders>
            <w:vAlign w:val="center"/>
          </w:tcPr>
          <w:p w:rsidR="002821AD" w:rsidRPr="003022A9"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47.</w:t>
            </w:r>
            <w:r>
              <w:rPr>
                <w:rFonts w:eastAsia="標楷體" w:hint="eastAsia"/>
                <w:color w:val="000000" w:themeColor="text1"/>
                <w:spacing w:val="-20"/>
                <w:sz w:val="22"/>
              </w:rPr>
              <w:t>9</w:t>
            </w:r>
          </w:p>
        </w:tc>
        <w:tc>
          <w:tcPr>
            <w:tcW w:w="616" w:type="dxa"/>
            <w:tcBorders>
              <w:top w:val="nil"/>
              <w:left w:val="nil"/>
              <w:bottom w:val="nil"/>
              <w:right w:val="nil"/>
            </w:tcBorders>
            <w:vAlign w:val="center"/>
          </w:tcPr>
          <w:p w:rsidR="002821AD" w:rsidRPr="003022A9"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47.8</w:t>
            </w:r>
          </w:p>
        </w:tc>
        <w:tc>
          <w:tcPr>
            <w:tcW w:w="702" w:type="dxa"/>
            <w:tcBorders>
              <w:top w:val="nil"/>
              <w:left w:val="nil"/>
              <w:bottom w:val="nil"/>
              <w:right w:val="nil"/>
            </w:tcBorders>
            <w:vAlign w:val="center"/>
          </w:tcPr>
          <w:p w:rsidR="002821AD" w:rsidRPr="003022A9" w:rsidRDefault="002821AD"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45.8</w:t>
            </w:r>
          </w:p>
        </w:tc>
        <w:tc>
          <w:tcPr>
            <w:tcW w:w="702" w:type="dxa"/>
            <w:tcBorders>
              <w:top w:val="nil"/>
              <w:left w:val="nil"/>
              <w:bottom w:val="nil"/>
              <w:right w:val="nil"/>
            </w:tcBorders>
            <w:vAlign w:val="center"/>
          </w:tcPr>
          <w:p w:rsidR="002821AD" w:rsidRPr="003022A9"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46</w:t>
            </w:r>
            <w:r>
              <w:rPr>
                <w:rFonts w:eastAsia="標楷體" w:hint="eastAsia"/>
                <w:color w:val="000000" w:themeColor="text1"/>
                <w:spacing w:val="-20"/>
                <w:sz w:val="22"/>
              </w:rPr>
              <w:t>.4</w:t>
            </w:r>
          </w:p>
        </w:tc>
      </w:tr>
      <w:tr w:rsidR="002821AD" w:rsidRPr="00824F84" w:rsidTr="00697DC5">
        <w:trPr>
          <w:trHeight w:val="421"/>
          <w:jc w:val="center"/>
        </w:trPr>
        <w:tc>
          <w:tcPr>
            <w:tcW w:w="416" w:type="dxa"/>
            <w:vMerge/>
            <w:tcBorders>
              <w:left w:val="nil"/>
            </w:tcBorders>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right w:val="single" w:sz="4" w:space="0" w:color="auto"/>
            </w:tcBorders>
            <w:vAlign w:val="center"/>
          </w:tcPr>
          <w:p w:rsidR="002821AD" w:rsidRPr="00824F84" w:rsidRDefault="002821AD"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失業率</w:t>
            </w:r>
            <w:r w:rsidRPr="00824F84">
              <w:rPr>
                <w:rFonts w:eastAsia="標楷體"/>
                <w:color w:val="000000" w:themeColor="text1"/>
                <w:spacing w:val="-20"/>
                <w:sz w:val="22"/>
              </w:rPr>
              <w:t>(%)</w:t>
            </w:r>
          </w:p>
        </w:tc>
        <w:tc>
          <w:tcPr>
            <w:tcW w:w="567" w:type="dxa"/>
            <w:tcBorders>
              <w:top w:val="nil"/>
              <w:left w:val="single" w:sz="4" w:space="0" w:color="auto"/>
              <w:bottom w:val="single" w:sz="4" w:space="0" w:color="auto"/>
              <w:right w:val="nil"/>
            </w:tcBorders>
            <w:vAlign w:val="center"/>
          </w:tcPr>
          <w:p w:rsidR="002821AD" w:rsidRPr="00824F8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3.71</w:t>
            </w:r>
          </w:p>
        </w:tc>
        <w:tc>
          <w:tcPr>
            <w:tcW w:w="604" w:type="dxa"/>
            <w:tcBorders>
              <w:top w:val="nil"/>
              <w:left w:val="nil"/>
              <w:bottom w:val="single" w:sz="4" w:space="0" w:color="auto"/>
              <w:right w:val="nil"/>
            </w:tcBorders>
            <w:vAlign w:val="center"/>
          </w:tcPr>
          <w:p w:rsidR="002821AD" w:rsidRPr="00824F8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3.80</w:t>
            </w:r>
          </w:p>
        </w:tc>
        <w:tc>
          <w:tcPr>
            <w:tcW w:w="604" w:type="dxa"/>
            <w:tcBorders>
              <w:top w:val="nil"/>
              <w:left w:val="nil"/>
              <w:bottom w:val="single" w:sz="4" w:space="0" w:color="auto"/>
              <w:right w:val="nil"/>
            </w:tcBorders>
            <w:vAlign w:val="center"/>
          </w:tcPr>
          <w:p w:rsidR="002821AD" w:rsidRPr="00824F8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3.77</w:t>
            </w:r>
          </w:p>
        </w:tc>
        <w:tc>
          <w:tcPr>
            <w:tcW w:w="604" w:type="dxa"/>
            <w:tcBorders>
              <w:top w:val="nil"/>
              <w:left w:val="nil"/>
              <w:bottom w:val="single" w:sz="4" w:space="0" w:color="auto"/>
              <w:right w:val="nil"/>
            </w:tcBorders>
            <w:vAlign w:val="center"/>
          </w:tcPr>
          <w:p w:rsidR="002821AD" w:rsidRPr="00824F8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3.73</w:t>
            </w:r>
          </w:p>
        </w:tc>
        <w:tc>
          <w:tcPr>
            <w:tcW w:w="603" w:type="dxa"/>
            <w:tcBorders>
              <w:top w:val="nil"/>
              <w:left w:val="nil"/>
              <w:bottom w:val="single" w:sz="4" w:space="0" w:color="auto"/>
              <w:right w:val="nil"/>
            </w:tcBorders>
            <w:vAlign w:val="center"/>
          </w:tcPr>
          <w:p w:rsidR="002821AD" w:rsidRPr="00824F8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3.67</w:t>
            </w:r>
          </w:p>
        </w:tc>
        <w:tc>
          <w:tcPr>
            <w:tcW w:w="606" w:type="dxa"/>
            <w:tcBorders>
              <w:top w:val="nil"/>
              <w:left w:val="nil"/>
              <w:bottom w:val="single" w:sz="4" w:space="0" w:color="auto"/>
              <w:right w:val="nil"/>
            </w:tcBorders>
            <w:vAlign w:val="center"/>
          </w:tcPr>
          <w:p w:rsidR="002821AD" w:rsidRPr="00824F8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3.7</w:t>
            </w:r>
            <w:r w:rsidRPr="00824F84">
              <w:rPr>
                <w:rFonts w:eastAsia="標楷體" w:hint="eastAsia"/>
                <w:color w:val="000000" w:themeColor="text1"/>
                <w:spacing w:val="-20"/>
                <w:sz w:val="22"/>
              </w:rPr>
              <w:t>3</w:t>
            </w:r>
          </w:p>
        </w:tc>
        <w:tc>
          <w:tcPr>
            <w:tcW w:w="604" w:type="dxa"/>
            <w:tcBorders>
              <w:top w:val="nil"/>
              <w:left w:val="nil"/>
              <w:bottom w:val="single" w:sz="4" w:space="0" w:color="auto"/>
              <w:right w:val="nil"/>
            </w:tcBorders>
            <w:vAlign w:val="center"/>
          </w:tcPr>
          <w:p w:rsidR="002821AD" w:rsidRPr="00824F8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3.64</w:t>
            </w:r>
          </w:p>
        </w:tc>
        <w:tc>
          <w:tcPr>
            <w:tcW w:w="604" w:type="dxa"/>
            <w:tcBorders>
              <w:top w:val="nil"/>
              <w:left w:val="nil"/>
              <w:bottom w:val="single" w:sz="4" w:space="0" w:color="auto"/>
              <w:right w:val="nil"/>
            </w:tcBorders>
            <w:vAlign w:val="center"/>
          </w:tcPr>
          <w:p w:rsidR="002821AD" w:rsidRPr="00824F8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3.70</w:t>
            </w:r>
          </w:p>
        </w:tc>
        <w:tc>
          <w:tcPr>
            <w:tcW w:w="603" w:type="dxa"/>
            <w:tcBorders>
              <w:top w:val="nil"/>
              <w:left w:val="nil"/>
              <w:bottom w:val="single" w:sz="4" w:space="0" w:color="auto"/>
              <w:right w:val="nil"/>
            </w:tcBorders>
            <w:vAlign w:val="center"/>
          </w:tcPr>
          <w:p w:rsidR="002821AD" w:rsidRPr="00824F8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3.72</w:t>
            </w:r>
          </w:p>
        </w:tc>
        <w:tc>
          <w:tcPr>
            <w:tcW w:w="603" w:type="dxa"/>
            <w:tcBorders>
              <w:top w:val="nil"/>
              <w:left w:val="nil"/>
              <w:bottom w:val="single" w:sz="4" w:space="0" w:color="auto"/>
              <w:right w:val="nil"/>
            </w:tcBorders>
            <w:vAlign w:val="center"/>
          </w:tcPr>
          <w:p w:rsidR="002821AD" w:rsidRPr="00824F84"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4.03</w:t>
            </w:r>
          </w:p>
        </w:tc>
        <w:tc>
          <w:tcPr>
            <w:tcW w:w="604" w:type="dxa"/>
            <w:tcBorders>
              <w:top w:val="nil"/>
              <w:left w:val="nil"/>
              <w:bottom w:val="single" w:sz="4" w:space="0" w:color="auto"/>
              <w:right w:val="nil"/>
            </w:tcBorders>
            <w:vAlign w:val="center"/>
          </w:tcPr>
          <w:p w:rsidR="002821AD" w:rsidRPr="003022A9"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4.07</w:t>
            </w:r>
          </w:p>
        </w:tc>
        <w:tc>
          <w:tcPr>
            <w:tcW w:w="603" w:type="dxa"/>
            <w:tcBorders>
              <w:top w:val="nil"/>
              <w:left w:val="nil"/>
              <w:bottom w:val="single" w:sz="4" w:space="0" w:color="auto"/>
              <w:right w:val="nil"/>
            </w:tcBorders>
            <w:vAlign w:val="center"/>
          </w:tcPr>
          <w:p w:rsidR="002821AD" w:rsidRPr="003022A9"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3.96</w:t>
            </w:r>
          </w:p>
        </w:tc>
        <w:tc>
          <w:tcPr>
            <w:tcW w:w="604" w:type="dxa"/>
            <w:tcBorders>
              <w:top w:val="nil"/>
              <w:left w:val="nil"/>
              <w:bottom w:val="single" w:sz="4" w:space="0" w:color="auto"/>
              <w:right w:val="nil"/>
            </w:tcBorders>
            <w:vAlign w:val="center"/>
          </w:tcPr>
          <w:p w:rsidR="002821AD" w:rsidRPr="003022A9" w:rsidRDefault="002821AD"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4.00</w:t>
            </w:r>
          </w:p>
        </w:tc>
        <w:tc>
          <w:tcPr>
            <w:tcW w:w="616" w:type="dxa"/>
            <w:tcBorders>
              <w:top w:val="nil"/>
              <w:left w:val="nil"/>
              <w:bottom w:val="single" w:sz="4" w:space="0" w:color="auto"/>
              <w:right w:val="nil"/>
            </w:tcBorders>
            <w:vAlign w:val="center"/>
          </w:tcPr>
          <w:p w:rsidR="002821AD" w:rsidRPr="003022A9" w:rsidRDefault="002821AD"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3.99</w:t>
            </w:r>
          </w:p>
        </w:tc>
        <w:tc>
          <w:tcPr>
            <w:tcW w:w="702" w:type="dxa"/>
            <w:tcBorders>
              <w:top w:val="nil"/>
              <w:left w:val="nil"/>
              <w:bottom w:val="single" w:sz="4" w:space="0" w:color="auto"/>
              <w:right w:val="nil"/>
            </w:tcBorders>
            <w:vAlign w:val="center"/>
          </w:tcPr>
          <w:p w:rsidR="002821AD" w:rsidRPr="003022A9" w:rsidRDefault="002821AD"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3.83</w:t>
            </w:r>
          </w:p>
        </w:tc>
        <w:tc>
          <w:tcPr>
            <w:tcW w:w="702" w:type="dxa"/>
            <w:tcBorders>
              <w:top w:val="nil"/>
              <w:left w:val="nil"/>
              <w:bottom w:val="single" w:sz="4" w:space="0" w:color="auto"/>
              <w:right w:val="nil"/>
            </w:tcBorders>
            <w:vAlign w:val="center"/>
          </w:tcPr>
          <w:p w:rsidR="002821AD" w:rsidRPr="003022A9" w:rsidRDefault="002821AD"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3.8</w:t>
            </w:r>
            <w:r>
              <w:rPr>
                <w:rFonts w:eastAsia="標楷體" w:hint="eastAsia"/>
                <w:color w:val="000000" w:themeColor="text1"/>
                <w:spacing w:val="-20"/>
                <w:sz w:val="22"/>
              </w:rPr>
              <w:t>8</w:t>
            </w:r>
          </w:p>
        </w:tc>
      </w:tr>
    </w:tbl>
    <w:p w:rsidR="00D17A42" w:rsidRDefault="00D17A42" w:rsidP="002821AD">
      <w:pPr>
        <w:ind w:leftChars="-295" w:hangingChars="322" w:hanging="708"/>
        <w:rPr>
          <w:rFonts w:eastAsia="標楷體"/>
          <w:color w:val="000000" w:themeColor="text1"/>
          <w:sz w:val="22"/>
          <w:szCs w:val="22"/>
        </w:rPr>
      </w:pPr>
      <w:proofErr w:type="gramStart"/>
      <w:r w:rsidRPr="00257940">
        <w:rPr>
          <w:rFonts w:ascii="標楷體" w:eastAsia="標楷體" w:hAnsi="標楷體"/>
          <w:sz w:val="22"/>
          <w:szCs w:val="22"/>
        </w:rPr>
        <w:t>註</w:t>
      </w:r>
      <w:proofErr w:type="gramEnd"/>
      <w:r w:rsidRPr="00257940">
        <w:rPr>
          <w:rFonts w:ascii="標楷體" w:eastAsia="標楷體" w:hAnsi="標楷體"/>
          <w:sz w:val="22"/>
          <w:szCs w:val="22"/>
        </w:rPr>
        <w:t>：*為行政院主計總處1</w:t>
      </w:r>
      <w:r>
        <w:rPr>
          <w:rFonts w:ascii="標楷體" w:eastAsia="標楷體" w:hAnsi="標楷體" w:hint="eastAsia"/>
          <w:sz w:val="22"/>
          <w:szCs w:val="22"/>
        </w:rPr>
        <w:t>09</w:t>
      </w:r>
      <w:r w:rsidRPr="00257940">
        <w:rPr>
          <w:rFonts w:ascii="標楷體" w:eastAsia="標楷體" w:hAnsi="標楷體"/>
          <w:sz w:val="22"/>
          <w:szCs w:val="22"/>
        </w:rPr>
        <w:t>年10月3</w:t>
      </w:r>
      <w:r>
        <w:rPr>
          <w:rFonts w:ascii="標楷體" w:eastAsia="標楷體" w:hAnsi="標楷體" w:hint="eastAsia"/>
          <w:sz w:val="22"/>
          <w:szCs w:val="22"/>
        </w:rPr>
        <w:t>0</w:t>
      </w:r>
      <w:r w:rsidRPr="00257940">
        <w:rPr>
          <w:rFonts w:ascii="標楷體" w:eastAsia="標楷體" w:hAnsi="標楷體"/>
          <w:sz w:val="22"/>
          <w:szCs w:val="22"/>
        </w:rPr>
        <w:t>日概估統計，其餘經濟成長項目為</w:t>
      </w:r>
      <w:r>
        <w:rPr>
          <w:rFonts w:ascii="標楷體" w:eastAsia="標楷體" w:hAnsi="標楷體" w:hint="eastAsia"/>
          <w:sz w:val="22"/>
          <w:szCs w:val="22"/>
        </w:rPr>
        <w:t>109</w:t>
      </w:r>
      <w:r w:rsidRPr="00257940">
        <w:rPr>
          <w:rFonts w:ascii="標楷體" w:eastAsia="標楷體" w:hAnsi="標楷體"/>
          <w:sz w:val="22"/>
          <w:szCs w:val="22"/>
        </w:rPr>
        <w:t>年8月</w:t>
      </w:r>
      <w:r>
        <w:rPr>
          <w:rFonts w:ascii="標楷體" w:eastAsia="標楷體" w:hAnsi="標楷體" w:hint="eastAsia"/>
          <w:sz w:val="22"/>
          <w:szCs w:val="22"/>
        </w:rPr>
        <w:t>14</w:t>
      </w:r>
      <w:r w:rsidRPr="00257940">
        <w:rPr>
          <w:rFonts w:ascii="標楷體" w:eastAsia="標楷體" w:hAnsi="標楷體"/>
          <w:sz w:val="22"/>
          <w:szCs w:val="22"/>
        </w:rPr>
        <w:t>日資料。</w:t>
      </w:r>
    </w:p>
    <w:p w:rsidR="00DE3016" w:rsidRPr="00824F84" w:rsidRDefault="002821AD" w:rsidP="002821AD">
      <w:pPr>
        <w:ind w:leftChars="-295" w:hangingChars="322" w:hanging="708"/>
        <w:rPr>
          <w:rFonts w:eastAsia="標楷體"/>
          <w:bCs/>
          <w:color w:val="000000" w:themeColor="text1"/>
        </w:rPr>
      </w:pPr>
      <w:r w:rsidRPr="00824F84">
        <w:rPr>
          <w:rFonts w:eastAsia="標楷體"/>
          <w:color w:val="000000" w:themeColor="text1"/>
          <w:sz w:val="22"/>
          <w:szCs w:val="22"/>
        </w:rPr>
        <w:t>資料來源：行政院主計總處、中央銀行、經濟部。</w:t>
      </w:r>
    </w:p>
    <w:p w:rsidR="001F1546" w:rsidRPr="001F1546" w:rsidRDefault="001F1546" w:rsidP="001F1546">
      <w:pPr>
        <w:keepNext/>
        <w:spacing w:afterLines="100" w:after="360" w:line="520" w:lineRule="exact"/>
        <w:jc w:val="center"/>
        <w:outlineLvl w:val="1"/>
        <w:rPr>
          <w:rFonts w:eastAsia="標楷體"/>
          <w:bCs/>
          <w:sz w:val="28"/>
          <w:szCs w:val="36"/>
        </w:rPr>
      </w:pPr>
      <w:bookmarkStart w:id="48" w:name="_Toc54621428"/>
      <w:bookmarkStart w:id="49" w:name="_Toc279048474"/>
      <w:bookmarkStart w:id="50" w:name="_Toc337122129"/>
      <w:bookmarkStart w:id="51" w:name="_Toc349916581"/>
      <w:bookmarkStart w:id="52" w:name="_Toc401923793"/>
      <w:bookmarkStart w:id="53" w:name="_Toc402171710"/>
      <w:bookmarkEnd w:id="34"/>
      <w:bookmarkEnd w:id="35"/>
      <w:r w:rsidRPr="001F1546">
        <w:rPr>
          <w:rFonts w:eastAsia="標楷體"/>
          <w:b/>
          <w:bCs/>
          <w:sz w:val="32"/>
          <w:szCs w:val="36"/>
        </w:rPr>
        <w:lastRenderedPageBreak/>
        <w:t>表</w:t>
      </w:r>
      <w:r w:rsidRPr="001F1546">
        <w:rPr>
          <w:rFonts w:eastAsia="標楷體"/>
          <w:b/>
          <w:bCs/>
          <w:sz w:val="32"/>
          <w:szCs w:val="36"/>
        </w:rPr>
        <w:t xml:space="preserve">4  </w:t>
      </w:r>
      <w:r w:rsidRPr="001F1546">
        <w:rPr>
          <w:rFonts w:eastAsia="標楷體"/>
          <w:b/>
          <w:bCs/>
          <w:sz w:val="32"/>
          <w:szCs w:val="36"/>
        </w:rPr>
        <w:t>中國大陸主要經濟指標</w:t>
      </w:r>
      <w:bookmarkEnd w:id="48"/>
    </w:p>
    <w:tbl>
      <w:tblPr>
        <w:tblW w:w="5845"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7"/>
        <w:gridCol w:w="163"/>
        <w:gridCol w:w="570"/>
        <w:gridCol w:w="1387"/>
        <w:gridCol w:w="935"/>
        <w:gridCol w:w="867"/>
        <w:gridCol w:w="869"/>
        <w:gridCol w:w="867"/>
        <w:gridCol w:w="869"/>
        <w:gridCol w:w="1017"/>
        <w:gridCol w:w="1017"/>
        <w:gridCol w:w="869"/>
      </w:tblGrid>
      <w:tr w:rsidR="009428C8" w:rsidRPr="009428C8" w:rsidTr="00697DC5">
        <w:trPr>
          <w:cantSplit/>
          <w:trHeight w:val="644"/>
        </w:trPr>
        <w:tc>
          <w:tcPr>
            <w:tcW w:w="1349" w:type="pct"/>
            <w:gridSpan w:val="4"/>
            <w:vMerge w:val="restart"/>
            <w:tcBorders>
              <w:left w:val="nil"/>
            </w:tcBorders>
            <w:vAlign w:val="center"/>
          </w:tcPr>
          <w:p w:rsidR="009428C8" w:rsidRPr="009428C8" w:rsidRDefault="009428C8" w:rsidP="009428C8">
            <w:pPr>
              <w:widowControl/>
              <w:snapToGrid w:val="0"/>
              <w:spacing w:before="120" w:line="300" w:lineRule="auto"/>
              <w:jc w:val="center"/>
              <w:rPr>
                <w:rFonts w:eastAsia="標楷體"/>
                <w:kern w:val="0"/>
              </w:rPr>
            </w:pPr>
          </w:p>
        </w:tc>
        <w:tc>
          <w:tcPr>
            <w:tcW w:w="467" w:type="pct"/>
            <w:vMerge w:val="restart"/>
            <w:tcBorders>
              <w:right w:val="nil"/>
            </w:tcBorders>
            <w:vAlign w:val="center"/>
          </w:tcPr>
          <w:p w:rsidR="009428C8" w:rsidRPr="009428C8" w:rsidRDefault="009428C8" w:rsidP="009428C8">
            <w:pPr>
              <w:snapToGrid w:val="0"/>
              <w:spacing w:before="120" w:line="240" w:lineRule="exact"/>
              <w:jc w:val="center"/>
              <w:rPr>
                <w:rFonts w:eastAsia="標楷體"/>
              </w:rPr>
            </w:pPr>
            <w:r w:rsidRPr="009428C8">
              <w:rPr>
                <w:rFonts w:eastAsia="標楷體" w:hint="eastAsia"/>
              </w:rPr>
              <w:t>2015</w:t>
            </w:r>
            <w:r w:rsidRPr="009428C8">
              <w:rPr>
                <w:rFonts w:eastAsia="標楷體" w:hint="eastAsia"/>
              </w:rPr>
              <w:t>年</w:t>
            </w:r>
          </w:p>
        </w:tc>
        <w:tc>
          <w:tcPr>
            <w:tcW w:w="433" w:type="pct"/>
            <w:vMerge w:val="restart"/>
            <w:vAlign w:val="center"/>
          </w:tcPr>
          <w:p w:rsidR="009428C8" w:rsidRPr="009428C8" w:rsidRDefault="009428C8" w:rsidP="009428C8">
            <w:pPr>
              <w:snapToGrid w:val="0"/>
              <w:spacing w:before="120" w:line="240" w:lineRule="exact"/>
              <w:jc w:val="center"/>
              <w:rPr>
                <w:rFonts w:eastAsia="標楷體"/>
              </w:rPr>
            </w:pPr>
            <w:r w:rsidRPr="009428C8">
              <w:rPr>
                <w:rFonts w:eastAsia="標楷體" w:hint="eastAsia"/>
              </w:rPr>
              <w:t>2016</w:t>
            </w:r>
            <w:r w:rsidRPr="009428C8">
              <w:rPr>
                <w:rFonts w:eastAsia="標楷體" w:hint="eastAsia"/>
              </w:rPr>
              <w:t>年</w:t>
            </w:r>
          </w:p>
        </w:tc>
        <w:tc>
          <w:tcPr>
            <w:tcW w:w="434" w:type="pct"/>
            <w:vMerge w:val="restart"/>
            <w:vAlign w:val="center"/>
          </w:tcPr>
          <w:p w:rsidR="009428C8" w:rsidRPr="009428C8" w:rsidRDefault="009428C8" w:rsidP="009428C8">
            <w:pPr>
              <w:snapToGrid w:val="0"/>
              <w:spacing w:before="120" w:line="240" w:lineRule="exact"/>
              <w:jc w:val="center"/>
              <w:rPr>
                <w:rFonts w:eastAsia="標楷體"/>
              </w:rPr>
            </w:pPr>
            <w:r w:rsidRPr="009428C8">
              <w:rPr>
                <w:rFonts w:eastAsia="標楷體" w:hint="eastAsia"/>
              </w:rPr>
              <w:t>2017</w:t>
            </w:r>
            <w:r w:rsidRPr="009428C8">
              <w:rPr>
                <w:rFonts w:eastAsia="標楷體" w:hint="eastAsia"/>
              </w:rPr>
              <w:t>年</w:t>
            </w:r>
          </w:p>
        </w:tc>
        <w:tc>
          <w:tcPr>
            <w:tcW w:w="433" w:type="pct"/>
            <w:vMerge w:val="restart"/>
            <w:vAlign w:val="center"/>
          </w:tcPr>
          <w:p w:rsidR="009428C8" w:rsidRPr="009428C8" w:rsidRDefault="009428C8" w:rsidP="009428C8">
            <w:pPr>
              <w:snapToGrid w:val="0"/>
              <w:spacing w:before="120" w:line="240" w:lineRule="exact"/>
              <w:jc w:val="center"/>
              <w:rPr>
                <w:rFonts w:eastAsia="標楷體"/>
              </w:rPr>
            </w:pPr>
            <w:r w:rsidRPr="009428C8">
              <w:rPr>
                <w:rFonts w:eastAsia="標楷體" w:hint="eastAsia"/>
              </w:rPr>
              <w:t>2018</w:t>
            </w:r>
            <w:r w:rsidRPr="009428C8">
              <w:rPr>
                <w:rFonts w:eastAsia="標楷體" w:hint="eastAsia"/>
              </w:rPr>
              <w:t>年</w:t>
            </w:r>
          </w:p>
        </w:tc>
        <w:tc>
          <w:tcPr>
            <w:tcW w:w="434" w:type="pct"/>
            <w:vMerge w:val="restart"/>
            <w:tcBorders>
              <w:right w:val="nil"/>
            </w:tcBorders>
            <w:vAlign w:val="center"/>
          </w:tcPr>
          <w:p w:rsidR="009428C8" w:rsidRPr="009428C8" w:rsidRDefault="009428C8" w:rsidP="009428C8">
            <w:pPr>
              <w:snapToGrid w:val="0"/>
              <w:spacing w:before="120" w:line="240" w:lineRule="exact"/>
              <w:jc w:val="center"/>
              <w:rPr>
                <w:rFonts w:eastAsia="標楷體"/>
              </w:rPr>
            </w:pPr>
            <w:r w:rsidRPr="009428C8">
              <w:rPr>
                <w:rFonts w:eastAsia="標楷體" w:hint="eastAsia"/>
              </w:rPr>
              <w:t>2019</w:t>
            </w:r>
            <w:r w:rsidRPr="009428C8">
              <w:rPr>
                <w:rFonts w:eastAsia="標楷體" w:hint="eastAsia"/>
              </w:rPr>
              <w:t>年</w:t>
            </w:r>
          </w:p>
        </w:tc>
        <w:tc>
          <w:tcPr>
            <w:tcW w:w="1450" w:type="pct"/>
            <w:gridSpan w:val="3"/>
            <w:tcBorders>
              <w:right w:val="nil"/>
            </w:tcBorders>
            <w:vAlign w:val="center"/>
          </w:tcPr>
          <w:p w:rsidR="009428C8" w:rsidRPr="009428C8" w:rsidRDefault="009428C8" w:rsidP="009428C8">
            <w:pPr>
              <w:snapToGrid w:val="0"/>
              <w:spacing w:before="120" w:line="240" w:lineRule="exact"/>
              <w:jc w:val="center"/>
              <w:rPr>
                <w:rFonts w:eastAsia="標楷體"/>
              </w:rPr>
            </w:pPr>
            <w:r w:rsidRPr="009428C8">
              <w:rPr>
                <w:rFonts w:eastAsia="標楷體" w:hint="eastAsia"/>
              </w:rPr>
              <w:t>2020</w:t>
            </w:r>
            <w:r w:rsidRPr="009428C8">
              <w:rPr>
                <w:rFonts w:eastAsia="標楷體" w:hint="eastAsia"/>
              </w:rPr>
              <w:t>年</w:t>
            </w:r>
          </w:p>
        </w:tc>
      </w:tr>
      <w:tr w:rsidR="009428C8" w:rsidRPr="009428C8" w:rsidTr="00697DC5">
        <w:trPr>
          <w:cantSplit/>
          <w:trHeight w:val="574"/>
        </w:trPr>
        <w:tc>
          <w:tcPr>
            <w:tcW w:w="1349" w:type="pct"/>
            <w:gridSpan w:val="4"/>
            <w:vMerge/>
            <w:tcBorders>
              <w:left w:val="nil"/>
            </w:tcBorders>
            <w:vAlign w:val="center"/>
          </w:tcPr>
          <w:p w:rsidR="009428C8" w:rsidRPr="009428C8" w:rsidRDefault="009428C8" w:rsidP="009428C8">
            <w:pPr>
              <w:widowControl/>
              <w:snapToGrid w:val="0"/>
              <w:spacing w:before="120" w:line="300" w:lineRule="auto"/>
              <w:jc w:val="center"/>
              <w:rPr>
                <w:rFonts w:eastAsia="標楷體"/>
                <w:kern w:val="0"/>
              </w:rPr>
            </w:pPr>
          </w:p>
        </w:tc>
        <w:tc>
          <w:tcPr>
            <w:tcW w:w="467" w:type="pct"/>
            <w:vMerge/>
            <w:tcBorders>
              <w:right w:val="nil"/>
            </w:tcBorders>
            <w:vAlign w:val="center"/>
          </w:tcPr>
          <w:p w:rsidR="009428C8" w:rsidRPr="009428C8" w:rsidRDefault="009428C8" w:rsidP="009428C8">
            <w:pPr>
              <w:snapToGrid w:val="0"/>
              <w:spacing w:before="120" w:line="240" w:lineRule="exact"/>
              <w:jc w:val="center"/>
              <w:rPr>
                <w:rFonts w:eastAsia="標楷體"/>
              </w:rPr>
            </w:pPr>
          </w:p>
        </w:tc>
        <w:tc>
          <w:tcPr>
            <w:tcW w:w="433" w:type="pct"/>
            <w:vMerge/>
            <w:vAlign w:val="center"/>
          </w:tcPr>
          <w:p w:rsidR="009428C8" w:rsidRPr="009428C8" w:rsidRDefault="009428C8" w:rsidP="009428C8">
            <w:pPr>
              <w:snapToGrid w:val="0"/>
              <w:spacing w:before="120" w:line="240" w:lineRule="exact"/>
              <w:jc w:val="center"/>
              <w:rPr>
                <w:rFonts w:eastAsia="標楷體"/>
              </w:rPr>
            </w:pPr>
          </w:p>
        </w:tc>
        <w:tc>
          <w:tcPr>
            <w:tcW w:w="434" w:type="pct"/>
            <w:vMerge/>
            <w:vAlign w:val="center"/>
          </w:tcPr>
          <w:p w:rsidR="009428C8" w:rsidRPr="009428C8" w:rsidRDefault="009428C8" w:rsidP="009428C8">
            <w:pPr>
              <w:snapToGrid w:val="0"/>
              <w:spacing w:before="120" w:line="240" w:lineRule="exact"/>
              <w:jc w:val="center"/>
              <w:rPr>
                <w:rFonts w:eastAsia="標楷體"/>
              </w:rPr>
            </w:pPr>
          </w:p>
        </w:tc>
        <w:tc>
          <w:tcPr>
            <w:tcW w:w="433" w:type="pct"/>
            <w:vMerge/>
            <w:vAlign w:val="center"/>
          </w:tcPr>
          <w:p w:rsidR="009428C8" w:rsidRPr="009428C8" w:rsidRDefault="009428C8" w:rsidP="009428C8">
            <w:pPr>
              <w:snapToGrid w:val="0"/>
              <w:spacing w:before="120" w:line="240" w:lineRule="exact"/>
              <w:jc w:val="center"/>
              <w:rPr>
                <w:rFonts w:eastAsia="標楷體"/>
              </w:rPr>
            </w:pPr>
          </w:p>
        </w:tc>
        <w:tc>
          <w:tcPr>
            <w:tcW w:w="434" w:type="pct"/>
            <w:vMerge/>
            <w:tcBorders>
              <w:right w:val="nil"/>
            </w:tcBorders>
            <w:vAlign w:val="center"/>
          </w:tcPr>
          <w:p w:rsidR="009428C8" w:rsidRPr="009428C8" w:rsidRDefault="009428C8" w:rsidP="009428C8">
            <w:pPr>
              <w:snapToGrid w:val="0"/>
              <w:spacing w:before="120" w:line="240" w:lineRule="exact"/>
              <w:jc w:val="center"/>
              <w:rPr>
                <w:rFonts w:eastAsia="標楷體"/>
              </w:rPr>
            </w:pPr>
          </w:p>
        </w:tc>
        <w:tc>
          <w:tcPr>
            <w:tcW w:w="508" w:type="pct"/>
            <w:tcBorders>
              <w:right w:val="nil"/>
            </w:tcBorders>
            <w:vAlign w:val="center"/>
          </w:tcPr>
          <w:p w:rsidR="009428C8" w:rsidRPr="009428C8" w:rsidRDefault="009428C8" w:rsidP="009428C8">
            <w:pPr>
              <w:snapToGrid w:val="0"/>
              <w:spacing w:before="120" w:line="240" w:lineRule="exact"/>
              <w:jc w:val="center"/>
              <w:rPr>
                <w:rFonts w:eastAsia="標楷體"/>
              </w:rPr>
            </w:pPr>
            <w:r w:rsidRPr="009428C8">
              <w:rPr>
                <w:rFonts w:eastAsia="標楷體" w:hint="eastAsia"/>
              </w:rPr>
              <w:t>8</w:t>
            </w:r>
            <w:r w:rsidRPr="009428C8">
              <w:rPr>
                <w:rFonts w:eastAsia="標楷體" w:hint="eastAsia"/>
              </w:rPr>
              <w:t>月</w:t>
            </w:r>
          </w:p>
        </w:tc>
        <w:tc>
          <w:tcPr>
            <w:tcW w:w="508" w:type="pct"/>
            <w:tcBorders>
              <w:right w:val="nil"/>
            </w:tcBorders>
            <w:vAlign w:val="center"/>
          </w:tcPr>
          <w:p w:rsidR="009428C8" w:rsidRPr="009428C8" w:rsidRDefault="009428C8" w:rsidP="009428C8">
            <w:pPr>
              <w:snapToGrid w:val="0"/>
              <w:spacing w:before="120" w:line="240" w:lineRule="exact"/>
              <w:jc w:val="center"/>
              <w:rPr>
                <w:rFonts w:eastAsia="標楷體"/>
              </w:rPr>
            </w:pPr>
            <w:r w:rsidRPr="009428C8">
              <w:rPr>
                <w:rFonts w:eastAsia="標楷體" w:hint="eastAsia"/>
              </w:rPr>
              <w:t>9</w:t>
            </w:r>
            <w:r w:rsidRPr="009428C8">
              <w:rPr>
                <w:rFonts w:eastAsia="標楷體" w:hint="eastAsia"/>
              </w:rPr>
              <w:t>月</w:t>
            </w:r>
          </w:p>
        </w:tc>
        <w:tc>
          <w:tcPr>
            <w:tcW w:w="434" w:type="pct"/>
            <w:tcBorders>
              <w:right w:val="nil"/>
            </w:tcBorders>
            <w:vAlign w:val="center"/>
          </w:tcPr>
          <w:p w:rsidR="009428C8" w:rsidRPr="009428C8" w:rsidRDefault="009428C8" w:rsidP="009428C8">
            <w:pPr>
              <w:snapToGrid w:val="0"/>
              <w:spacing w:before="120" w:line="240" w:lineRule="exact"/>
              <w:jc w:val="center"/>
              <w:rPr>
                <w:rFonts w:eastAsia="標楷體"/>
              </w:rPr>
            </w:pPr>
            <w:r w:rsidRPr="009428C8">
              <w:rPr>
                <w:rFonts w:eastAsia="標楷體" w:hint="eastAsia"/>
              </w:rPr>
              <w:t>1~9</w:t>
            </w:r>
            <w:r w:rsidRPr="009428C8">
              <w:rPr>
                <w:rFonts w:eastAsia="標楷體" w:hint="eastAsia"/>
              </w:rPr>
              <w:t>月</w:t>
            </w:r>
          </w:p>
        </w:tc>
      </w:tr>
      <w:tr w:rsidR="009428C8" w:rsidRPr="009428C8" w:rsidTr="00697DC5">
        <w:trPr>
          <w:cantSplit/>
          <w:trHeight w:hRule="exact" w:val="799"/>
        </w:trPr>
        <w:tc>
          <w:tcPr>
            <w:tcW w:w="656" w:type="pct"/>
            <w:gridSpan w:val="3"/>
            <w:vMerge w:val="restart"/>
            <w:tcBorders>
              <w:top w:val="single" w:sz="4" w:space="0" w:color="auto"/>
              <w:left w:val="nil"/>
              <w:bottom w:val="double" w:sz="4" w:space="0" w:color="auto"/>
            </w:tcBorders>
            <w:vAlign w:val="center"/>
          </w:tcPr>
          <w:p w:rsidR="009428C8" w:rsidRPr="009428C8" w:rsidRDefault="009428C8" w:rsidP="009428C8">
            <w:pPr>
              <w:jc w:val="center"/>
              <w:rPr>
                <w:rFonts w:eastAsia="標楷體"/>
                <w:bCs/>
                <w:kern w:val="0"/>
                <w:szCs w:val="40"/>
              </w:rPr>
            </w:pPr>
            <w:r w:rsidRPr="009428C8">
              <w:rPr>
                <w:rFonts w:eastAsia="標楷體"/>
                <w:bCs/>
                <w:kern w:val="0"/>
                <w:szCs w:val="40"/>
              </w:rPr>
              <w:t>內生</w:t>
            </w:r>
            <w:r w:rsidRPr="009428C8">
              <w:rPr>
                <w:rFonts w:eastAsia="標楷體"/>
                <w:bCs/>
                <w:kern w:val="0"/>
                <w:szCs w:val="40"/>
              </w:rPr>
              <w:br/>
            </w:r>
            <w:r w:rsidRPr="009428C8">
              <w:rPr>
                <w:rFonts w:eastAsia="標楷體"/>
                <w:bCs/>
                <w:kern w:val="0"/>
                <w:szCs w:val="40"/>
              </w:rPr>
              <w:t>產總值</w:t>
            </w:r>
          </w:p>
          <w:p w:rsidR="009428C8" w:rsidRPr="009428C8" w:rsidRDefault="009428C8" w:rsidP="009428C8">
            <w:pPr>
              <w:jc w:val="center"/>
              <w:rPr>
                <w:rFonts w:eastAsia="標楷體"/>
              </w:rPr>
            </w:pPr>
            <w:r w:rsidRPr="009428C8">
              <w:rPr>
                <w:rFonts w:eastAsia="標楷體"/>
              </w:rPr>
              <w:t>（</w:t>
            </w:r>
            <w:r w:rsidRPr="009428C8">
              <w:rPr>
                <w:rFonts w:eastAsia="標楷體"/>
              </w:rPr>
              <w:t>GDP</w:t>
            </w:r>
            <w:r w:rsidRPr="009428C8">
              <w:rPr>
                <w:rFonts w:eastAsia="標楷體"/>
              </w:rPr>
              <w:t>）</w:t>
            </w:r>
          </w:p>
        </w:tc>
        <w:tc>
          <w:tcPr>
            <w:tcW w:w="693" w:type="pct"/>
            <w:tcBorders>
              <w:top w:val="single" w:sz="4" w:space="0" w:color="auto"/>
              <w:bottom w:val="single" w:sz="4" w:space="0" w:color="auto"/>
            </w:tcBorders>
            <w:vAlign w:val="center"/>
          </w:tcPr>
          <w:p w:rsidR="009428C8" w:rsidRPr="009428C8" w:rsidRDefault="009428C8" w:rsidP="009428C8">
            <w:pPr>
              <w:spacing w:line="240" w:lineRule="atLeast"/>
              <w:jc w:val="center"/>
              <w:rPr>
                <w:rFonts w:eastAsia="標楷體"/>
                <w:sz w:val="22"/>
              </w:rPr>
            </w:pPr>
            <w:r w:rsidRPr="009428C8">
              <w:rPr>
                <w:rFonts w:eastAsia="標楷體"/>
                <w:sz w:val="22"/>
              </w:rPr>
              <w:t>金額</w:t>
            </w:r>
          </w:p>
          <w:p w:rsidR="009428C8" w:rsidRPr="009428C8" w:rsidRDefault="009428C8" w:rsidP="009428C8">
            <w:pPr>
              <w:spacing w:line="240" w:lineRule="atLeast"/>
              <w:jc w:val="center"/>
              <w:rPr>
                <w:rFonts w:eastAsia="標楷體"/>
                <w:sz w:val="22"/>
              </w:rPr>
            </w:pPr>
            <w:r w:rsidRPr="009428C8">
              <w:rPr>
                <w:rFonts w:eastAsia="標楷體"/>
                <w:sz w:val="22"/>
              </w:rPr>
              <w:t>（億人民幣）</w:t>
            </w:r>
          </w:p>
        </w:tc>
        <w:tc>
          <w:tcPr>
            <w:tcW w:w="467" w:type="pct"/>
            <w:tcBorders>
              <w:top w:val="single" w:sz="4" w:space="0" w:color="auto"/>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sz w:val="22"/>
                <w:szCs w:val="22"/>
              </w:rPr>
              <w:t>689, 052</w:t>
            </w:r>
          </w:p>
        </w:tc>
        <w:tc>
          <w:tcPr>
            <w:tcW w:w="433" w:type="pct"/>
            <w:tcBorders>
              <w:top w:val="single" w:sz="4" w:space="0" w:color="auto"/>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sz w:val="22"/>
                <w:szCs w:val="22"/>
              </w:rPr>
              <w:t>74</w:t>
            </w:r>
            <w:r w:rsidRPr="009428C8">
              <w:rPr>
                <w:rFonts w:eastAsia="標楷體" w:hint="eastAsia"/>
                <w:sz w:val="22"/>
                <w:szCs w:val="22"/>
              </w:rPr>
              <w:t>3</w:t>
            </w:r>
            <w:r w:rsidRPr="009428C8">
              <w:rPr>
                <w:rFonts w:eastAsia="標楷體"/>
                <w:sz w:val="22"/>
                <w:szCs w:val="22"/>
              </w:rPr>
              <w:t>,</w:t>
            </w:r>
            <w:r w:rsidRPr="009428C8">
              <w:rPr>
                <w:rFonts w:eastAsia="標楷體" w:hint="eastAsia"/>
                <w:sz w:val="22"/>
                <w:szCs w:val="22"/>
              </w:rPr>
              <w:t>585</w:t>
            </w:r>
          </w:p>
        </w:tc>
        <w:tc>
          <w:tcPr>
            <w:tcW w:w="434" w:type="pct"/>
            <w:tcBorders>
              <w:top w:val="single" w:sz="4" w:space="0" w:color="auto"/>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827,122</w:t>
            </w:r>
          </w:p>
        </w:tc>
        <w:tc>
          <w:tcPr>
            <w:tcW w:w="433" w:type="pct"/>
            <w:tcBorders>
              <w:top w:val="single" w:sz="4" w:space="0" w:color="auto"/>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900,309</w:t>
            </w:r>
          </w:p>
        </w:tc>
        <w:tc>
          <w:tcPr>
            <w:tcW w:w="434" w:type="pct"/>
            <w:tcBorders>
              <w:top w:val="single" w:sz="4" w:space="0" w:color="auto"/>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990,865</w:t>
            </w:r>
          </w:p>
        </w:tc>
        <w:tc>
          <w:tcPr>
            <w:tcW w:w="508" w:type="pct"/>
            <w:tcBorders>
              <w:top w:val="single" w:sz="4" w:space="0" w:color="auto"/>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asciiTheme="minorHAnsi" w:eastAsiaTheme="minorEastAsia" w:hAnsiTheme="minorHAnsi" w:cstheme="minorBidi" w:hint="eastAsia"/>
                <w:szCs w:val="22"/>
              </w:rPr>
              <w:t>－</w:t>
            </w:r>
          </w:p>
        </w:tc>
        <w:tc>
          <w:tcPr>
            <w:tcW w:w="508" w:type="pct"/>
            <w:tcBorders>
              <w:top w:val="single" w:sz="4" w:space="0" w:color="auto"/>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266,172</w:t>
            </w:r>
          </w:p>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(Q3)</w:t>
            </w:r>
          </w:p>
        </w:tc>
        <w:tc>
          <w:tcPr>
            <w:tcW w:w="434" w:type="pct"/>
            <w:tcBorders>
              <w:top w:val="single" w:sz="4" w:space="0" w:color="auto"/>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sz w:val="22"/>
                <w:szCs w:val="22"/>
              </w:rPr>
              <w:t>722,786</w:t>
            </w:r>
          </w:p>
        </w:tc>
      </w:tr>
      <w:tr w:rsidR="009428C8" w:rsidRPr="009428C8" w:rsidTr="00697DC5">
        <w:trPr>
          <w:cantSplit/>
          <w:trHeight w:hRule="exact" w:val="603"/>
        </w:trPr>
        <w:tc>
          <w:tcPr>
            <w:tcW w:w="656" w:type="pct"/>
            <w:gridSpan w:val="3"/>
            <w:vMerge/>
            <w:tcBorders>
              <w:top w:val="double" w:sz="4" w:space="0" w:color="auto"/>
              <w:left w:val="nil"/>
              <w:bottom w:val="single" w:sz="4" w:space="0" w:color="auto"/>
            </w:tcBorders>
            <w:vAlign w:val="center"/>
          </w:tcPr>
          <w:p w:rsidR="009428C8" w:rsidRPr="009428C8" w:rsidRDefault="009428C8" w:rsidP="009428C8">
            <w:pPr>
              <w:snapToGrid w:val="0"/>
              <w:spacing w:line="300" w:lineRule="auto"/>
              <w:jc w:val="center"/>
              <w:rPr>
                <w:rFonts w:eastAsia="標楷體"/>
              </w:rPr>
            </w:pPr>
          </w:p>
        </w:tc>
        <w:tc>
          <w:tcPr>
            <w:tcW w:w="693" w:type="pct"/>
            <w:tcBorders>
              <w:top w:val="single" w:sz="4" w:space="0" w:color="auto"/>
              <w:bottom w:val="single" w:sz="4" w:space="0" w:color="auto"/>
            </w:tcBorders>
            <w:vAlign w:val="center"/>
          </w:tcPr>
          <w:p w:rsidR="009428C8" w:rsidRPr="009428C8" w:rsidRDefault="009428C8" w:rsidP="009428C8">
            <w:pPr>
              <w:snapToGrid w:val="0"/>
              <w:spacing w:line="240" w:lineRule="atLeast"/>
              <w:jc w:val="center"/>
              <w:rPr>
                <w:rFonts w:eastAsia="標楷體"/>
                <w:sz w:val="22"/>
              </w:rPr>
            </w:pPr>
            <w:r w:rsidRPr="009428C8">
              <w:rPr>
                <w:rFonts w:eastAsia="標楷體"/>
                <w:sz w:val="22"/>
              </w:rPr>
              <w:t>成長率</w:t>
            </w:r>
          </w:p>
          <w:p w:rsidR="009428C8" w:rsidRPr="009428C8" w:rsidRDefault="009428C8" w:rsidP="009428C8">
            <w:pPr>
              <w:snapToGrid w:val="0"/>
              <w:spacing w:line="240" w:lineRule="atLeast"/>
              <w:jc w:val="center"/>
              <w:rPr>
                <w:rFonts w:eastAsia="標楷體"/>
                <w:sz w:val="22"/>
              </w:rPr>
            </w:pPr>
            <w:r w:rsidRPr="009428C8">
              <w:rPr>
                <w:rFonts w:eastAsia="標楷體"/>
                <w:sz w:val="22"/>
              </w:rPr>
              <w:t>（</w:t>
            </w:r>
            <w:r w:rsidRPr="009428C8">
              <w:rPr>
                <w:rFonts w:eastAsia="標楷體"/>
                <w:sz w:val="22"/>
              </w:rPr>
              <w:t>%</w:t>
            </w:r>
            <w:r w:rsidRPr="009428C8">
              <w:rPr>
                <w:rFonts w:eastAsia="標楷體"/>
                <w:sz w:val="22"/>
              </w:rPr>
              <w:t>）</w:t>
            </w:r>
          </w:p>
        </w:tc>
        <w:tc>
          <w:tcPr>
            <w:tcW w:w="467"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sz w:val="22"/>
                <w:szCs w:val="22"/>
              </w:rPr>
              <w:t>6.9</w:t>
            </w:r>
          </w:p>
        </w:tc>
        <w:tc>
          <w:tcPr>
            <w:tcW w:w="433"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sz w:val="22"/>
                <w:szCs w:val="22"/>
              </w:rPr>
              <w:t>6.7</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6.9</w:t>
            </w:r>
          </w:p>
        </w:tc>
        <w:tc>
          <w:tcPr>
            <w:tcW w:w="433"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6.6</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6.1</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asciiTheme="minorHAnsi" w:eastAsiaTheme="minorEastAsia" w:hAnsiTheme="minorHAnsi" w:cstheme="minorBidi" w:hint="eastAsia"/>
                <w:szCs w:val="22"/>
              </w:rPr>
              <w:t>－</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4.9</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sz w:val="22"/>
                <w:szCs w:val="22"/>
              </w:rPr>
              <w:t>0.7</w:t>
            </w:r>
          </w:p>
        </w:tc>
      </w:tr>
      <w:tr w:rsidR="009428C8" w:rsidRPr="009428C8" w:rsidTr="00697DC5">
        <w:trPr>
          <w:cantSplit/>
          <w:trHeight w:hRule="exact" w:val="620"/>
        </w:trPr>
        <w:tc>
          <w:tcPr>
            <w:tcW w:w="656" w:type="pct"/>
            <w:gridSpan w:val="3"/>
            <w:vMerge w:val="restart"/>
            <w:tcBorders>
              <w:top w:val="single" w:sz="4" w:space="0" w:color="auto"/>
              <w:left w:val="nil"/>
              <w:bottom w:val="single" w:sz="4" w:space="0" w:color="auto"/>
              <w:right w:val="single" w:sz="4" w:space="0" w:color="auto"/>
            </w:tcBorders>
            <w:vAlign w:val="center"/>
          </w:tcPr>
          <w:p w:rsidR="009428C8" w:rsidRPr="009428C8" w:rsidRDefault="009428C8" w:rsidP="009428C8">
            <w:pPr>
              <w:snapToGrid w:val="0"/>
              <w:spacing w:line="300" w:lineRule="auto"/>
              <w:ind w:rightChars="-20" w:right="-48"/>
              <w:jc w:val="center"/>
              <w:rPr>
                <w:rFonts w:eastAsia="標楷體"/>
              </w:rPr>
            </w:pPr>
            <w:r w:rsidRPr="009428C8">
              <w:rPr>
                <w:rFonts w:eastAsia="標楷體"/>
              </w:rPr>
              <w:t>固定資產</w:t>
            </w:r>
            <w:r w:rsidRPr="009428C8">
              <w:rPr>
                <w:rFonts w:eastAsia="標楷體" w:hint="eastAsia"/>
              </w:rPr>
              <w:br/>
            </w:r>
            <w:r w:rsidRPr="009428C8">
              <w:rPr>
                <w:rFonts w:eastAsia="標楷體"/>
              </w:rPr>
              <w:t>投資</w:t>
            </w:r>
          </w:p>
        </w:tc>
        <w:tc>
          <w:tcPr>
            <w:tcW w:w="693" w:type="pct"/>
            <w:tcBorders>
              <w:top w:val="single" w:sz="4" w:space="0" w:color="auto"/>
              <w:left w:val="single" w:sz="4" w:space="0" w:color="auto"/>
              <w:bottom w:val="single" w:sz="4" w:space="0" w:color="auto"/>
              <w:right w:val="single" w:sz="4" w:space="0" w:color="auto"/>
            </w:tcBorders>
            <w:vAlign w:val="center"/>
          </w:tcPr>
          <w:p w:rsidR="009428C8" w:rsidRPr="009428C8" w:rsidRDefault="009428C8" w:rsidP="009428C8">
            <w:pPr>
              <w:snapToGrid w:val="0"/>
              <w:spacing w:line="240" w:lineRule="atLeast"/>
              <w:jc w:val="center"/>
              <w:rPr>
                <w:rFonts w:eastAsia="標楷體"/>
                <w:sz w:val="22"/>
              </w:rPr>
            </w:pPr>
            <w:r w:rsidRPr="009428C8">
              <w:rPr>
                <w:rFonts w:eastAsia="標楷體"/>
                <w:sz w:val="22"/>
              </w:rPr>
              <w:t>金額</w:t>
            </w:r>
          </w:p>
          <w:p w:rsidR="009428C8" w:rsidRPr="009428C8" w:rsidRDefault="009428C8" w:rsidP="009428C8">
            <w:pPr>
              <w:snapToGrid w:val="0"/>
              <w:spacing w:line="240" w:lineRule="atLeast"/>
              <w:jc w:val="center"/>
              <w:rPr>
                <w:rFonts w:eastAsia="標楷體"/>
                <w:sz w:val="22"/>
              </w:rPr>
            </w:pPr>
            <w:r w:rsidRPr="009428C8">
              <w:rPr>
                <w:rFonts w:eastAsia="標楷體"/>
                <w:sz w:val="22"/>
              </w:rPr>
              <w:t>（億人民幣）</w:t>
            </w:r>
          </w:p>
        </w:tc>
        <w:tc>
          <w:tcPr>
            <w:tcW w:w="467"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hint="eastAsia"/>
                <w:sz w:val="22"/>
                <w:szCs w:val="22"/>
              </w:rPr>
              <w:t>551</w:t>
            </w:r>
            <w:r w:rsidRPr="009428C8">
              <w:rPr>
                <w:rFonts w:eastAsia="標楷體"/>
                <w:sz w:val="22"/>
                <w:szCs w:val="22"/>
              </w:rPr>
              <w:t>,</w:t>
            </w:r>
            <w:r w:rsidRPr="009428C8">
              <w:rPr>
                <w:rFonts w:eastAsia="標楷體" w:hint="eastAsia"/>
                <w:sz w:val="22"/>
                <w:szCs w:val="22"/>
              </w:rPr>
              <w:t>590</w:t>
            </w:r>
          </w:p>
        </w:tc>
        <w:tc>
          <w:tcPr>
            <w:tcW w:w="433"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sz w:val="22"/>
                <w:szCs w:val="22"/>
              </w:rPr>
              <w:t>596,501</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631</w:t>
            </w:r>
            <w:r w:rsidRPr="009428C8">
              <w:rPr>
                <w:rFonts w:eastAsia="標楷體"/>
                <w:sz w:val="22"/>
                <w:szCs w:val="22"/>
              </w:rPr>
              <w:t>,</w:t>
            </w:r>
            <w:r w:rsidRPr="009428C8">
              <w:rPr>
                <w:rFonts w:eastAsia="標楷體" w:hint="eastAsia"/>
                <w:sz w:val="22"/>
                <w:szCs w:val="22"/>
              </w:rPr>
              <w:t>684</w:t>
            </w:r>
          </w:p>
        </w:tc>
        <w:tc>
          <w:tcPr>
            <w:tcW w:w="433"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635,636</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Theme="minorEastAsia"/>
                <w:szCs w:val="22"/>
                <w:shd w:val="clear" w:color="auto" w:fill="FFFFFF"/>
              </w:rPr>
              <w:t>5</w:t>
            </w:r>
            <w:r w:rsidRPr="009428C8">
              <w:rPr>
                <w:rFonts w:eastAsiaTheme="minorEastAsia" w:hint="eastAsia"/>
                <w:szCs w:val="22"/>
                <w:shd w:val="clear" w:color="auto" w:fill="FFFFFF"/>
              </w:rPr>
              <w:t>51</w:t>
            </w:r>
            <w:r w:rsidRPr="009428C8">
              <w:rPr>
                <w:rFonts w:eastAsiaTheme="minorEastAsia"/>
                <w:szCs w:val="22"/>
                <w:shd w:val="clear" w:color="auto" w:fill="FFFFFF"/>
              </w:rPr>
              <w:t>,</w:t>
            </w:r>
            <w:r w:rsidRPr="009428C8">
              <w:rPr>
                <w:rFonts w:eastAsiaTheme="minorEastAsia" w:hint="eastAsia"/>
                <w:szCs w:val="22"/>
                <w:shd w:val="clear" w:color="auto" w:fill="FFFFFF"/>
              </w:rPr>
              <w:t>478</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Theme="minorEastAsia"/>
                <w:szCs w:val="22"/>
                <w:shd w:val="clear" w:color="auto" w:fill="FFFFFF"/>
              </w:rPr>
            </w:pPr>
            <w:r w:rsidRPr="009428C8">
              <w:rPr>
                <w:rFonts w:eastAsiaTheme="minorEastAsia" w:hint="eastAsia"/>
                <w:szCs w:val="22"/>
                <w:shd w:val="clear" w:color="auto" w:fill="FFFFFF"/>
              </w:rPr>
              <w:t>49,620</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Theme="minorEastAsia"/>
                <w:szCs w:val="22"/>
                <w:shd w:val="clear" w:color="auto" w:fill="FFFFFF"/>
              </w:rPr>
            </w:pPr>
            <w:r w:rsidRPr="009428C8">
              <w:rPr>
                <w:rFonts w:eastAsiaTheme="minorEastAsia" w:hint="eastAsia"/>
                <w:szCs w:val="22"/>
                <w:shd w:val="clear" w:color="auto" w:fill="FFFFFF"/>
              </w:rPr>
              <w:t>57,696</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Theme="minorEastAsia"/>
                <w:szCs w:val="22"/>
                <w:shd w:val="clear" w:color="auto" w:fill="FFFFFF"/>
              </w:rPr>
            </w:pPr>
            <w:r w:rsidRPr="009428C8">
              <w:rPr>
                <w:rFonts w:eastAsiaTheme="minorEastAsia"/>
                <w:szCs w:val="22"/>
                <w:shd w:val="clear" w:color="auto" w:fill="FFFFFF"/>
              </w:rPr>
              <w:t>436,530</w:t>
            </w:r>
          </w:p>
        </w:tc>
      </w:tr>
      <w:tr w:rsidR="009428C8" w:rsidRPr="009428C8" w:rsidTr="00697DC5">
        <w:trPr>
          <w:cantSplit/>
          <w:trHeight w:hRule="exact" w:val="620"/>
        </w:trPr>
        <w:tc>
          <w:tcPr>
            <w:tcW w:w="656" w:type="pct"/>
            <w:gridSpan w:val="3"/>
            <w:vMerge/>
            <w:tcBorders>
              <w:top w:val="single" w:sz="4" w:space="0" w:color="auto"/>
              <w:left w:val="nil"/>
              <w:bottom w:val="single" w:sz="4" w:space="0" w:color="auto"/>
              <w:right w:val="single" w:sz="4" w:space="0" w:color="auto"/>
            </w:tcBorders>
            <w:vAlign w:val="center"/>
          </w:tcPr>
          <w:p w:rsidR="009428C8" w:rsidRPr="009428C8" w:rsidRDefault="009428C8" w:rsidP="009428C8">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9428C8" w:rsidRPr="009428C8" w:rsidRDefault="009428C8" w:rsidP="009428C8">
            <w:pPr>
              <w:snapToGrid w:val="0"/>
              <w:spacing w:line="240" w:lineRule="atLeast"/>
              <w:jc w:val="center"/>
              <w:rPr>
                <w:rFonts w:eastAsia="標楷體"/>
                <w:sz w:val="22"/>
              </w:rPr>
            </w:pPr>
            <w:r w:rsidRPr="009428C8">
              <w:rPr>
                <w:rFonts w:eastAsia="標楷體"/>
                <w:sz w:val="22"/>
              </w:rPr>
              <w:t>年增率</w:t>
            </w:r>
          </w:p>
          <w:p w:rsidR="009428C8" w:rsidRPr="009428C8" w:rsidRDefault="009428C8" w:rsidP="009428C8">
            <w:pPr>
              <w:snapToGrid w:val="0"/>
              <w:spacing w:line="240" w:lineRule="atLeast"/>
              <w:jc w:val="center"/>
              <w:rPr>
                <w:rFonts w:eastAsia="標楷體"/>
                <w:sz w:val="22"/>
              </w:rPr>
            </w:pPr>
            <w:r w:rsidRPr="009428C8">
              <w:rPr>
                <w:rFonts w:eastAsia="標楷體"/>
                <w:sz w:val="22"/>
              </w:rPr>
              <w:t>（</w:t>
            </w:r>
            <w:r w:rsidRPr="009428C8">
              <w:rPr>
                <w:rFonts w:eastAsia="標楷體"/>
                <w:sz w:val="22"/>
              </w:rPr>
              <w:t>%</w:t>
            </w:r>
            <w:r w:rsidRPr="009428C8">
              <w:rPr>
                <w:rFonts w:eastAsia="標楷體"/>
                <w:sz w:val="22"/>
              </w:rPr>
              <w:t>）</w:t>
            </w:r>
          </w:p>
        </w:tc>
        <w:tc>
          <w:tcPr>
            <w:tcW w:w="467"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hint="eastAsia"/>
                <w:sz w:val="22"/>
                <w:szCs w:val="22"/>
              </w:rPr>
              <w:t>10.0</w:t>
            </w:r>
          </w:p>
        </w:tc>
        <w:tc>
          <w:tcPr>
            <w:tcW w:w="433"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sz w:val="22"/>
                <w:szCs w:val="22"/>
              </w:rPr>
              <w:t>8.1</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5.9</w:t>
            </w:r>
          </w:p>
        </w:tc>
        <w:tc>
          <w:tcPr>
            <w:tcW w:w="433"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5.9</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-13.2</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-4.1</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-4.6</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0.8</w:t>
            </w:r>
          </w:p>
        </w:tc>
      </w:tr>
      <w:tr w:rsidR="009428C8" w:rsidRPr="009428C8" w:rsidTr="00697DC5">
        <w:trPr>
          <w:cantSplit/>
          <w:trHeight w:hRule="exact" w:val="620"/>
        </w:trPr>
        <w:tc>
          <w:tcPr>
            <w:tcW w:w="656" w:type="pct"/>
            <w:gridSpan w:val="3"/>
            <w:vMerge w:val="restart"/>
            <w:tcBorders>
              <w:top w:val="single" w:sz="4" w:space="0" w:color="auto"/>
              <w:left w:val="nil"/>
              <w:bottom w:val="single" w:sz="4" w:space="0" w:color="auto"/>
              <w:right w:val="single" w:sz="4" w:space="0" w:color="auto"/>
            </w:tcBorders>
            <w:vAlign w:val="center"/>
          </w:tcPr>
          <w:p w:rsidR="009428C8" w:rsidRPr="009428C8" w:rsidRDefault="009428C8" w:rsidP="009428C8">
            <w:pPr>
              <w:snapToGrid w:val="0"/>
              <w:spacing w:line="300" w:lineRule="auto"/>
              <w:ind w:rightChars="-20" w:right="-48"/>
              <w:jc w:val="center"/>
              <w:rPr>
                <w:rFonts w:eastAsia="標楷體"/>
              </w:rPr>
            </w:pPr>
            <w:r w:rsidRPr="009428C8">
              <w:rPr>
                <w:rFonts w:eastAsia="標楷體"/>
              </w:rPr>
              <w:t>消費品</w:t>
            </w:r>
            <w:r w:rsidRPr="009428C8">
              <w:rPr>
                <w:rFonts w:eastAsia="標楷體"/>
              </w:rPr>
              <w:br/>
            </w:r>
            <w:r w:rsidRPr="009428C8">
              <w:rPr>
                <w:rFonts w:eastAsia="標楷體"/>
              </w:rPr>
              <w:t>零售總額</w:t>
            </w:r>
          </w:p>
        </w:tc>
        <w:tc>
          <w:tcPr>
            <w:tcW w:w="693" w:type="pct"/>
            <w:tcBorders>
              <w:top w:val="single" w:sz="4" w:space="0" w:color="auto"/>
              <w:left w:val="single" w:sz="4" w:space="0" w:color="auto"/>
              <w:bottom w:val="single" w:sz="4" w:space="0" w:color="auto"/>
              <w:right w:val="single" w:sz="4" w:space="0" w:color="auto"/>
            </w:tcBorders>
            <w:vAlign w:val="center"/>
          </w:tcPr>
          <w:p w:rsidR="009428C8" w:rsidRPr="009428C8" w:rsidRDefault="009428C8" w:rsidP="009428C8">
            <w:pPr>
              <w:snapToGrid w:val="0"/>
              <w:spacing w:line="240" w:lineRule="atLeast"/>
              <w:jc w:val="center"/>
              <w:rPr>
                <w:rFonts w:eastAsia="標楷體"/>
                <w:sz w:val="22"/>
              </w:rPr>
            </w:pPr>
            <w:r w:rsidRPr="009428C8">
              <w:rPr>
                <w:rFonts w:eastAsia="標楷體"/>
                <w:sz w:val="22"/>
              </w:rPr>
              <w:t>金額</w:t>
            </w:r>
          </w:p>
          <w:p w:rsidR="009428C8" w:rsidRPr="009428C8" w:rsidRDefault="009428C8" w:rsidP="009428C8">
            <w:pPr>
              <w:snapToGrid w:val="0"/>
              <w:spacing w:line="240" w:lineRule="atLeast"/>
              <w:jc w:val="center"/>
              <w:rPr>
                <w:rFonts w:eastAsia="標楷體"/>
                <w:sz w:val="22"/>
              </w:rPr>
            </w:pPr>
            <w:r w:rsidRPr="009428C8">
              <w:rPr>
                <w:rFonts w:eastAsia="標楷體"/>
                <w:sz w:val="22"/>
              </w:rPr>
              <w:t>（億人民幣）</w:t>
            </w:r>
          </w:p>
        </w:tc>
        <w:tc>
          <w:tcPr>
            <w:tcW w:w="467"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hint="eastAsia"/>
                <w:sz w:val="22"/>
                <w:szCs w:val="22"/>
              </w:rPr>
              <w:t>300</w:t>
            </w:r>
            <w:r w:rsidRPr="009428C8">
              <w:rPr>
                <w:rFonts w:eastAsia="標楷體"/>
                <w:sz w:val="22"/>
                <w:szCs w:val="22"/>
              </w:rPr>
              <w:t>,</w:t>
            </w:r>
            <w:r w:rsidRPr="009428C8">
              <w:rPr>
                <w:rFonts w:eastAsia="標楷體" w:hint="eastAsia"/>
                <w:sz w:val="22"/>
                <w:szCs w:val="22"/>
              </w:rPr>
              <w:t>931</w:t>
            </w:r>
          </w:p>
        </w:tc>
        <w:tc>
          <w:tcPr>
            <w:tcW w:w="433"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sz w:val="22"/>
                <w:szCs w:val="22"/>
              </w:rPr>
              <w:t>332,316</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366</w:t>
            </w:r>
            <w:r w:rsidRPr="009428C8">
              <w:rPr>
                <w:rFonts w:eastAsia="標楷體"/>
                <w:sz w:val="22"/>
                <w:szCs w:val="22"/>
              </w:rPr>
              <w:t>,</w:t>
            </w:r>
            <w:r w:rsidRPr="009428C8">
              <w:rPr>
                <w:rFonts w:eastAsia="標楷體" w:hint="eastAsia"/>
                <w:sz w:val="22"/>
                <w:szCs w:val="22"/>
              </w:rPr>
              <w:t>262</w:t>
            </w:r>
          </w:p>
        </w:tc>
        <w:tc>
          <w:tcPr>
            <w:tcW w:w="433"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380,987</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411,649</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33,571</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35,295</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273,324</w:t>
            </w:r>
          </w:p>
        </w:tc>
      </w:tr>
      <w:tr w:rsidR="009428C8" w:rsidRPr="009428C8" w:rsidTr="00697DC5">
        <w:trPr>
          <w:cantSplit/>
          <w:trHeight w:hRule="exact" w:val="620"/>
        </w:trPr>
        <w:tc>
          <w:tcPr>
            <w:tcW w:w="656" w:type="pct"/>
            <w:gridSpan w:val="3"/>
            <w:vMerge/>
            <w:tcBorders>
              <w:top w:val="single" w:sz="4" w:space="0" w:color="auto"/>
              <w:left w:val="nil"/>
              <w:bottom w:val="single" w:sz="4" w:space="0" w:color="auto"/>
              <w:right w:val="single" w:sz="4" w:space="0" w:color="auto"/>
            </w:tcBorders>
            <w:vAlign w:val="center"/>
          </w:tcPr>
          <w:p w:rsidR="009428C8" w:rsidRPr="009428C8" w:rsidRDefault="009428C8" w:rsidP="009428C8">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9428C8" w:rsidRPr="009428C8" w:rsidRDefault="009428C8" w:rsidP="009428C8">
            <w:pPr>
              <w:snapToGrid w:val="0"/>
              <w:spacing w:line="240" w:lineRule="atLeast"/>
              <w:jc w:val="center"/>
              <w:rPr>
                <w:rFonts w:eastAsia="標楷體"/>
                <w:sz w:val="22"/>
              </w:rPr>
            </w:pPr>
            <w:r w:rsidRPr="009428C8">
              <w:rPr>
                <w:rFonts w:eastAsia="標楷體"/>
                <w:sz w:val="22"/>
              </w:rPr>
              <w:t>年增率</w:t>
            </w:r>
          </w:p>
          <w:p w:rsidR="009428C8" w:rsidRPr="009428C8" w:rsidRDefault="009428C8" w:rsidP="009428C8">
            <w:pPr>
              <w:snapToGrid w:val="0"/>
              <w:spacing w:line="240" w:lineRule="atLeast"/>
              <w:jc w:val="center"/>
              <w:rPr>
                <w:rFonts w:eastAsia="標楷體"/>
                <w:sz w:val="22"/>
              </w:rPr>
            </w:pPr>
            <w:r w:rsidRPr="009428C8">
              <w:rPr>
                <w:rFonts w:eastAsia="標楷體"/>
                <w:sz w:val="22"/>
              </w:rPr>
              <w:t>（</w:t>
            </w:r>
            <w:r w:rsidRPr="009428C8">
              <w:rPr>
                <w:rFonts w:eastAsia="標楷體"/>
                <w:sz w:val="22"/>
              </w:rPr>
              <w:t>%</w:t>
            </w:r>
            <w:r w:rsidRPr="009428C8">
              <w:rPr>
                <w:rFonts w:eastAsia="標楷體"/>
                <w:sz w:val="22"/>
              </w:rPr>
              <w:t>）</w:t>
            </w:r>
          </w:p>
        </w:tc>
        <w:tc>
          <w:tcPr>
            <w:tcW w:w="467"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sz w:val="22"/>
                <w:szCs w:val="22"/>
              </w:rPr>
              <w:t>10.</w:t>
            </w:r>
            <w:r w:rsidRPr="009428C8">
              <w:rPr>
                <w:rFonts w:eastAsia="標楷體" w:hint="eastAsia"/>
                <w:sz w:val="22"/>
                <w:szCs w:val="22"/>
              </w:rPr>
              <w:t>7</w:t>
            </w:r>
          </w:p>
        </w:tc>
        <w:tc>
          <w:tcPr>
            <w:tcW w:w="433"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sz w:val="22"/>
                <w:szCs w:val="22"/>
              </w:rPr>
              <w:t>10.4</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sz w:val="22"/>
                <w:szCs w:val="22"/>
              </w:rPr>
              <w:t>10.</w:t>
            </w:r>
            <w:r w:rsidRPr="009428C8">
              <w:rPr>
                <w:rFonts w:eastAsia="標楷體" w:hint="eastAsia"/>
                <w:sz w:val="22"/>
                <w:szCs w:val="22"/>
              </w:rPr>
              <w:t>2</w:t>
            </w:r>
          </w:p>
        </w:tc>
        <w:tc>
          <w:tcPr>
            <w:tcW w:w="433"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9.0</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8.</w:t>
            </w:r>
            <w:r w:rsidRPr="009428C8">
              <w:rPr>
                <w:rFonts w:eastAsia="標楷體"/>
                <w:sz w:val="22"/>
                <w:szCs w:val="22"/>
              </w:rPr>
              <w:t>0</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0.5</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3.3</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-7.2</w:t>
            </w:r>
          </w:p>
        </w:tc>
      </w:tr>
      <w:tr w:rsidR="009428C8" w:rsidRPr="009428C8" w:rsidTr="00697DC5">
        <w:trPr>
          <w:cantSplit/>
          <w:trHeight w:val="639"/>
        </w:trPr>
        <w:tc>
          <w:tcPr>
            <w:tcW w:w="371" w:type="pct"/>
            <w:gridSpan w:val="2"/>
            <w:vMerge w:val="restart"/>
            <w:tcBorders>
              <w:top w:val="single" w:sz="4" w:space="0" w:color="auto"/>
              <w:left w:val="nil"/>
              <w:bottom w:val="single" w:sz="4" w:space="0" w:color="auto"/>
              <w:right w:val="single" w:sz="4" w:space="0" w:color="auto"/>
            </w:tcBorders>
            <w:vAlign w:val="center"/>
          </w:tcPr>
          <w:p w:rsidR="009428C8" w:rsidRPr="009428C8" w:rsidRDefault="009428C8" w:rsidP="009428C8">
            <w:pPr>
              <w:snapToGrid w:val="0"/>
              <w:spacing w:line="300" w:lineRule="auto"/>
              <w:jc w:val="right"/>
              <w:rPr>
                <w:rFonts w:eastAsia="標楷體"/>
              </w:rPr>
            </w:pPr>
            <w:r w:rsidRPr="009428C8">
              <w:rPr>
                <w:rFonts w:eastAsia="標楷體"/>
              </w:rPr>
              <w:t>對外</w:t>
            </w:r>
          </w:p>
          <w:p w:rsidR="009428C8" w:rsidRPr="009428C8" w:rsidRDefault="009428C8" w:rsidP="009428C8">
            <w:pPr>
              <w:snapToGrid w:val="0"/>
              <w:spacing w:line="300" w:lineRule="auto"/>
              <w:jc w:val="right"/>
              <w:rPr>
                <w:rFonts w:eastAsia="標楷體"/>
              </w:rPr>
            </w:pPr>
            <w:r w:rsidRPr="009428C8">
              <w:rPr>
                <w:rFonts w:eastAsia="標楷體"/>
              </w:rPr>
              <w:t>貿易</w:t>
            </w: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9428C8" w:rsidRPr="009428C8" w:rsidRDefault="009428C8" w:rsidP="009428C8">
            <w:pPr>
              <w:snapToGrid w:val="0"/>
              <w:spacing w:line="300" w:lineRule="auto"/>
              <w:jc w:val="center"/>
              <w:rPr>
                <w:rFonts w:eastAsia="標楷體"/>
              </w:rPr>
            </w:pPr>
            <w:r w:rsidRPr="009428C8">
              <w:rPr>
                <w:rFonts w:eastAsia="標楷體"/>
              </w:rPr>
              <w:t>出口</w:t>
            </w:r>
          </w:p>
        </w:tc>
        <w:tc>
          <w:tcPr>
            <w:tcW w:w="693" w:type="pct"/>
            <w:tcBorders>
              <w:top w:val="single" w:sz="4" w:space="0" w:color="auto"/>
              <w:left w:val="single" w:sz="4" w:space="0" w:color="auto"/>
              <w:bottom w:val="single" w:sz="4" w:space="0" w:color="auto"/>
              <w:right w:val="single" w:sz="4" w:space="0" w:color="auto"/>
            </w:tcBorders>
            <w:vAlign w:val="center"/>
          </w:tcPr>
          <w:p w:rsidR="009428C8" w:rsidRPr="009428C8" w:rsidRDefault="009428C8" w:rsidP="009428C8">
            <w:pPr>
              <w:snapToGrid w:val="0"/>
              <w:spacing w:line="240" w:lineRule="atLeast"/>
              <w:jc w:val="center"/>
              <w:rPr>
                <w:rFonts w:eastAsia="標楷體"/>
                <w:sz w:val="22"/>
              </w:rPr>
            </w:pPr>
            <w:r w:rsidRPr="009428C8">
              <w:rPr>
                <w:rFonts w:eastAsia="標楷體"/>
                <w:sz w:val="22"/>
              </w:rPr>
              <w:t>金額</w:t>
            </w:r>
          </w:p>
          <w:p w:rsidR="009428C8" w:rsidRPr="009428C8" w:rsidRDefault="009428C8" w:rsidP="009428C8">
            <w:pPr>
              <w:snapToGrid w:val="0"/>
              <w:spacing w:line="240" w:lineRule="atLeast"/>
              <w:jc w:val="center"/>
              <w:rPr>
                <w:rFonts w:eastAsia="標楷體"/>
                <w:sz w:val="22"/>
              </w:rPr>
            </w:pPr>
            <w:r w:rsidRPr="009428C8">
              <w:rPr>
                <w:rFonts w:eastAsia="標楷體"/>
                <w:sz w:val="22"/>
              </w:rPr>
              <w:t>（億美元）</w:t>
            </w:r>
          </w:p>
        </w:tc>
        <w:tc>
          <w:tcPr>
            <w:tcW w:w="467"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hint="eastAsia"/>
                <w:sz w:val="22"/>
                <w:szCs w:val="22"/>
              </w:rPr>
              <w:t>22</w:t>
            </w:r>
            <w:r w:rsidRPr="009428C8">
              <w:rPr>
                <w:rFonts w:eastAsia="標楷體"/>
                <w:sz w:val="22"/>
                <w:szCs w:val="22"/>
              </w:rPr>
              <w:t>,</w:t>
            </w:r>
            <w:r w:rsidRPr="009428C8">
              <w:rPr>
                <w:rFonts w:eastAsia="標楷體" w:hint="eastAsia"/>
                <w:sz w:val="22"/>
                <w:szCs w:val="22"/>
              </w:rPr>
              <w:t>765.7</w:t>
            </w:r>
          </w:p>
        </w:tc>
        <w:tc>
          <w:tcPr>
            <w:tcW w:w="433"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sz w:val="22"/>
                <w:szCs w:val="22"/>
              </w:rPr>
              <w:t>20,974.4</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22</w:t>
            </w:r>
            <w:r w:rsidRPr="009428C8">
              <w:rPr>
                <w:rFonts w:eastAsia="標楷體"/>
                <w:sz w:val="22"/>
                <w:szCs w:val="22"/>
              </w:rPr>
              <w:t>,</w:t>
            </w:r>
            <w:r w:rsidRPr="009428C8">
              <w:rPr>
                <w:rFonts w:eastAsia="標楷體" w:hint="eastAsia"/>
                <w:sz w:val="22"/>
                <w:szCs w:val="22"/>
              </w:rPr>
              <w:t>634.9</w:t>
            </w:r>
          </w:p>
        </w:tc>
        <w:tc>
          <w:tcPr>
            <w:tcW w:w="433"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sz w:val="22"/>
                <w:szCs w:val="22"/>
              </w:rPr>
              <w:t>2</w:t>
            </w:r>
            <w:r w:rsidRPr="009428C8">
              <w:rPr>
                <w:rFonts w:eastAsia="標楷體" w:hint="eastAsia"/>
                <w:sz w:val="22"/>
                <w:szCs w:val="22"/>
              </w:rPr>
              <w:t>4</w:t>
            </w:r>
            <w:r w:rsidRPr="009428C8">
              <w:rPr>
                <w:rFonts w:eastAsia="標楷體"/>
                <w:sz w:val="22"/>
                <w:szCs w:val="22"/>
              </w:rPr>
              <w:t>,</w:t>
            </w:r>
            <w:r w:rsidRPr="009428C8">
              <w:rPr>
                <w:rFonts w:eastAsia="標楷體" w:hint="eastAsia"/>
                <w:sz w:val="22"/>
                <w:szCs w:val="22"/>
              </w:rPr>
              <w:t>874.0</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sz w:val="22"/>
                <w:szCs w:val="22"/>
              </w:rPr>
              <w:t>2</w:t>
            </w:r>
            <w:r w:rsidRPr="009428C8">
              <w:rPr>
                <w:rFonts w:eastAsia="標楷體" w:hint="eastAsia"/>
                <w:sz w:val="22"/>
                <w:szCs w:val="22"/>
              </w:rPr>
              <w:t>4</w:t>
            </w:r>
            <w:r w:rsidRPr="009428C8">
              <w:rPr>
                <w:rFonts w:eastAsia="標楷體"/>
                <w:sz w:val="22"/>
                <w:szCs w:val="22"/>
              </w:rPr>
              <w:t>,</w:t>
            </w:r>
            <w:r w:rsidRPr="009428C8">
              <w:rPr>
                <w:rFonts w:eastAsia="標楷體" w:hint="eastAsia"/>
                <w:sz w:val="22"/>
                <w:szCs w:val="22"/>
              </w:rPr>
              <w:t>984.1</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2,352.6</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sz w:val="22"/>
                <w:szCs w:val="22"/>
              </w:rPr>
              <w:t>2,397.6</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sz w:val="22"/>
                <w:szCs w:val="22"/>
              </w:rPr>
              <w:t>18,113.9</w:t>
            </w:r>
          </w:p>
        </w:tc>
      </w:tr>
      <w:tr w:rsidR="009428C8" w:rsidRPr="009428C8" w:rsidTr="00697DC5">
        <w:trPr>
          <w:cantSplit/>
          <w:trHeight w:hRule="exact" w:val="620"/>
        </w:trPr>
        <w:tc>
          <w:tcPr>
            <w:tcW w:w="371" w:type="pct"/>
            <w:gridSpan w:val="2"/>
            <w:vMerge/>
            <w:tcBorders>
              <w:top w:val="single" w:sz="4" w:space="0" w:color="auto"/>
              <w:left w:val="nil"/>
              <w:bottom w:val="single" w:sz="4" w:space="0" w:color="auto"/>
              <w:right w:val="single" w:sz="4" w:space="0" w:color="auto"/>
            </w:tcBorders>
            <w:vAlign w:val="center"/>
          </w:tcPr>
          <w:p w:rsidR="009428C8" w:rsidRPr="009428C8" w:rsidRDefault="009428C8" w:rsidP="009428C8">
            <w:pPr>
              <w:snapToGrid w:val="0"/>
              <w:spacing w:line="300" w:lineRule="auto"/>
              <w:jc w:val="center"/>
              <w:rPr>
                <w:rFonts w:eastAsia="標楷體"/>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9428C8" w:rsidRPr="009428C8" w:rsidRDefault="009428C8" w:rsidP="009428C8">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9428C8" w:rsidRPr="009428C8" w:rsidRDefault="009428C8" w:rsidP="009428C8">
            <w:pPr>
              <w:snapToGrid w:val="0"/>
              <w:spacing w:line="240" w:lineRule="atLeast"/>
              <w:jc w:val="center"/>
              <w:rPr>
                <w:rFonts w:eastAsia="標楷體"/>
                <w:sz w:val="22"/>
              </w:rPr>
            </w:pPr>
            <w:r w:rsidRPr="009428C8">
              <w:rPr>
                <w:rFonts w:eastAsia="標楷體"/>
                <w:sz w:val="22"/>
              </w:rPr>
              <w:t>年增率</w:t>
            </w:r>
          </w:p>
          <w:p w:rsidR="009428C8" w:rsidRPr="009428C8" w:rsidRDefault="009428C8" w:rsidP="009428C8">
            <w:pPr>
              <w:snapToGrid w:val="0"/>
              <w:spacing w:line="240" w:lineRule="atLeast"/>
              <w:jc w:val="center"/>
              <w:rPr>
                <w:rFonts w:eastAsia="標楷體"/>
                <w:sz w:val="22"/>
              </w:rPr>
            </w:pPr>
            <w:r w:rsidRPr="009428C8">
              <w:rPr>
                <w:rFonts w:eastAsia="標楷體"/>
                <w:sz w:val="22"/>
              </w:rPr>
              <w:t>（</w:t>
            </w:r>
            <w:r w:rsidRPr="009428C8">
              <w:rPr>
                <w:rFonts w:eastAsia="標楷體"/>
                <w:sz w:val="22"/>
              </w:rPr>
              <w:t>%</w:t>
            </w:r>
            <w:r w:rsidRPr="009428C8">
              <w:rPr>
                <w:rFonts w:eastAsia="標楷體"/>
                <w:sz w:val="22"/>
              </w:rPr>
              <w:t>）</w:t>
            </w:r>
          </w:p>
        </w:tc>
        <w:tc>
          <w:tcPr>
            <w:tcW w:w="467"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sz w:val="22"/>
                <w:szCs w:val="22"/>
              </w:rPr>
              <w:t>-</w:t>
            </w:r>
            <w:r w:rsidRPr="009428C8">
              <w:rPr>
                <w:rFonts w:eastAsia="標楷體" w:hint="eastAsia"/>
                <w:sz w:val="22"/>
                <w:szCs w:val="22"/>
              </w:rPr>
              <w:t>2.8</w:t>
            </w:r>
          </w:p>
        </w:tc>
        <w:tc>
          <w:tcPr>
            <w:tcW w:w="433"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hint="eastAsia"/>
                <w:sz w:val="22"/>
                <w:szCs w:val="22"/>
              </w:rPr>
              <w:t>-7.7</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7.9</w:t>
            </w:r>
          </w:p>
        </w:tc>
        <w:tc>
          <w:tcPr>
            <w:tcW w:w="433"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9.9</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0.5</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9.5</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9.9</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-0.8</w:t>
            </w:r>
          </w:p>
        </w:tc>
      </w:tr>
      <w:tr w:rsidR="009428C8" w:rsidRPr="009428C8" w:rsidTr="00697DC5">
        <w:trPr>
          <w:cantSplit/>
          <w:trHeight w:hRule="exact" w:val="610"/>
        </w:trPr>
        <w:tc>
          <w:tcPr>
            <w:tcW w:w="371" w:type="pct"/>
            <w:gridSpan w:val="2"/>
            <w:vMerge/>
            <w:tcBorders>
              <w:top w:val="single" w:sz="4" w:space="0" w:color="auto"/>
              <w:left w:val="nil"/>
              <w:bottom w:val="single" w:sz="4" w:space="0" w:color="auto"/>
              <w:right w:val="single" w:sz="4" w:space="0" w:color="auto"/>
            </w:tcBorders>
            <w:vAlign w:val="center"/>
          </w:tcPr>
          <w:p w:rsidR="009428C8" w:rsidRPr="009428C8" w:rsidRDefault="009428C8" w:rsidP="009428C8">
            <w:pPr>
              <w:snapToGrid w:val="0"/>
              <w:spacing w:line="300" w:lineRule="auto"/>
              <w:jc w:val="center"/>
              <w:rPr>
                <w:rFonts w:eastAsia="標楷體"/>
              </w:rPr>
            </w:pP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9428C8" w:rsidRPr="009428C8" w:rsidRDefault="009428C8" w:rsidP="009428C8">
            <w:pPr>
              <w:snapToGrid w:val="0"/>
              <w:spacing w:line="300" w:lineRule="auto"/>
              <w:jc w:val="center"/>
              <w:rPr>
                <w:rFonts w:eastAsia="標楷體"/>
              </w:rPr>
            </w:pPr>
            <w:r w:rsidRPr="009428C8">
              <w:rPr>
                <w:rFonts w:eastAsia="標楷體"/>
              </w:rPr>
              <w:t>進口</w:t>
            </w:r>
          </w:p>
        </w:tc>
        <w:tc>
          <w:tcPr>
            <w:tcW w:w="693" w:type="pct"/>
            <w:tcBorders>
              <w:top w:val="single" w:sz="4" w:space="0" w:color="auto"/>
              <w:left w:val="single" w:sz="4" w:space="0" w:color="auto"/>
              <w:bottom w:val="single" w:sz="4" w:space="0" w:color="auto"/>
              <w:right w:val="single" w:sz="4" w:space="0" w:color="auto"/>
            </w:tcBorders>
            <w:vAlign w:val="center"/>
          </w:tcPr>
          <w:p w:rsidR="009428C8" w:rsidRPr="009428C8" w:rsidRDefault="009428C8" w:rsidP="009428C8">
            <w:pPr>
              <w:snapToGrid w:val="0"/>
              <w:spacing w:line="240" w:lineRule="atLeast"/>
              <w:jc w:val="center"/>
              <w:rPr>
                <w:rFonts w:eastAsia="標楷體"/>
                <w:sz w:val="22"/>
              </w:rPr>
            </w:pPr>
            <w:r w:rsidRPr="009428C8">
              <w:rPr>
                <w:rFonts w:eastAsia="標楷體"/>
                <w:sz w:val="22"/>
              </w:rPr>
              <w:t>金額</w:t>
            </w:r>
          </w:p>
          <w:p w:rsidR="009428C8" w:rsidRPr="009428C8" w:rsidRDefault="009428C8" w:rsidP="009428C8">
            <w:pPr>
              <w:snapToGrid w:val="0"/>
              <w:spacing w:line="240" w:lineRule="atLeast"/>
              <w:jc w:val="center"/>
              <w:rPr>
                <w:rFonts w:eastAsia="標楷體"/>
                <w:sz w:val="22"/>
              </w:rPr>
            </w:pPr>
            <w:r w:rsidRPr="009428C8">
              <w:rPr>
                <w:rFonts w:eastAsia="標楷體"/>
                <w:sz w:val="22"/>
              </w:rPr>
              <w:t>（億美元）</w:t>
            </w:r>
          </w:p>
        </w:tc>
        <w:tc>
          <w:tcPr>
            <w:tcW w:w="467"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sz w:val="22"/>
                <w:szCs w:val="22"/>
              </w:rPr>
              <w:t>1</w:t>
            </w:r>
            <w:r w:rsidRPr="009428C8">
              <w:rPr>
                <w:rFonts w:eastAsia="標楷體" w:hint="eastAsia"/>
                <w:sz w:val="22"/>
                <w:szCs w:val="22"/>
              </w:rPr>
              <w:t>6</w:t>
            </w:r>
            <w:r w:rsidRPr="009428C8">
              <w:rPr>
                <w:rFonts w:eastAsia="標楷體"/>
                <w:sz w:val="22"/>
                <w:szCs w:val="22"/>
              </w:rPr>
              <w:t>,</w:t>
            </w:r>
            <w:r w:rsidRPr="009428C8">
              <w:rPr>
                <w:rFonts w:eastAsia="標楷體" w:hint="eastAsia"/>
                <w:sz w:val="22"/>
                <w:szCs w:val="22"/>
              </w:rPr>
              <w:t>820.7</w:t>
            </w:r>
          </w:p>
        </w:tc>
        <w:tc>
          <w:tcPr>
            <w:tcW w:w="433"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sz w:val="22"/>
                <w:szCs w:val="22"/>
              </w:rPr>
              <w:t>1</w:t>
            </w:r>
            <w:r w:rsidRPr="009428C8">
              <w:rPr>
                <w:rFonts w:eastAsia="標楷體" w:hint="eastAsia"/>
                <w:sz w:val="22"/>
                <w:szCs w:val="22"/>
              </w:rPr>
              <w:t>5</w:t>
            </w:r>
            <w:r w:rsidRPr="009428C8">
              <w:rPr>
                <w:rFonts w:eastAsia="標楷體"/>
                <w:sz w:val="22"/>
                <w:szCs w:val="22"/>
              </w:rPr>
              <w:t>,</w:t>
            </w:r>
            <w:r w:rsidRPr="009428C8">
              <w:rPr>
                <w:rFonts w:eastAsia="標楷體" w:hint="eastAsia"/>
                <w:sz w:val="22"/>
                <w:szCs w:val="22"/>
              </w:rPr>
              <w:t>874.8</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18</w:t>
            </w:r>
            <w:r w:rsidRPr="009428C8">
              <w:rPr>
                <w:rFonts w:eastAsia="標楷體"/>
                <w:sz w:val="22"/>
                <w:szCs w:val="22"/>
              </w:rPr>
              <w:t>,</w:t>
            </w:r>
            <w:r w:rsidRPr="009428C8">
              <w:rPr>
                <w:rFonts w:eastAsia="標楷體" w:hint="eastAsia"/>
                <w:sz w:val="22"/>
                <w:szCs w:val="22"/>
              </w:rPr>
              <w:t>409.8</w:t>
            </w:r>
          </w:p>
        </w:tc>
        <w:tc>
          <w:tcPr>
            <w:tcW w:w="433"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21</w:t>
            </w:r>
            <w:r w:rsidRPr="009428C8">
              <w:rPr>
                <w:rFonts w:eastAsia="標楷體"/>
                <w:sz w:val="22"/>
                <w:szCs w:val="22"/>
              </w:rPr>
              <w:t>,</w:t>
            </w:r>
            <w:r w:rsidRPr="009428C8">
              <w:rPr>
                <w:rFonts w:eastAsia="標楷體" w:hint="eastAsia"/>
                <w:sz w:val="22"/>
                <w:szCs w:val="22"/>
              </w:rPr>
              <w:t>356</w:t>
            </w:r>
            <w:r w:rsidRPr="009428C8">
              <w:rPr>
                <w:rFonts w:eastAsia="標楷體"/>
                <w:sz w:val="22"/>
                <w:szCs w:val="22"/>
              </w:rPr>
              <w:t>.4</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Theme="minorEastAsia" w:hint="eastAsia"/>
                <w:sz w:val="22"/>
                <w:szCs w:val="22"/>
              </w:rPr>
              <w:t>20</w:t>
            </w:r>
            <w:r w:rsidRPr="009428C8">
              <w:rPr>
                <w:rFonts w:eastAsiaTheme="minorEastAsia"/>
                <w:sz w:val="22"/>
                <w:szCs w:val="22"/>
              </w:rPr>
              <w:t>,</w:t>
            </w:r>
            <w:r w:rsidRPr="009428C8">
              <w:rPr>
                <w:rFonts w:eastAsiaTheme="minorEastAsia" w:hint="eastAsia"/>
                <w:sz w:val="22"/>
                <w:szCs w:val="22"/>
              </w:rPr>
              <w:t>768.9</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Theme="minorEastAsia"/>
                <w:sz w:val="22"/>
                <w:szCs w:val="22"/>
              </w:rPr>
            </w:pPr>
            <w:r w:rsidRPr="009428C8">
              <w:rPr>
                <w:rFonts w:eastAsiaTheme="minorEastAsia" w:hint="eastAsia"/>
                <w:sz w:val="22"/>
                <w:szCs w:val="22"/>
              </w:rPr>
              <w:t>1,763.3</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Theme="minorEastAsia"/>
                <w:sz w:val="22"/>
                <w:szCs w:val="22"/>
              </w:rPr>
            </w:pPr>
            <w:r w:rsidRPr="009428C8">
              <w:rPr>
                <w:rFonts w:eastAsiaTheme="minorEastAsia"/>
                <w:sz w:val="22"/>
                <w:szCs w:val="22"/>
              </w:rPr>
              <w:t>2,027.6</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Theme="minorEastAsia"/>
                <w:sz w:val="22"/>
                <w:szCs w:val="22"/>
              </w:rPr>
            </w:pPr>
            <w:r w:rsidRPr="009428C8">
              <w:rPr>
                <w:rFonts w:eastAsiaTheme="minorEastAsia"/>
                <w:sz w:val="22"/>
                <w:szCs w:val="22"/>
              </w:rPr>
              <w:t>14,853.4</w:t>
            </w:r>
          </w:p>
        </w:tc>
      </w:tr>
      <w:tr w:rsidR="009428C8" w:rsidRPr="009428C8" w:rsidTr="00697DC5">
        <w:trPr>
          <w:cantSplit/>
          <w:trHeight w:hRule="exact" w:val="594"/>
        </w:trPr>
        <w:tc>
          <w:tcPr>
            <w:tcW w:w="371" w:type="pct"/>
            <w:gridSpan w:val="2"/>
            <w:vMerge/>
            <w:tcBorders>
              <w:top w:val="single" w:sz="4" w:space="0" w:color="auto"/>
              <w:left w:val="nil"/>
              <w:bottom w:val="single" w:sz="4" w:space="0" w:color="auto"/>
              <w:right w:val="single" w:sz="4" w:space="0" w:color="auto"/>
            </w:tcBorders>
            <w:vAlign w:val="center"/>
          </w:tcPr>
          <w:p w:rsidR="009428C8" w:rsidRPr="009428C8" w:rsidRDefault="009428C8" w:rsidP="009428C8">
            <w:pPr>
              <w:snapToGrid w:val="0"/>
              <w:spacing w:line="300" w:lineRule="auto"/>
              <w:jc w:val="center"/>
              <w:rPr>
                <w:rFonts w:eastAsia="標楷體"/>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9428C8" w:rsidRPr="009428C8" w:rsidRDefault="009428C8" w:rsidP="009428C8">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tcPr>
          <w:p w:rsidR="009428C8" w:rsidRPr="009428C8" w:rsidRDefault="009428C8" w:rsidP="009428C8">
            <w:pPr>
              <w:snapToGrid w:val="0"/>
              <w:spacing w:line="240" w:lineRule="atLeast"/>
              <w:jc w:val="center"/>
              <w:rPr>
                <w:rFonts w:eastAsia="標楷體"/>
                <w:sz w:val="22"/>
              </w:rPr>
            </w:pPr>
            <w:r w:rsidRPr="009428C8">
              <w:rPr>
                <w:rFonts w:eastAsia="標楷體"/>
                <w:sz w:val="22"/>
              </w:rPr>
              <w:t>年增率</w:t>
            </w:r>
          </w:p>
          <w:p w:rsidR="009428C8" w:rsidRPr="009428C8" w:rsidRDefault="009428C8" w:rsidP="009428C8">
            <w:pPr>
              <w:snapToGrid w:val="0"/>
              <w:spacing w:line="240" w:lineRule="atLeast"/>
              <w:jc w:val="center"/>
              <w:rPr>
                <w:rFonts w:eastAsia="標楷體"/>
                <w:sz w:val="22"/>
              </w:rPr>
            </w:pPr>
            <w:r w:rsidRPr="009428C8">
              <w:rPr>
                <w:rFonts w:eastAsia="標楷體"/>
                <w:sz w:val="22"/>
              </w:rPr>
              <w:t>（</w:t>
            </w:r>
            <w:r w:rsidRPr="009428C8">
              <w:rPr>
                <w:rFonts w:eastAsia="標楷體"/>
                <w:sz w:val="22"/>
              </w:rPr>
              <w:t>%</w:t>
            </w:r>
            <w:r w:rsidRPr="009428C8">
              <w:rPr>
                <w:rFonts w:eastAsia="標楷體"/>
                <w:sz w:val="22"/>
              </w:rPr>
              <w:t>）</w:t>
            </w:r>
          </w:p>
        </w:tc>
        <w:tc>
          <w:tcPr>
            <w:tcW w:w="467"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sz w:val="22"/>
                <w:szCs w:val="22"/>
              </w:rPr>
              <w:t>-</w:t>
            </w:r>
            <w:r w:rsidRPr="009428C8">
              <w:rPr>
                <w:rFonts w:eastAsia="標楷體" w:hint="eastAsia"/>
                <w:sz w:val="22"/>
                <w:szCs w:val="22"/>
              </w:rPr>
              <w:t>14.1</w:t>
            </w:r>
          </w:p>
        </w:tc>
        <w:tc>
          <w:tcPr>
            <w:tcW w:w="433"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hint="eastAsia"/>
                <w:sz w:val="22"/>
                <w:szCs w:val="22"/>
              </w:rPr>
              <w:t>-5.5</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15.9</w:t>
            </w:r>
          </w:p>
        </w:tc>
        <w:tc>
          <w:tcPr>
            <w:tcW w:w="433"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15.8</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-2.8</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-2.1</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13.2</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-3.1</w:t>
            </w:r>
          </w:p>
        </w:tc>
      </w:tr>
      <w:tr w:rsidR="009428C8" w:rsidRPr="009428C8" w:rsidTr="00697DC5">
        <w:trPr>
          <w:cantSplit/>
          <w:trHeight w:hRule="exact" w:val="620"/>
        </w:trPr>
        <w:tc>
          <w:tcPr>
            <w:tcW w:w="656" w:type="pct"/>
            <w:gridSpan w:val="3"/>
            <w:vMerge w:val="restart"/>
            <w:tcBorders>
              <w:top w:val="single" w:sz="4" w:space="0" w:color="auto"/>
              <w:left w:val="nil"/>
              <w:right w:val="single" w:sz="4" w:space="0" w:color="auto"/>
            </w:tcBorders>
            <w:vAlign w:val="center"/>
          </w:tcPr>
          <w:p w:rsidR="009428C8" w:rsidRPr="009428C8" w:rsidRDefault="009428C8" w:rsidP="009428C8">
            <w:pPr>
              <w:snapToGrid w:val="0"/>
              <w:spacing w:line="300" w:lineRule="auto"/>
              <w:ind w:rightChars="-9" w:right="-22"/>
              <w:jc w:val="center"/>
              <w:rPr>
                <w:rFonts w:eastAsia="標楷體"/>
              </w:rPr>
            </w:pPr>
            <w:r w:rsidRPr="009428C8">
              <w:rPr>
                <w:rFonts w:eastAsia="標楷體"/>
              </w:rPr>
              <w:t>實際外商直接投資</w:t>
            </w:r>
          </w:p>
        </w:tc>
        <w:tc>
          <w:tcPr>
            <w:tcW w:w="693" w:type="pct"/>
            <w:tcBorders>
              <w:top w:val="single" w:sz="4" w:space="0" w:color="auto"/>
              <w:left w:val="single" w:sz="4" w:space="0" w:color="auto"/>
              <w:bottom w:val="single" w:sz="4" w:space="0" w:color="auto"/>
              <w:right w:val="single" w:sz="4" w:space="0" w:color="auto"/>
            </w:tcBorders>
            <w:vAlign w:val="center"/>
          </w:tcPr>
          <w:p w:rsidR="009428C8" w:rsidRPr="009428C8" w:rsidRDefault="009428C8" w:rsidP="009428C8">
            <w:pPr>
              <w:snapToGrid w:val="0"/>
              <w:spacing w:line="240" w:lineRule="atLeast"/>
              <w:jc w:val="center"/>
              <w:rPr>
                <w:rFonts w:eastAsia="標楷體"/>
                <w:sz w:val="22"/>
              </w:rPr>
            </w:pPr>
            <w:r w:rsidRPr="009428C8">
              <w:rPr>
                <w:rFonts w:eastAsia="標楷體"/>
                <w:sz w:val="22"/>
              </w:rPr>
              <w:t>金額</w:t>
            </w:r>
          </w:p>
          <w:p w:rsidR="009428C8" w:rsidRPr="009428C8" w:rsidRDefault="009428C8" w:rsidP="009428C8">
            <w:pPr>
              <w:snapToGrid w:val="0"/>
              <w:spacing w:line="240" w:lineRule="atLeast"/>
              <w:jc w:val="center"/>
              <w:rPr>
                <w:rFonts w:eastAsia="標楷體"/>
                <w:sz w:val="22"/>
              </w:rPr>
            </w:pPr>
            <w:r w:rsidRPr="009428C8">
              <w:rPr>
                <w:rFonts w:eastAsia="標楷體"/>
                <w:sz w:val="22"/>
              </w:rPr>
              <w:t>（億美元）</w:t>
            </w:r>
          </w:p>
        </w:tc>
        <w:tc>
          <w:tcPr>
            <w:tcW w:w="467"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rPr>
            </w:pPr>
            <w:r w:rsidRPr="009428C8">
              <w:rPr>
                <w:rFonts w:eastAsia="標楷體"/>
              </w:rPr>
              <w:t>1,262.7</w:t>
            </w:r>
          </w:p>
        </w:tc>
        <w:tc>
          <w:tcPr>
            <w:tcW w:w="433"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sz w:val="22"/>
                <w:szCs w:val="22"/>
              </w:rPr>
              <w:t>1,260.</w:t>
            </w:r>
            <w:r w:rsidRPr="009428C8">
              <w:rPr>
                <w:rFonts w:eastAsia="標楷體" w:hint="eastAsia"/>
                <w:sz w:val="22"/>
                <w:szCs w:val="22"/>
              </w:rPr>
              <w:t>1</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1,310.4</w:t>
            </w:r>
          </w:p>
        </w:tc>
        <w:tc>
          <w:tcPr>
            <w:tcW w:w="433"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sz w:val="22"/>
                <w:szCs w:val="22"/>
              </w:rPr>
              <w:t>1,349.7</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1,381.4</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sz w:val="22"/>
              </w:rPr>
              <w:t>90.5</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highlight w:val="green"/>
              </w:rPr>
            </w:pPr>
            <w:r w:rsidRPr="009428C8">
              <w:rPr>
                <w:rFonts w:asciiTheme="minorHAnsi" w:eastAsiaTheme="minorEastAsia" w:hAnsiTheme="minorHAnsi" w:cstheme="minorBidi" w:hint="eastAsia"/>
                <w:szCs w:val="22"/>
              </w:rPr>
              <w:t>－</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highlight w:val="green"/>
              </w:rPr>
            </w:pPr>
            <w:r w:rsidRPr="009428C8">
              <w:rPr>
                <w:rFonts w:asciiTheme="minorHAnsi" w:eastAsiaTheme="minorEastAsia" w:hAnsiTheme="minorHAnsi" w:cstheme="minorBidi" w:hint="eastAsia"/>
                <w:szCs w:val="22"/>
              </w:rPr>
              <w:t>－</w:t>
            </w:r>
          </w:p>
        </w:tc>
      </w:tr>
      <w:tr w:rsidR="009428C8" w:rsidRPr="009428C8" w:rsidTr="00697DC5">
        <w:trPr>
          <w:cantSplit/>
          <w:trHeight w:hRule="exact" w:val="614"/>
        </w:trPr>
        <w:tc>
          <w:tcPr>
            <w:tcW w:w="656" w:type="pct"/>
            <w:gridSpan w:val="3"/>
            <w:vMerge/>
            <w:tcBorders>
              <w:left w:val="nil"/>
              <w:bottom w:val="single" w:sz="4" w:space="0" w:color="auto"/>
              <w:right w:val="single" w:sz="4" w:space="0" w:color="auto"/>
            </w:tcBorders>
            <w:vAlign w:val="center"/>
          </w:tcPr>
          <w:p w:rsidR="009428C8" w:rsidRPr="009428C8" w:rsidRDefault="009428C8" w:rsidP="009428C8">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9428C8" w:rsidRPr="009428C8" w:rsidRDefault="009428C8" w:rsidP="009428C8">
            <w:pPr>
              <w:snapToGrid w:val="0"/>
              <w:spacing w:line="240" w:lineRule="atLeast"/>
              <w:jc w:val="center"/>
              <w:rPr>
                <w:rFonts w:eastAsia="標楷體"/>
                <w:sz w:val="22"/>
              </w:rPr>
            </w:pPr>
            <w:r w:rsidRPr="009428C8">
              <w:rPr>
                <w:rFonts w:eastAsia="標楷體"/>
                <w:sz w:val="22"/>
              </w:rPr>
              <w:t>年增率</w:t>
            </w:r>
          </w:p>
          <w:p w:rsidR="009428C8" w:rsidRPr="009428C8" w:rsidRDefault="009428C8" w:rsidP="009428C8">
            <w:pPr>
              <w:snapToGrid w:val="0"/>
              <w:spacing w:line="240" w:lineRule="atLeast"/>
              <w:jc w:val="center"/>
              <w:rPr>
                <w:rFonts w:eastAsia="標楷體"/>
                <w:sz w:val="22"/>
              </w:rPr>
            </w:pPr>
            <w:r w:rsidRPr="009428C8">
              <w:rPr>
                <w:rFonts w:eastAsia="標楷體"/>
                <w:sz w:val="22"/>
              </w:rPr>
              <w:t>（</w:t>
            </w:r>
            <w:r w:rsidRPr="009428C8">
              <w:rPr>
                <w:rFonts w:eastAsia="標楷體"/>
                <w:sz w:val="22"/>
              </w:rPr>
              <w:t>%</w:t>
            </w:r>
            <w:r w:rsidRPr="009428C8">
              <w:rPr>
                <w:rFonts w:eastAsia="標楷體"/>
                <w:sz w:val="22"/>
              </w:rPr>
              <w:t>）</w:t>
            </w:r>
          </w:p>
        </w:tc>
        <w:tc>
          <w:tcPr>
            <w:tcW w:w="467"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rPr>
            </w:pPr>
            <w:r w:rsidRPr="009428C8">
              <w:rPr>
                <w:rFonts w:eastAsia="標楷體"/>
              </w:rPr>
              <w:t>5.6</w:t>
            </w:r>
          </w:p>
        </w:tc>
        <w:tc>
          <w:tcPr>
            <w:tcW w:w="433"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hint="eastAsia"/>
                <w:sz w:val="22"/>
                <w:szCs w:val="22"/>
              </w:rPr>
              <w:t>-0.21</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4.0</w:t>
            </w:r>
          </w:p>
        </w:tc>
        <w:tc>
          <w:tcPr>
            <w:tcW w:w="433"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3.0</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2.4</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12.2</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highlight w:val="green"/>
              </w:rPr>
            </w:pPr>
            <w:r w:rsidRPr="009428C8">
              <w:rPr>
                <w:rFonts w:asciiTheme="minorHAnsi" w:eastAsiaTheme="minorEastAsia" w:hAnsiTheme="minorHAnsi" w:cstheme="minorBidi" w:hint="eastAsia"/>
                <w:szCs w:val="22"/>
              </w:rPr>
              <w:t>－</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highlight w:val="green"/>
              </w:rPr>
            </w:pPr>
            <w:r w:rsidRPr="009428C8">
              <w:rPr>
                <w:rFonts w:asciiTheme="minorHAnsi" w:eastAsiaTheme="minorEastAsia" w:hAnsiTheme="minorHAnsi" w:cstheme="minorBidi" w:hint="eastAsia"/>
                <w:szCs w:val="22"/>
              </w:rPr>
              <w:t>－</w:t>
            </w:r>
          </w:p>
        </w:tc>
      </w:tr>
      <w:tr w:rsidR="009428C8" w:rsidRPr="009428C8" w:rsidTr="00697DC5">
        <w:trPr>
          <w:cantSplit/>
          <w:trHeight w:val="972"/>
        </w:trPr>
        <w:tc>
          <w:tcPr>
            <w:tcW w:w="656" w:type="pct"/>
            <w:gridSpan w:val="3"/>
            <w:tcBorders>
              <w:top w:val="single" w:sz="4" w:space="0" w:color="auto"/>
              <w:left w:val="nil"/>
              <w:bottom w:val="single" w:sz="4" w:space="0" w:color="auto"/>
              <w:right w:val="single" w:sz="4" w:space="0" w:color="auto"/>
            </w:tcBorders>
            <w:vAlign w:val="center"/>
          </w:tcPr>
          <w:p w:rsidR="009428C8" w:rsidRPr="009428C8" w:rsidRDefault="009428C8" w:rsidP="009428C8">
            <w:pPr>
              <w:snapToGrid w:val="0"/>
              <w:spacing w:line="300" w:lineRule="auto"/>
              <w:ind w:left="2" w:rightChars="-19" w:right="-46" w:hanging="2"/>
              <w:jc w:val="center"/>
              <w:rPr>
                <w:rFonts w:eastAsia="標楷體"/>
              </w:rPr>
            </w:pPr>
            <w:r w:rsidRPr="009428C8">
              <w:rPr>
                <w:rFonts w:eastAsia="標楷體"/>
              </w:rPr>
              <w:t>居民消費價格指數</w:t>
            </w:r>
          </w:p>
        </w:tc>
        <w:tc>
          <w:tcPr>
            <w:tcW w:w="693" w:type="pct"/>
            <w:tcBorders>
              <w:top w:val="single" w:sz="4" w:space="0" w:color="auto"/>
              <w:left w:val="single" w:sz="4" w:space="0" w:color="auto"/>
              <w:bottom w:val="single" w:sz="4" w:space="0" w:color="auto"/>
              <w:right w:val="single" w:sz="4" w:space="0" w:color="auto"/>
            </w:tcBorders>
            <w:vAlign w:val="center"/>
          </w:tcPr>
          <w:p w:rsidR="009428C8" w:rsidRPr="009428C8" w:rsidRDefault="009428C8" w:rsidP="009428C8">
            <w:pPr>
              <w:snapToGrid w:val="0"/>
              <w:spacing w:line="240" w:lineRule="atLeast"/>
              <w:jc w:val="center"/>
              <w:rPr>
                <w:rFonts w:eastAsia="標楷體"/>
                <w:sz w:val="22"/>
              </w:rPr>
            </w:pPr>
            <w:r w:rsidRPr="009428C8">
              <w:rPr>
                <w:rFonts w:eastAsia="標楷體"/>
                <w:sz w:val="22"/>
              </w:rPr>
              <w:t>年增率</w:t>
            </w:r>
          </w:p>
          <w:p w:rsidR="009428C8" w:rsidRPr="009428C8" w:rsidRDefault="009428C8" w:rsidP="009428C8">
            <w:pPr>
              <w:snapToGrid w:val="0"/>
              <w:spacing w:line="240" w:lineRule="atLeast"/>
              <w:jc w:val="center"/>
              <w:rPr>
                <w:rFonts w:eastAsia="標楷體"/>
                <w:sz w:val="22"/>
              </w:rPr>
            </w:pPr>
            <w:r w:rsidRPr="009428C8">
              <w:rPr>
                <w:rFonts w:eastAsia="標楷體"/>
                <w:sz w:val="22"/>
              </w:rPr>
              <w:t>（</w:t>
            </w:r>
            <w:r w:rsidRPr="009428C8">
              <w:rPr>
                <w:rFonts w:eastAsia="標楷體"/>
                <w:sz w:val="22"/>
              </w:rPr>
              <w:t>%</w:t>
            </w:r>
            <w:r w:rsidRPr="009428C8">
              <w:rPr>
                <w:rFonts w:eastAsia="標楷體"/>
                <w:sz w:val="22"/>
              </w:rPr>
              <w:t>）</w:t>
            </w:r>
          </w:p>
        </w:tc>
        <w:tc>
          <w:tcPr>
            <w:tcW w:w="467"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hint="eastAsia"/>
                <w:sz w:val="22"/>
                <w:szCs w:val="22"/>
              </w:rPr>
              <w:t>1.4</w:t>
            </w:r>
          </w:p>
        </w:tc>
        <w:tc>
          <w:tcPr>
            <w:tcW w:w="433"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sz w:val="22"/>
                <w:szCs w:val="22"/>
              </w:rPr>
              <w:t>2.0</w:t>
            </w:r>
          </w:p>
        </w:tc>
        <w:tc>
          <w:tcPr>
            <w:tcW w:w="434" w:type="pct"/>
            <w:tcBorders>
              <w:top w:val="nil"/>
              <w:left w:val="nil"/>
              <w:bottom w:val="nil"/>
              <w:right w:val="nil"/>
            </w:tcBorders>
            <w:vAlign w:val="center"/>
          </w:tcPr>
          <w:p w:rsidR="009428C8" w:rsidRPr="009428C8" w:rsidRDefault="009428C8" w:rsidP="009428C8">
            <w:pPr>
              <w:snapToGrid w:val="0"/>
              <w:spacing w:before="100" w:beforeAutospacing="1" w:line="240" w:lineRule="exact"/>
              <w:jc w:val="center"/>
              <w:rPr>
                <w:rFonts w:eastAsia="標楷體"/>
                <w:sz w:val="22"/>
                <w:szCs w:val="22"/>
              </w:rPr>
            </w:pPr>
            <w:r w:rsidRPr="009428C8">
              <w:rPr>
                <w:rFonts w:eastAsia="標楷體"/>
                <w:sz w:val="22"/>
                <w:szCs w:val="22"/>
              </w:rPr>
              <w:t>1</w:t>
            </w:r>
            <w:r w:rsidRPr="009428C8">
              <w:rPr>
                <w:rFonts w:eastAsia="標楷體" w:hint="eastAsia"/>
                <w:sz w:val="22"/>
                <w:szCs w:val="22"/>
              </w:rPr>
              <w:t>.6</w:t>
            </w:r>
          </w:p>
        </w:tc>
        <w:tc>
          <w:tcPr>
            <w:tcW w:w="433"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2.1</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2.9</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2.4</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1.7</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highlight w:val="yellow"/>
              </w:rPr>
            </w:pPr>
            <w:r w:rsidRPr="009428C8">
              <w:rPr>
                <w:rFonts w:eastAsia="標楷體" w:hint="eastAsia"/>
                <w:sz w:val="22"/>
                <w:szCs w:val="22"/>
              </w:rPr>
              <w:t>3.3</w:t>
            </w:r>
          </w:p>
        </w:tc>
      </w:tr>
      <w:tr w:rsidR="009428C8" w:rsidRPr="009428C8" w:rsidTr="00697DC5">
        <w:trPr>
          <w:cantSplit/>
          <w:trHeight w:val="822"/>
        </w:trPr>
        <w:tc>
          <w:tcPr>
            <w:tcW w:w="289" w:type="pct"/>
            <w:vMerge w:val="restart"/>
            <w:tcBorders>
              <w:top w:val="single" w:sz="4" w:space="0" w:color="auto"/>
              <w:left w:val="nil"/>
              <w:bottom w:val="single" w:sz="4" w:space="0" w:color="auto"/>
              <w:right w:val="single" w:sz="4" w:space="0" w:color="auto"/>
            </w:tcBorders>
            <w:vAlign w:val="center"/>
          </w:tcPr>
          <w:p w:rsidR="009428C8" w:rsidRPr="009428C8" w:rsidRDefault="009428C8" w:rsidP="009428C8">
            <w:pPr>
              <w:snapToGrid w:val="0"/>
              <w:spacing w:line="300" w:lineRule="auto"/>
              <w:jc w:val="right"/>
              <w:rPr>
                <w:rFonts w:eastAsia="標楷體"/>
              </w:rPr>
            </w:pPr>
            <w:r w:rsidRPr="009428C8">
              <w:rPr>
                <w:rFonts w:eastAsia="標楷體"/>
              </w:rPr>
              <w:t>金融</w:t>
            </w:r>
          </w:p>
        </w:tc>
        <w:tc>
          <w:tcPr>
            <w:tcW w:w="367" w:type="pct"/>
            <w:gridSpan w:val="2"/>
            <w:tcBorders>
              <w:top w:val="single" w:sz="4" w:space="0" w:color="auto"/>
              <w:left w:val="single" w:sz="4" w:space="0" w:color="auto"/>
              <w:bottom w:val="single" w:sz="4" w:space="0" w:color="auto"/>
              <w:right w:val="single" w:sz="4" w:space="0" w:color="auto"/>
            </w:tcBorders>
            <w:vAlign w:val="center"/>
          </w:tcPr>
          <w:p w:rsidR="009428C8" w:rsidRPr="009428C8" w:rsidRDefault="009428C8" w:rsidP="009428C8">
            <w:pPr>
              <w:snapToGrid w:val="0"/>
              <w:spacing w:line="240" w:lineRule="exact"/>
              <w:jc w:val="center"/>
              <w:rPr>
                <w:rFonts w:eastAsia="標楷體"/>
              </w:rPr>
            </w:pPr>
            <w:r w:rsidRPr="009428C8">
              <w:rPr>
                <w:rFonts w:eastAsia="標楷體"/>
              </w:rPr>
              <w:t>貨幣供給</w:t>
            </w:r>
          </w:p>
          <w:p w:rsidR="009428C8" w:rsidRPr="009428C8" w:rsidRDefault="009428C8" w:rsidP="009428C8">
            <w:pPr>
              <w:snapToGrid w:val="0"/>
              <w:spacing w:line="240" w:lineRule="exact"/>
              <w:ind w:hanging="133"/>
              <w:jc w:val="center"/>
              <w:rPr>
                <w:rFonts w:eastAsia="標楷體"/>
                <w:sz w:val="20"/>
              </w:rPr>
            </w:pPr>
            <w:r w:rsidRPr="009428C8">
              <w:rPr>
                <w:rFonts w:eastAsia="標楷體"/>
                <w:sz w:val="20"/>
              </w:rPr>
              <w:t xml:space="preserve"> </w:t>
            </w:r>
            <w:r w:rsidRPr="009428C8">
              <w:rPr>
                <w:rFonts w:eastAsia="標楷體"/>
                <w:sz w:val="20"/>
              </w:rPr>
              <w:t>（</w:t>
            </w:r>
            <w:r w:rsidRPr="009428C8">
              <w:rPr>
                <w:rFonts w:eastAsia="標楷體"/>
                <w:sz w:val="20"/>
              </w:rPr>
              <w:t>M2</w:t>
            </w:r>
            <w:r w:rsidRPr="009428C8">
              <w:rPr>
                <w:rFonts w:eastAsia="標楷體"/>
                <w:sz w:val="20"/>
              </w:rPr>
              <w:t>）</w:t>
            </w:r>
          </w:p>
        </w:tc>
        <w:tc>
          <w:tcPr>
            <w:tcW w:w="693" w:type="pct"/>
            <w:tcBorders>
              <w:top w:val="single" w:sz="4" w:space="0" w:color="auto"/>
              <w:left w:val="single" w:sz="4" w:space="0" w:color="auto"/>
              <w:bottom w:val="single" w:sz="4" w:space="0" w:color="auto"/>
              <w:right w:val="single" w:sz="4" w:space="0" w:color="auto"/>
            </w:tcBorders>
            <w:vAlign w:val="center"/>
          </w:tcPr>
          <w:p w:rsidR="009428C8" w:rsidRPr="009428C8" w:rsidRDefault="009428C8" w:rsidP="009428C8">
            <w:pPr>
              <w:snapToGrid w:val="0"/>
              <w:spacing w:line="240" w:lineRule="atLeast"/>
              <w:jc w:val="center"/>
              <w:rPr>
                <w:rFonts w:eastAsia="標楷體"/>
                <w:sz w:val="22"/>
              </w:rPr>
            </w:pPr>
            <w:r w:rsidRPr="009428C8">
              <w:rPr>
                <w:rFonts w:eastAsia="標楷體"/>
                <w:sz w:val="22"/>
              </w:rPr>
              <w:t>年增率</w:t>
            </w:r>
          </w:p>
          <w:p w:rsidR="009428C8" w:rsidRPr="009428C8" w:rsidRDefault="009428C8" w:rsidP="009428C8">
            <w:pPr>
              <w:snapToGrid w:val="0"/>
              <w:spacing w:line="240" w:lineRule="atLeast"/>
              <w:jc w:val="center"/>
              <w:rPr>
                <w:rFonts w:eastAsia="標楷體"/>
                <w:sz w:val="22"/>
              </w:rPr>
            </w:pPr>
            <w:r w:rsidRPr="009428C8">
              <w:rPr>
                <w:rFonts w:eastAsia="標楷體"/>
                <w:sz w:val="22"/>
              </w:rPr>
              <w:t>（</w:t>
            </w:r>
            <w:r w:rsidRPr="009428C8">
              <w:rPr>
                <w:rFonts w:eastAsia="標楷體"/>
                <w:sz w:val="22"/>
              </w:rPr>
              <w:t>%</w:t>
            </w:r>
            <w:r w:rsidRPr="009428C8">
              <w:rPr>
                <w:rFonts w:eastAsia="標楷體"/>
                <w:sz w:val="22"/>
              </w:rPr>
              <w:t>）</w:t>
            </w:r>
          </w:p>
        </w:tc>
        <w:tc>
          <w:tcPr>
            <w:tcW w:w="467"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rPr>
            </w:pPr>
            <w:r w:rsidRPr="009428C8">
              <w:rPr>
                <w:rFonts w:eastAsia="標楷體"/>
              </w:rPr>
              <w:t>13.</w:t>
            </w:r>
            <w:r w:rsidRPr="009428C8">
              <w:rPr>
                <w:rFonts w:eastAsia="標楷體" w:hint="eastAsia"/>
              </w:rPr>
              <w:t>3</w:t>
            </w:r>
          </w:p>
        </w:tc>
        <w:tc>
          <w:tcPr>
            <w:tcW w:w="433"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sz w:val="22"/>
                <w:szCs w:val="22"/>
              </w:rPr>
              <w:t>11.</w:t>
            </w:r>
            <w:r w:rsidRPr="009428C8">
              <w:rPr>
                <w:rFonts w:eastAsia="標楷體" w:hint="eastAsia"/>
                <w:sz w:val="22"/>
                <w:szCs w:val="22"/>
              </w:rPr>
              <w:t>3</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8.2</w:t>
            </w:r>
          </w:p>
        </w:tc>
        <w:tc>
          <w:tcPr>
            <w:tcW w:w="433"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8.1</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sz w:val="22"/>
                <w:szCs w:val="22"/>
              </w:rPr>
              <w:t>－</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10.4</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10.9</w:t>
            </w:r>
          </w:p>
        </w:tc>
        <w:tc>
          <w:tcPr>
            <w:tcW w:w="434" w:type="pct"/>
            <w:tcBorders>
              <w:top w:val="nil"/>
              <w:left w:val="nil"/>
              <w:bottom w:val="nil"/>
              <w:right w:val="nil"/>
            </w:tcBorders>
          </w:tcPr>
          <w:p w:rsidR="009428C8" w:rsidRPr="009428C8" w:rsidRDefault="009428C8" w:rsidP="009428C8">
            <w:pPr>
              <w:snapToGrid w:val="0"/>
              <w:spacing w:line="240" w:lineRule="exact"/>
              <w:jc w:val="center"/>
              <w:rPr>
                <w:rFonts w:asciiTheme="minorHAnsi" w:eastAsiaTheme="minorEastAsia" w:hAnsiTheme="minorHAnsi" w:cstheme="minorBidi"/>
                <w:szCs w:val="22"/>
              </w:rPr>
            </w:pPr>
          </w:p>
          <w:p w:rsidR="009428C8" w:rsidRPr="009428C8" w:rsidRDefault="009428C8" w:rsidP="009428C8">
            <w:pPr>
              <w:snapToGrid w:val="0"/>
              <w:spacing w:line="240" w:lineRule="exact"/>
              <w:jc w:val="center"/>
              <w:rPr>
                <w:rFonts w:eastAsia="標楷體"/>
                <w:sz w:val="22"/>
                <w:szCs w:val="22"/>
              </w:rPr>
            </w:pPr>
            <w:r w:rsidRPr="009428C8">
              <w:rPr>
                <w:rFonts w:asciiTheme="minorHAnsi" w:eastAsiaTheme="minorEastAsia" w:hAnsiTheme="minorHAnsi" w:cstheme="minorBidi" w:hint="eastAsia"/>
                <w:szCs w:val="22"/>
              </w:rPr>
              <w:t>－</w:t>
            </w:r>
          </w:p>
        </w:tc>
      </w:tr>
      <w:tr w:rsidR="009428C8" w:rsidRPr="009428C8" w:rsidTr="00697DC5">
        <w:trPr>
          <w:cantSplit/>
          <w:trHeight w:val="675"/>
        </w:trPr>
        <w:tc>
          <w:tcPr>
            <w:tcW w:w="289" w:type="pct"/>
            <w:vMerge/>
            <w:tcBorders>
              <w:top w:val="single" w:sz="4" w:space="0" w:color="auto"/>
              <w:left w:val="nil"/>
              <w:bottom w:val="single" w:sz="4" w:space="0" w:color="auto"/>
              <w:right w:val="single" w:sz="4" w:space="0" w:color="auto"/>
            </w:tcBorders>
            <w:vAlign w:val="center"/>
          </w:tcPr>
          <w:p w:rsidR="009428C8" w:rsidRPr="009428C8" w:rsidRDefault="009428C8" w:rsidP="009428C8">
            <w:pPr>
              <w:snapToGrid w:val="0"/>
              <w:spacing w:line="300" w:lineRule="auto"/>
              <w:jc w:val="center"/>
              <w:rPr>
                <w:rFonts w:eastAsia="標楷體"/>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rsidR="009428C8" w:rsidRPr="009428C8" w:rsidRDefault="009428C8" w:rsidP="009428C8">
            <w:pPr>
              <w:snapToGrid w:val="0"/>
              <w:spacing w:line="300" w:lineRule="auto"/>
              <w:jc w:val="center"/>
              <w:rPr>
                <w:rFonts w:eastAsia="標楷體"/>
              </w:rPr>
            </w:pPr>
            <w:r w:rsidRPr="009428C8">
              <w:rPr>
                <w:rFonts w:eastAsia="標楷體"/>
              </w:rPr>
              <w:t>匯率</w:t>
            </w:r>
          </w:p>
        </w:tc>
        <w:tc>
          <w:tcPr>
            <w:tcW w:w="693" w:type="pct"/>
            <w:tcBorders>
              <w:top w:val="single" w:sz="4" w:space="0" w:color="auto"/>
              <w:left w:val="single" w:sz="4" w:space="0" w:color="auto"/>
              <w:bottom w:val="single" w:sz="4" w:space="0" w:color="auto"/>
              <w:right w:val="single" w:sz="4" w:space="0" w:color="auto"/>
            </w:tcBorders>
            <w:vAlign w:val="center"/>
          </w:tcPr>
          <w:p w:rsidR="009428C8" w:rsidRPr="009428C8" w:rsidRDefault="009428C8" w:rsidP="009428C8">
            <w:pPr>
              <w:snapToGrid w:val="0"/>
              <w:spacing w:line="240" w:lineRule="atLeast"/>
              <w:jc w:val="center"/>
              <w:rPr>
                <w:rFonts w:eastAsia="標楷體"/>
                <w:sz w:val="22"/>
              </w:rPr>
            </w:pPr>
            <w:r w:rsidRPr="009428C8">
              <w:rPr>
                <w:rFonts w:eastAsia="標楷體"/>
                <w:sz w:val="22"/>
              </w:rPr>
              <w:t>美元兌</w:t>
            </w:r>
          </w:p>
          <w:p w:rsidR="009428C8" w:rsidRPr="009428C8" w:rsidRDefault="009428C8" w:rsidP="009428C8">
            <w:pPr>
              <w:snapToGrid w:val="0"/>
              <w:spacing w:line="240" w:lineRule="atLeast"/>
              <w:jc w:val="center"/>
              <w:rPr>
                <w:rFonts w:eastAsia="標楷體"/>
                <w:sz w:val="22"/>
              </w:rPr>
            </w:pPr>
            <w:r w:rsidRPr="009428C8">
              <w:rPr>
                <w:rFonts w:eastAsia="標楷體"/>
                <w:sz w:val="22"/>
              </w:rPr>
              <w:t>人民幣</w:t>
            </w:r>
          </w:p>
        </w:tc>
        <w:tc>
          <w:tcPr>
            <w:tcW w:w="467"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sz w:val="22"/>
                <w:szCs w:val="22"/>
              </w:rPr>
              <w:t>1:6.4</w:t>
            </w:r>
            <w:r w:rsidRPr="009428C8">
              <w:rPr>
                <w:rFonts w:eastAsia="標楷體" w:hint="eastAsia"/>
                <w:sz w:val="22"/>
                <w:szCs w:val="22"/>
              </w:rPr>
              <w:t>936</w:t>
            </w:r>
          </w:p>
        </w:tc>
        <w:tc>
          <w:tcPr>
            <w:tcW w:w="433" w:type="pct"/>
            <w:tcBorders>
              <w:top w:val="nil"/>
              <w:left w:val="nil"/>
              <w:bottom w:val="nil"/>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sz w:val="22"/>
                <w:szCs w:val="22"/>
              </w:rPr>
              <w:t>1:</w:t>
            </w:r>
            <w:r w:rsidRPr="009428C8">
              <w:rPr>
                <w:rFonts w:eastAsia="標楷體" w:hint="eastAsia"/>
                <w:sz w:val="22"/>
                <w:szCs w:val="22"/>
              </w:rPr>
              <w:t>6.937</w:t>
            </w:r>
          </w:p>
        </w:tc>
        <w:tc>
          <w:tcPr>
            <w:tcW w:w="434" w:type="pct"/>
            <w:tcBorders>
              <w:top w:val="nil"/>
              <w:left w:val="nil"/>
              <w:bottom w:val="nil"/>
              <w:right w:val="nil"/>
            </w:tcBorders>
            <w:vAlign w:val="center"/>
          </w:tcPr>
          <w:p w:rsidR="009428C8" w:rsidRPr="009428C8" w:rsidRDefault="009428C8" w:rsidP="009428C8">
            <w:pPr>
              <w:snapToGrid w:val="0"/>
              <w:spacing w:line="240" w:lineRule="exact"/>
              <w:rPr>
                <w:rFonts w:eastAsia="標楷體"/>
                <w:sz w:val="22"/>
                <w:szCs w:val="22"/>
              </w:rPr>
            </w:pPr>
            <w:r w:rsidRPr="009428C8">
              <w:rPr>
                <w:rFonts w:eastAsia="標楷體" w:hint="eastAsia"/>
                <w:sz w:val="22"/>
                <w:szCs w:val="22"/>
              </w:rPr>
              <w:t>1:6.5342</w:t>
            </w:r>
          </w:p>
        </w:tc>
        <w:tc>
          <w:tcPr>
            <w:tcW w:w="433" w:type="pct"/>
            <w:tcBorders>
              <w:top w:val="nil"/>
              <w:left w:val="nil"/>
              <w:bottom w:val="nil"/>
              <w:right w:val="nil"/>
            </w:tcBorders>
            <w:vAlign w:val="center"/>
          </w:tcPr>
          <w:p w:rsidR="009428C8" w:rsidRPr="009428C8" w:rsidRDefault="009428C8" w:rsidP="009428C8">
            <w:pPr>
              <w:snapToGrid w:val="0"/>
              <w:spacing w:line="240" w:lineRule="exact"/>
              <w:rPr>
                <w:rFonts w:eastAsia="標楷體"/>
                <w:sz w:val="22"/>
                <w:szCs w:val="22"/>
              </w:rPr>
            </w:pPr>
            <w:r w:rsidRPr="009428C8">
              <w:rPr>
                <w:rFonts w:eastAsia="標楷體" w:hint="eastAsia"/>
                <w:sz w:val="22"/>
                <w:szCs w:val="22"/>
              </w:rPr>
              <w:t>1:6.8632</w:t>
            </w:r>
          </w:p>
        </w:tc>
        <w:tc>
          <w:tcPr>
            <w:tcW w:w="434"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sz w:val="22"/>
                <w:szCs w:val="22"/>
              </w:rPr>
              <w:t>－</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1:6.8605</w:t>
            </w:r>
          </w:p>
        </w:tc>
        <w:tc>
          <w:tcPr>
            <w:tcW w:w="508" w:type="pct"/>
            <w:tcBorders>
              <w:top w:val="nil"/>
              <w:left w:val="nil"/>
              <w:bottom w:val="nil"/>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1:6.8101</w:t>
            </w:r>
          </w:p>
        </w:tc>
        <w:tc>
          <w:tcPr>
            <w:tcW w:w="434" w:type="pct"/>
            <w:tcBorders>
              <w:top w:val="nil"/>
              <w:left w:val="nil"/>
              <w:bottom w:val="nil"/>
              <w:right w:val="nil"/>
            </w:tcBorders>
          </w:tcPr>
          <w:p w:rsidR="009428C8" w:rsidRPr="009428C8" w:rsidRDefault="009428C8" w:rsidP="009428C8">
            <w:pPr>
              <w:snapToGrid w:val="0"/>
              <w:spacing w:line="240" w:lineRule="exact"/>
              <w:jc w:val="center"/>
              <w:rPr>
                <w:rFonts w:asciiTheme="minorHAnsi" w:eastAsiaTheme="minorEastAsia" w:hAnsiTheme="minorHAnsi" w:cstheme="minorBidi"/>
                <w:szCs w:val="22"/>
              </w:rPr>
            </w:pPr>
          </w:p>
          <w:p w:rsidR="009428C8" w:rsidRPr="009428C8" w:rsidRDefault="009428C8" w:rsidP="009428C8">
            <w:pPr>
              <w:snapToGrid w:val="0"/>
              <w:spacing w:line="240" w:lineRule="exact"/>
              <w:jc w:val="center"/>
              <w:rPr>
                <w:rFonts w:eastAsia="標楷體"/>
                <w:sz w:val="22"/>
                <w:szCs w:val="22"/>
              </w:rPr>
            </w:pPr>
            <w:r w:rsidRPr="009428C8">
              <w:rPr>
                <w:rFonts w:asciiTheme="minorHAnsi" w:eastAsiaTheme="minorEastAsia" w:hAnsiTheme="minorHAnsi" w:cstheme="minorBidi" w:hint="eastAsia"/>
                <w:szCs w:val="22"/>
              </w:rPr>
              <w:t>－</w:t>
            </w:r>
          </w:p>
        </w:tc>
      </w:tr>
      <w:tr w:rsidR="009428C8" w:rsidRPr="009428C8" w:rsidTr="00697DC5">
        <w:trPr>
          <w:cantSplit/>
          <w:trHeight w:val="557"/>
        </w:trPr>
        <w:tc>
          <w:tcPr>
            <w:tcW w:w="289" w:type="pct"/>
            <w:vMerge/>
            <w:tcBorders>
              <w:top w:val="single" w:sz="4" w:space="0" w:color="auto"/>
              <w:left w:val="nil"/>
              <w:bottom w:val="single" w:sz="4" w:space="0" w:color="auto"/>
              <w:right w:val="single" w:sz="4" w:space="0" w:color="auto"/>
            </w:tcBorders>
            <w:vAlign w:val="center"/>
          </w:tcPr>
          <w:p w:rsidR="009428C8" w:rsidRPr="009428C8" w:rsidRDefault="009428C8" w:rsidP="009428C8">
            <w:pPr>
              <w:snapToGrid w:val="0"/>
              <w:spacing w:line="300" w:lineRule="auto"/>
              <w:jc w:val="center"/>
              <w:rPr>
                <w:rFonts w:eastAsia="標楷體"/>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rsidR="009428C8" w:rsidRPr="009428C8" w:rsidRDefault="009428C8" w:rsidP="009428C8">
            <w:pPr>
              <w:snapToGrid w:val="0"/>
              <w:jc w:val="center"/>
              <w:rPr>
                <w:rFonts w:eastAsia="標楷體"/>
              </w:rPr>
            </w:pPr>
            <w:r w:rsidRPr="009428C8">
              <w:rPr>
                <w:rFonts w:eastAsia="標楷體"/>
              </w:rPr>
              <w:t>外匯準備</w:t>
            </w:r>
          </w:p>
        </w:tc>
        <w:tc>
          <w:tcPr>
            <w:tcW w:w="693" w:type="pct"/>
            <w:tcBorders>
              <w:top w:val="single" w:sz="4" w:space="0" w:color="auto"/>
              <w:left w:val="single" w:sz="4" w:space="0" w:color="auto"/>
              <w:bottom w:val="single" w:sz="4" w:space="0" w:color="auto"/>
              <w:right w:val="single" w:sz="4" w:space="0" w:color="auto"/>
            </w:tcBorders>
            <w:vAlign w:val="center"/>
          </w:tcPr>
          <w:p w:rsidR="009428C8" w:rsidRPr="009428C8" w:rsidRDefault="009428C8" w:rsidP="009428C8">
            <w:pPr>
              <w:snapToGrid w:val="0"/>
              <w:spacing w:line="240" w:lineRule="atLeast"/>
              <w:jc w:val="center"/>
              <w:rPr>
                <w:rFonts w:eastAsia="標楷體"/>
                <w:sz w:val="22"/>
              </w:rPr>
            </w:pPr>
            <w:r w:rsidRPr="009428C8">
              <w:rPr>
                <w:rFonts w:eastAsia="標楷體"/>
                <w:sz w:val="22"/>
              </w:rPr>
              <w:t>金額</w:t>
            </w:r>
          </w:p>
          <w:p w:rsidR="009428C8" w:rsidRPr="009428C8" w:rsidRDefault="009428C8" w:rsidP="009428C8">
            <w:pPr>
              <w:snapToGrid w:val="0"/>
              <w:spacing w:line="240" w:lineRule="atLeast"/>
              <w:jc w:val="center"/>
              <w:rPr>
                <w:rFonts w:eastAsia="標楷體"/>
                <w:sz w:val="22"/>
              </w:rPr>
            </w:pPr>
            <w:r w:rsidRPr="009428C8">
              <w:rPr>
                <w:rFonts w:eastAsia="標楷體"/>
                <w:sz w:val="22"/>
              </w:rPr>
              <w:t>（億美元）</w:t>
            </w:r>
          </w:p>
        </w:tc>
        <w:tc>
          <w:tcPr>
            <w:tcW w:w="467" w:type="pct"/>
            <w:tcBorders>
              <w:top w:val="nil"/>
              <w:left w:val="nil"/>
              <w:bottom w:val="single" w:sz="4" w:space="0" w:color="auto"/>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sz w:val="22"/>
                <w:szCs w:val="22"/>
              </w:rPr>
              <w:t>3</w:t>
            </w:r>
            <w:r w:rsidRPr="009428C8">
              <w:rPr>
                <w:rFonts w:eastAsia="標楷體" w:hint="eastAsia"/>
                <w:sz w:val="22"/>
                <w:szCs w:val="22"/>
              </w:rPr>
              <w:t>3</w:t>
            </w:r>
            <w:r w:rsidRPr="009428C8">
              <w:rPr>
                <w:rFonts w:eastAsia="標楷體"/>
                <w:sz w:val="22"/>
                <w:szCs w:val="22"/>
              </w:rPr>
              <w:t>,</w:t>
            </w:r>
            <w:r w:rsidRPr="009428C8">
              <w:rPr>
                <w:rFonts w:eastAsia="標楷體" w:hint="eastAsia"/>
                <w:sz w:val="22"/>
                <w:szCs w:val="22"/>
              </w:rPr>
              <w:t>303</w:t>
            </w:r>
          </w:p>
        </w:tc>
        <w:tc>
          <w:tcPr>
            <w:tcW w:w="433" w:type="pct"/>
            <w:tcBorders>
              <w:top w:val="nil"/>
              <w:left w:val="nil"/>
              <w:bottom w:val="single" w:sz="4" w:space="0" w:color="auto"/>
              <w:right w:val="nil"/>
            </w:tcBorders>
            <w:vAlign w:val="center"/>
          </w:tcPr>
          <w:p w:rsidR="009428C8" w:rsidRPr="009428C8" w:rsidRDefault="009428C8" w:rsidP="009428C8">
            <w:pPr>
              <w:adjustRightInd w:val="0"/>
              <w:snapToGrid w:val="0"/>
              <w:spacing w:before="100" w:beforeAutospacing="1" w:line="240" w:lineRule="exact"/>
              <w:contextualSpacing/>
              <w:jc w:val="center"/>
              <w:rPr>
                <w:rFonts w:eastAsia="標楷體"/>
                <w:sz w:val="22"/>
                <w:szCs w:val="22"/>
              </w:rPr>
            </w:pPr>
            <w:r w:rsidRPr="009428C8">
              <w:rPr>
                <w:rFonts w:eastAsia="標楷體"/>
                <w:sz w:val="22"/>
                <w:szCs w:val="22"/>
              </w:rPr>
              <w:t>30,105</w:t>
            </w:r>
          </w:p>
        </w:tc>
        <w:tc>
          <w:tcPr>
            <w:tcW w:w="434" w:type="pct"/>
            <w:tcBorders>
              <w:top w:val="nil"/>
              <w:left w:val="nil"/>
              <w:bottom w:val="single" w:sz="4" w:space="0" w:color="auto"/>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31,399</w:t>
            </w:r>
          </w:p>
        </w:tc>
        <w:tc>
          <w:tcPr>
            <w:tcW w:w="433" w:type="pct"/>
            <w:tcBorders>
              <w:top w:val="nil"/>
              <w:left w:val="nil"/>
              <w:bottom w:val="single" w:sz="4" w:space="0" w:color="auto"/>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30,727</w:t>
            </w:r>
          </w:p>
        </w:tc>
        <w:tc>
          <w:tcPr>
            <w:tcW w:w="434" w:type="pct"/>
            <w:tcBorders>
              <w:top w:val="nil"/>
              <w:left w:val="nil"/>
              <w:bottom w:val="single" w:sz="4" w:space="0" w:color="auto"/>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sz w:val="22"/>
                <w:szCs w:val="22"/>
              </w:rPr>
              <w:t>－</w:t>
            </w:r>
          </w:p>
        </w:tc>
        <w:tc>
          <w:tcPr>
            <w:tcW w:w="508" w:type="pct"/>
            <w:tcBorders>
              <w:top w:val="nil"/>
              <w:left w:val="nil"/>
              <w:bottom w:val="single" w:sz="4" w:space="0" w:color="auto"/>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31,646</w:t>
            </w:r>
          </w:p>
        </w:tc>
        <w:tc>
          <w:tcPr>
            <w:tcW w:w="508" w:type="pct"/>
            <w:tcBorders>
              <w:top w:val="nil"/>
              <w:left w:val="nil"/>
              <w:bottom w:val="single" w:sz="4" w:space="0" w:color="auto"/>
              <w:right w:val="nil"/>
            </w:tcBorders>
            <w:vAlign w:val="center"/>
          </w:tcPr>
          <w:p w:rsidR="009428C8" w:rsidRPr="009428C8" w:rsidRDefault="009428C8" w:rsidP="009428C8">
            <w:pPr>
              <w:snapToGrid w:val="0"/>
              <w:spacing w:line="240" w:lineRule="exact"/>
              <w:jc w:val="center"/>
              <w:rPr>
                <w:rFonts w:eastAsia="標楷體"/>
                <w:sz w:val="22"/>
                <w:szCs w:val="22"/>
              </w:rPr>
            </w:pPr>
            <w:r w:rsidRPr="009428C8">
              <w:rPr>
                <w:rFonts w:eastAsia="標楷體" w:hint="eastAsia"/>
                <w:sz w:val="22"/>
                <w:szCs w:val="22"/>
              </w:rPr>
              <w:t>31,426</w:t>
            </w:r>
          </w:p>
        </w:tc>
        <w:tc>
          <w:tcPr>
            <w:tcW w:w="434" w:type="pct"/>
            <w:tcBorders>
              <w:top w:val="nil"/>
              <w:left w:val="nil"/>
              <w:bottom w:val="single" w:sz="4" w:space="0" w:color="auto"/>
              <w:right w:val="nil"/>
            </w:tcBorders>
          </w:tcPr>
          <w:p w:rsidR="009428C8" w:rsidRPr="009428C8" w:rsidRDefault="009428C8" w:rsidP="009428C8">
            <w:pPr>
              <w:snapToGrid w:val="0"/>
              <w:spacing w:line="240" w:lineRule="exact"/>
              <w:jc w:val="center"/>
              <w:rPr>
                <w:rFonts w:asciiTheme="minorHAnsi" w:eastAsiaTheme="minorEastAsia" w:hAnsiTheme="minorHAnsi" w:cstheme="minorBidi"/>
                <w:szCs w:val="22"/>
              </w:rPr>
            </w:pPr>
          </w:p>
          <w:p w:rsidR="009428C8" w:rsidRPr="009428C8" w:rsidRDefault="009428C8" w:rsidP="009428C8">
            <w:pPr>
              <w:snapToGrid w:val="0"/>
              <w:spacing w:line="240" w:lineRule="exact"/>
              <w:jc w:val="center"/>
              <w:rPr>
                <w:rFonts w:eastAsia="標楷體"/>
                <w:sz w:val="22"/>
                <w:szCs w:val="22"/>
              </w:rPr>
            </w:pPr>
            <w:r w:rsidRPr="009428C8">
              <w:rPr>
                <w:rFonts w:asciiTheme="minorHAnsi" w:eastAsiaTheme="minorEastAsia" w:hAnsiTheme="minorHAnsi" w:cstheme="minorBidi" w:hint="eastAsia"/>
                <w:szCs w:val="22"/>
              </w:rPr>
              <w:t>－</w:t>
            </w:r>
          </w:p>
        </w:tc>
      </w:tr>
    </w:tbl>
    <w:p w:rsidR="009428C8" w:rsidRPr="009428C8" w:rsidRDefault="009428C8" w:rsidP="009428C8">
      <w:pPr>
        <w:widowControl/>
        <w:spacing w:line="0" w:lineRule="atLeast"/>
        <w:ind w:left="1133" w:rightChars="-316" w:right="-758" w:hangingChars="515" w:hanging="1133"/>
        <w:rPr>
          <w:rFonts w:eastAsia="標楷體"/>
          <w:sz w:val="22"/>
          <w:szCs w:val="22"/>
        </w:rPr>
      </w:pPr>
      <w:proofErr w:type="gramStart"/>
      <w:r w:rsidRPr="009428C8">
        <w:rPr>
          <w:rFonts w:eastAsia="標楷體"/>
          <w:sz w:val="22"/>
          <w:szCs w:val="22"/>
        </w:rPr>
        <w:t>註</w:t>
      </w:r>
      <w:proofErr w:type="gramEnd"/>
      <w:r w:rsidRPr="009428C8">
        <w:rPr>
          <w:rFonts w:eastAsia="標楷體"/>
          <w:sz w:val="22"/>
          <w:szCs w:val="22"/>
        </w:rPr>
        <w:t>：進出口數據僅公布最新月份及累計數據，</w:t>
      </w:r>
      <w:proofErr w:type="gramStart"/>
      <w:r w:rsidRPr="009428C8">
        <w:rPr>
          <w:rFonts w:eastAsia="標楷體"/>
          <w:sz w:val="22"/>
          <w:szCs w:val="22"/>
        </w:rPr>
        <w:t>無各月份</w:t>
      </w:r>
      <w:proofErr w:type="gramEnd"/>
      <w:r w:rsidRPr="009428C8">
        <w:rPr>
          <w:rFonts w:eastAsia="標楷體"/>
          <w:sz w:val="22"/>
          <w:szCs w:val="22"/>
        </w:rPr>
        <w:t>調整後數據，因此有些微誤差。</w:t>
      </w:r>
    </w:p>
    <w:p w:rsidR="00D85CB5" w:rsidRDefault="009428C8" w:rsidP="009428C8">
      <w:pPr>
        <w:rPr>
          <w:rFonts w:eastAsia="標楷體"/>
          <w:sz w:val="22"/>
          <w:szCs w:val="22"/>
        </w:rPr>
      </w:pPr>
      <w:r w:rsidRPr="009428C8">
        <w:rPr>
          <w:rFonts w:eastAsia="標楷體"/>
          <w:sz w:val="22"/>
          <w:szCs w:val="22"/>
        </w:rPr>
        <w:t>資料來源：中國大陸統計年鑑、中國大陸海關統計；中國大陸國家統計局、中國大陸人民銀行、中國大陸商務部。</w:t>
      </w:r>
    </w:p>
    <w:p w:rsidR="00D85CB5" w:rsidRPr="00127454" w:rsidRDefault="00D85CB5" w:rsidP="00D85CB5">
      <w:pPr>
        <w:pStyle w:val="2"/>
        <w:spacing w:after="360"/>
        <w:jc w:val="center"/>
        <w:rPr>
          <w:sz w:val="24"/>
        </w:rPr>
      </w:pPr>
      <w:bookmarkStart w:id="54" w:name="_Toc54621429"/>
      <w:r w:rsidRPr="00127454">
        <w:rPr>
          <w:sz w:val="32"/>
        </w:rPr>
        <w:lastRenderedPageBreak/>
        <w:t>表</w:t>
      </w:r>
      <w:r w:rsidRPr="00127454">
        <w:rPr>
          <w:sz w:val="32"/>
        </w:rPr>
        <w:t xml:space="preserve">5  </w:t>
      </w:r>
      <w:r w:rsidRPr="00127454">
        <w:rPr>
          <w:sz w:val="32"/>
        </w:rPr>
        <w:t>兩岸經貿統計</w:t>
      </w:r>
      <w:bookmarkEnd w:id="54"/>
    </w:p>
    <w:tbl>
      <w:tblPr>
        <w:tblW w:w="10504"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1"/>
        <w:gridCol w:w="1031"/>
        <w:gridCol w:w="1031"/>
        <w:gridCol w:w="1031"/>
        <w:gridCol w:w="1031"/>
      </w:tblGrid>
      <w:tr w:rsidR="006F306C" w:rsidRPr="00127454" w:rsidTr="00697DC5">
        <w:trPr>
          <w:cantSplit/>
          <w:trHeight w:val="629"/>
        </w:trPr>
        <w:tc>
          <w:tcPr>
            <w:tcW w:w="2257" w:type="dxa"/>
            <w:gridSpan w:val="3"/>
            <w:vMerge w:val="restart"/>
            <w:tcBorders>
              <w:left w:val="nil"/>
            </w:tcBorders>
            <w:shd w:val="clear" w:color="auto" w:fill="FFFFFF"/>
          </w:tcPr>
          <w:p w:rsidR="006F306C" w:rsidRPr="00127454" w:rsidRDefault="006F306C" w:rsidP="00697DC5">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6F306C" w:rsidRPr="005D133A" w:rsidRDefault="006F306C" w:rsidP="00697DC5">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5</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6F306C" w:rsidRPr="005D133A" w:rsidRDefault="006F306C" w:rsidP="00697DC5">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6</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6F306C" w:rsidRPr="005D133A" w:rsidRDefault="006F306C" w:rsidP="00697DC5">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6F306C" w:rsidRPr="00471356" w:rsidRDefault="006F306C" w:rsidP="00697DC5">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c>
          <w:tcPr>
            <w:tcW w:w="1031" w:type="dxa"/>
            <w:vMerge w:val="restart"/>
            <w:tcBorders>
              <w:right w:val="nil"/>
            </w:tcBorders>
            <w:shd w:val="clear" w:color="auto" w:fill="FFFFFF"/>
            <w:vAlign w:val="center"/>
          </w:tcPr>
          <w:p w:rsidR="006F306C" w:rsidRPr="00471356" w:rsidRDefault="006F306C" w:rsidP="00697DC5">
            <w:pPr>
              <w:snapToGrid w:val="0"/>
              <w:spacing w:before="120" w:after="120" w:line="280" w:lineRule="exact"/>
              <w:jc w:val="center"/>
              <w:rPr>
                <w:rFonts w:eastAsia="標楷體"/>
                <w:spacing w:val="-16"/>
                <w:sz w:val="26"/>
              </w:rPr>
            </w:pPr>
            <w:r>
              <w:rPr>
                <w:rFonts w:eastAsia="標楷體" w:hint="eastAsia"/>
                <w:spacing w:val="-16"/>
                <w:sz w:val="26"/>
              </w:rPr>
              <w:t>2019</w:t>
            </w:r>
            <w:r>
              <w:rPr>
                <w:rFonts w:eastAsia="標楷體" w:hint="eastAsia"/>
                <w:spacing w:val="-16"/>
                <w:sz w:val="26"/>
              </w:rPr>
              <w:t>年</w:t>
            </w:r>
          </w:p>
        </w:tc>
        <w:tc>
          <w:tcPr>
            <w:tcW w:w="3093" w:type="dxa"/>
            <w:gridSpan w:val="3"/>
            <w:tcBorders>
              <w:right w:val="nil"/>
            </w:tcBorders>
            <w:shd w:val="clear" w:color="auto" w:fill="FFFFFF"/>
            <w:vAlign w:val="center"/>
          </w:tcPr>
          <w:p w:rsidR="006F306C" w:rsidRPr="00471356" w:rsidRDefault="006F306C" w:rsidP="00697DC5">
            <w:pPr>
              <w:snapToGrid w:val="0"/>
              <w:spacing w:before="120" w:after="120" w:line="280" w:lineRule="exact"/>
              <w:jc w:val="center"/>
              <w:rPr>
                <w:rFonts w:eastAsia="標楷體"/>
                <w:spacing w:val="-16"/>
                <w:sz w:val="26"/>
              </w:rPr>
            </w:pPr>
            <w:r>
              <w:rPr>
                <w:rFonts w:eastAsia="標楷體" w:hint="eastAsia"/>
                <w:spacing w:val="-16"/>
                <w:sz w:val="26"/>
              </w:rPr>
              <w:t>2020</w:t>
            </w:r>
            <w:r>
              <w:rPr>
                <w:rFonts w:eastAsia="標楷體" w:hint="eastAsia"/>
                <w:spacing w:val="-16"/>
                <w:sz w:val="26"/>
              </w:rPr>
              <w:t>年</w:t>
            </w:r>
          </w:p>
        </w:tc>
      </w:tr>
      <w:tr w:rsidR="006F306C" w:rsidRPr="00127454" w:rsidTr="00697DC5">
        <w:trPr>
          <w:cantSplit/>
          <w:trHeight w:val="493"/>
        </w:trPr>
        <w:tc>
          <w:tcPr>
            <w:tcW w:w="2257" w:type="dxa"/>
            <w:gridSpan w:val="3"/>
            <w:vMerge/>
            <w:tcBorders>
              <w:left w:val="nil"/>
              <w:bottom w:val="single" w:sz="4" w:space="0" w:color="auto"/>
            </w:tcBorders>
            <w:shd w:val="clear" w:color="auto" w:fill="FFFFFF"/>
          </w:tcPr>
          <w:p w:rsidR="006F306C" w:rsidRPr="00127454" w:rsidRDefault="006F306C" w:rsidP="00697DC5">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6F306C" w:rsidRPr="00471356" w:rsidRDefault="006F306C" w:rsidP="00697DC5">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6F306C" w:rsidRPr="00471356" w:rsidRDefault="006F306C" w:rsidP="00697DC5">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6F306C" w:rsidRPr="00471356" w:rsidRDefault="006F306C" w:rsidP="00697DC5">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6F306C" w:rsidRPr="00471356" w:rsidRDefault="006F306C" w:rsidP="00697DC5">
            <w:pPr>
              <w:snapToGrid w:val="0"/>
              <w:spacing w:before="120" w:after="120" w:line="280" w:lineRule="exact"/>
              <w:jc w:val="center"/>
              <w:rPr>
                <w:rFonts w:eastAsia="標楷體"/>
              </w:rPr>
            </w:pPr>
          </w:p>
        </w:tc>
        <w:tc>
          <w:tcPr>
            <w:tcW w:w="1031" w:type="dxa"/>
            <w:vMerge/>
            <w:tcBorders>
              <w:bottom w:val="single" w:sz="4" w:space="0" w:color="auto"/>
            </w:tcBorders>
            <w:shd w:val="clear" w:color="auto" w:fill="FFFFFF"/>
          </w:tcPr>
          <w:p w:rsidR="006F306C" w:rsidRPr="00471356" w:rsidRDefault="006F306C" w:rsidP="00697DC5">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6F306C" w:rsidRPr="00AA029A" w:rsidRDefault="006F306C" w:rsidP="00697DC5">
            <w:pPr>
              <w:snapToGrid w:val="0"/>
              <w:spacing w:before="120" w:after="120" w:line="280" w:lineRule="exact"/>
              <w:jc w:val="center"/>
              <w:rPr>
                <w:rFonts w:eastAsia="標楷體"/>
              </w:rPr>
            </w:pPr>
            <w:r>
              <w:rPr>
                <w:rFonts w:eastAsia="標楷體" w:hint="eastAsia"/>
              </w:rPr>
              <w:t>8</w:t>
            </w:r>
            <w:r>
              <w:rPr>
                <w:rFonts w:eastAsia="標楷體" w:hint="eastAsia"/>
              </w:rPr>
              <w:t>月</w:t>
            </w:r>
          </w:p>
        </w:tc>
        <w:tc>
          <w:tcPr>
            <w:tcW w:w="1031" w:type="dxa"/>
            <w:tcBorders>
              <w:bottom w:val="single" w:sz="4" w:space="0" w:color="auto"/>
              <w:right w:val="nil"/>
            </w:tcBorders>
            <w:shd w:val="clear" w:color="auto" w:fill="FFFFFF"/>
          </w:tcPr>
          <w:p w:rsidR="006F306C" w:rsidRPr="00AA029A" w:rsidRDefault="006F306C" w:rsidP="00697DC5">
            <w:pPr>
              <w:snapToGrid w:val="0"/>
              <w:spacing w:before="120" w:after="120" w:line="280" w:lineRule="exact"/>
              <w:jc w:val="center"/>
              <w:rPr>
                <w:rFonts w:eastAsia="標楷體"/>
              </w:rPr>
            </w:pPr>
            <w:r>
              <w:rPr>
                <w:rFonts w:eastAsia="標楷體" w:hint="eastAsia"/>
              </w:rPr>
              <w:t>9</w:t>
            </w:r>
            <w:r>
              <w:rPr>
                <w:rFonts w:eastAsia="標楷體" w:hint="eastAsia"/>
              </w:rPr>
              <w:t>月</w:t>
            </w:r>
          </w:p>
        </w:tc>
        <w:tc>
          <w:tcPr>
            <w:tcW w:w="1031" w:type="dxa"/>
            <w:tcBorders>
              <w:bottom w:val="single" w:sz="4" w:space="0" w:color="auto"/>
              <w:right w:val="nil"/>
            </w:tcBorders>
            <w:shd w:val="clear" w:color="auto" w:fill="FFFFFF"/>
            <w:vAlign w:val="center"/>
          </w:tcPr>
          <w:p w:rsidR="006F306C" w:rsidRDefault="006F306C" w:rsidP="00697DC5">
            <w:pPr>
              <w:snapToGrid w:val="0"/>
              <w:spacing w:before="120" w:after="120" w:line="280" w:lineRule="exact"/>
              <w:jc w:val="center"/>
              <w:rPr>
                <w:rFonts w:eastAsia="標楷體"/>
              </w:rPr>
            </w:pPr>
            <w:r>
              <w:rPr>
                <w:rFonts w:eastAsia="標楷體" w:hint="eastAsia"/>
              </w:rPr>
              <w:t>1~9</w:t>
            </w:r>
            <w:r>
              <w:rPr>
                <w:rFonts w:eastAsia="標楷體" w:hint="eastAsia"/>
              </w:rPr>
              <w:t>月</w:t>
            </w:r>
          </w:p>
        </w:tc>
      </w:tr>
      <w:tr w:rsidR="006F306C" w:rsidRPr="007529B8" w:rsidTr="00697DC5">
        <w:trPr>
          <w:cantSplit/>
          <w:trHeight w:val="828"/>
        </w:trPr>
        <w:tc>
          <w:tcPr>
            <w:tcW w:w="615" w:type="dxa"/>
            <w:vMerge w:val="restart"/>
            <w:tcBorders>
              <w:left w:val="nil"/>
            </w:tcBorders>
          </w:tcPr>
          <w:p w:rsidR="006F306C" w:rsidRPr="00127454" w:rsidRDefault="006F306C" w:rsidP="00697DC5">
            <w:pPr>
              <w:snapToGrid w:val="0"/>
              <w:spacing w:before="240"/>
              <w:jc w:val="center"/>
              <w:rPr>
                <w:rFonts w:eastAsia="標楷體"/>
                <w:sz w:val="28"/>
              </w:rPr>
            </w:pPr>
          </w:p>
          <w:p w:rsidR="006F306C" w:rsidRPr="00127454" w:rsidRDefault="006F306C" w:rsidP="00697DC5">
            <w:pPr>
              <w:snapToGrid w:val="0"/>
              <w:spacing w:before="240"/>
              <w:jc w:val="center"/>
              <w:rPr>
                <w:rFonts w:eastAsia="標楷體"/>
                <w:sz w:val="28"/>
              </w:rPr>
            </w:pPr>
            <w:r w:rsidRPr="00127454">
              <w:rPr>
                <w:rFonts w:eastAsia="標楷體" w:hint="eastAsia"/>
                <w:sz w:val="28"/>
              </w:rPr>
              <w:t>兩</w:t>
            </w:r>
          </w:p>
          <w:p w:rsidR="006F306C" w:rsidRPr="00127454" w:rsidRDefault="006F306C" w:rsidP="00697DC5">
            <w:pPr>
              <w:snapToGrid w:val="0"/>
              <w:spacing w:before="240"/>
              <w:jc w:val="center"/>
              <w:rPr>
                <w:rFonts w:eastAsia="標楷體"/>
                <w:sz w:val="28"/>
              </w:rPr>
            </w:pPr>
            <w:r w:rsidRPr="00127454">
              <w:rPr>
                <w:rFonts w:eastAsia="標楷體" w:hint="eastAsia"/>
                <w:sz w:val="28"/>
              </w:rPr>
              <w:t>岸</w:t>
            </w:r>
          </w:p>
          <w:p w:rsidR="006F306C" w:rsidRPr="00127454" w:rsidRDefault="006F306C" w:rsidP="00697DC5">
            <w:pPr>
              <w:snapToGrid w:val="0"/>
              <w:spacing w:before="240"/>
              <w:jc w:val="center"/>
              <w:rPr>
                <w:rFonts w:eastAsia="標楷體"/>
                <w:sz w:val="28"/>
              </w:rPr>
            </w:pPr>
            <w:r w:rsidRPr="00127454">
              <w:rPr>
                <w:rFonts w:eastAsia="標楷體" w:hint="eastAsia"/>
                <w:sz w:val="28"/>
              </w:rPr>
              <w:t>投</w:t>
            </w:r>
          </w:p>
          <w:p w:rsidR="006F306C" w:rsidRPr="00127454" w:rsidRDefault="006F306C" w:rsidP="00697DC5">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6F306C" w:rsidRPr="00127454" w:rsidRDefault="006F306C" w:rsidP="00697DC5">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6F306C" w:rsidRPr="00127454" w:rsidRDefault="006F306C" w:rsidP="00697DC5">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6F306C" w:rsidRPr="00127454" w:rsidRDefault="006F306C" w:rsidP="00697DC5">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6F306C" w:rsidRPr="00127454" w:rsidRDefault="006F306C" w:rsidP="00697DC5">
            <w:pPr>
              <w:snapToGrid w:val="0"/>
              <w:spacing w:before="60" w:after="60" w:line="400" w:lineRule="exact"/>
              <w:ind w:rightChars="-2" w:right="-5"/>
              <w:jc w:val="center"/>
              <w:rPr>
                <w:rFonts w:eastAsia="標楷體"/>
              </w:rPr>
            </w:pPr>
            <w:r w:rsidRPr="00127454">
              <w:rPr>
                <w:rFonts w:eastAsia="標楷體" w:hint="eastAsia"/>
              </w:rPr>
              <w:t>323</w:t>
            </w:r>
          </w:p>
        </w:tc>
        <w:tc>
          <w:tcPr>
            <w:tcW w:w="1031" w:type="dxa"/>
            <w:tcBorders>
              <w:top w:val="single" w:sz="4" w:space="0" w:color="auto"/>
              <w:left w:val="nil"/>
              <w:bottom w:val="nil"/>
              <w:right w:val="nil"/>
            </w:tcBorders>
            <w:vAlign w:val="center"/>
          </w:tcPr>
          <w:p w:rsidR="006F306C" w:rsidRPr="00A40E3B" w:rsidRDefault="006F306C" w:rsidP="00697DC5">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6F306C" w:rsidRPr="009E710C" w:rsidRDefault="006F306C" w:rsidP="00697DC5">
            <w:pPr>
              <w:snapToGrid w:val="0"/>
              <w:spacing w:before="60" w:after="60" w:line="400" w:lineRule="exact"/>
              <w:ind w:rightChars="-2" w:right="-5"/>
              <w:jc w:val="center"/>
              <w:rPr>
                <w:rFonts w:eastAsia="標楷體"/>
              </w:rPr>
            </w:pPr>
            <w:r w:rsidRPr="009E710C">
              <w:rPr>
                <w:rFonts w:eastAsia="標楷體" w:hint="eastAsia"/>
              </w:rPr>
              <w:t>726</w:t>
            </w:r>
          </w:p>
        </w:tc>
        <w:tc>
          <w:tcPr>
            <w:tcW w:w="1031" w:type="dxa"/>
            <w:tcBorders>
              <w:top w:val="single" w:sz="4" w:space="0" w:color="auto"/>
              <w:left w:val="nil"/>
              <w:bottom w:val="nil"/>
              <w:right w:val="nil"/>
            </w:tcBorders>
            <w:vAlign w:val="center"/>
          </w:tcPr>
          <w:p w:rsidR="006F306C" w:rsidRPr="00A8288A" w:rsidRDefault="006F306C" w:rsidP="00697DC5">
            <w:pPr>
              <w:snapToGrid w:val="0"/>
              <w:spacing w:before="60" w:after="60" w:line="400" w:lineRule="exact"/>
              <w:ind w:rightChars="-2" w:right="-5"/>
              <w:jc w:val="center"/>
              <w:rPr>
                <w:rFonts w:eastAsia="標楷體"/>
              </w:rPr>
            </w:pPr>
            <w:r w:rsidRPr="00A8288A">
              <w:rPr>
                <w:rFonts w:eastAsia="標楷體" w:hint="eastAsia"/>
              </w:rPr>
              <w:t>610</w:t>
            </w:r>
          </w:p>
        </w:tc>
        <w:tc>
          <w:tcPr>
            <w:tcW w:w="1031" w:type="dxa"/>
            <w:tcBorders>
              <w:top w:val="single" w:sz="4" w:space="0" w:color="auto"/>
              <w:left w:val="nil"/>
              <w:bottom w:val="nil"/>
              <w:right w:val="nil"/>
            </w:tcBorders>
            <w:vAlign w:val="center"/>
          </w:tcPr>
          <w:p w:rsidR="006F306C" w:rsidRPr="001800EC" w:rsidRDefault="006F306C" w:rsidP="00697DC5">
            <w:pPr>
              <w:snapToGrid w:val="0"/>
              <w:spacing w:before="60" w:after="60" w:line="400" w:lineRule="exact"/>
              <w:ind w:rightChars="-2" w:right="-5"/>
              <w:jc w:val="center"/>
              <w:rPr>
                <w:rFonts w:eastAsia="標楷體"/>
              </w:rPr>
            </w:pPr>
            <w:r w:rsidRPr="001800EC">
              <w:rPr>
                <w:rFonts w:eastAsia="標楷體" w:hint="eastAsia"/>
              </w:rPr>
              <w:t>29</w:t>
            </w:r>
          </w:p>
        </w:tc>
        <w:tc>
          <w:tcPr>
            <w:tcW w:w="1031" w:type="dxa"/>
            <w:tcBorders>
              <w:top w:val="single" w:sz="4" w:space="0" w:color="auto"/>
              <w:left w:val="nil"/>
              <w:bottom w:val="nil"/>
              <w:right w:val="nil"/>
            </w:tcBorders>
            <w:vAlign w:val="center"/>
          </w:tcPr>
          <w:p w:rsidR="006F306C" w:rsidRPr="00AA4AA9" w:rsidRDefault="006F306C" w:rsidP="00697DC5">
            <w:pPr>
              <w:snapToGrid w:val="0"/>
              <w:spacing w:before="60" w:after="60" w:line="400" w:lineRule="exact"/>
              <w:ind w:rightChars="-2" w:right="-5"/>
              <w:jc w:val="center"/>
              <w:rPr>
                <w:rFonts w:eastAsia="標楷體"/>
              </w:rPr>
            </w:pPr>
            <w:r w:rsidRPr="00AA4AA9">
              <w:rPr>
                <w:rFonts w:eastAsia="標楷體" w:hint="eastAsia"/>
              </w:rPr>
              <w:t>36</w:t>
            </w:r>
          </w:p>
        </w:tc>
        <w:tc>
          <w:tcPr>
            <w:tcW w:w="1031" w:type="dxa"/>
            <w:tcBorders>
              <w:top w:val="single" w:sz="4" w:space="0" w:color="auto"/>
              <w:left w:val="nil"/>
              <w:bottom w:val="nil"/>
              <w:right w:val="nil"/>
            </w:tcBorders>
            <w:vAlign w:val="center"/>
          </w:tcPr>
          <w:p w:rsidR="006F306C" w:rsidRPr="00AA4AA9" w:rsidRDefault="006F306C" w:rsidP="00697DC5">
            <w:pPr>
              <w:snapToGrid w:val="0"/>
              <w:spacing w:before="60" w:after="60" w:line="400" w:lineRule="exact"/>
              <w:ind w:rightChars="-2" w:right="-5"/>
              <w:jc w:val="center"/>
              <w:rPr>
                <w:rFonts w:eastAsia="標楷體"/>
              </w:rPr>
            </w:pPr>
            <w:r w:rsidRPr="00AA4AA9">
              <w:rPr>
                <w:rFonts w:eastAsia="標楷體" w:hint="eastAsia"/>
              </w:rPr>
              <w:t>352</w:t>
            </w:r>
          </w:p>
        </w:tc>
      </w:tr>
      <w:tr w:rsidR="006F306C" w:rsidRPr="007529B8" w:rsidTr="00697DC5">
        <w:trPr>
          <w:cantSplit/>
          <w:trHeight w:val="786"/>
        </w:trPr>
        <w:tc>
          <w:tcPr>
            <w:tcW w:w="615" w:type="dxa"/>
            <w:vMerge/>
            <w:tcBorders>
              <w:left w:val="nil"/>
            </w:tcBorders>
          </w:tcPr>
          <w:p w:rsidR="006F306C" w:rsidRPr="00127454" w:rsidRDefault="006F306C" w:rsidP="00697DC5">
            <w:pPr>
              <w:snapToGrid w:val="0"/>
              <w:spacing w:before="120" w:after="120" w:line="320" w:lineRule="exact"/>
              <w:rPr>
                <w:rFonts w:eastAsia="標楷體"/>
                <w:b/>
                <w:sz w:val="28"/>
              </w:rPr>
            </w:pPr>
          </w:p>
        </w:tc>
        <w:tc>
          <w:tcPr>
            <w:tcW w:w="758" w:type="dxa"/>
            <w:vMerge/>
          </w:tcPr>
          <w:p w:rsidR="006F306C" w:rsidRPr="00127454" w:rsidRDefault="006F306C" w:rsidP="00697DC5">
            <w:pPr>
              <w:snapToGrid w:val="0"/>
              <w:spacing w:before="120" w:after="120" w:line="320" w:lineRule="exact"/>
              <w:jc w:val="center"/>
              <w:rPr>
                <w:rFonts w:eastAsia="標楷體"/>
                <w:spacing w:val="-16"/>
                <w:sz w:val="26"/>
              </w:rPr>
            </w:pPr>
          </w:p>
        </w:tc>
        <w:tc>
          <w:tcPr>
            <w:tcW w:w="884" w:type="dxa"/>
          </w:tcPr>
          <w:p w:rsidR="006F306C" w:rsidRPr="00127454" w:rsidRDefault="006F306C" w:rsidP="00697DC5">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6F306C" w:rsidRPr="00127454" w:rsidRDefault="006F306C" w:rsidP="00697DC5">
            <w:pPr>
              <w:snapToGrid w:val="0"/>
              <w:spacing w:before="60" w:line="400" w:lineRule="exact"/>
              <w:ind w:rightChars="-2" w:right="-5"/>
              <w:jc w:val="center"/>
              <w:rPr>
                <w:rFonts w:eastAsia="標楷體"/>
              </w:rPr>
            </w:pPr>
            <w:r w:rsidRPr="00127454">
              <w:rPr>
                <w:rFonts w:eastAsia="標楷體" w:hint="eastAsia"/>
              </w:rPr>
              <w:t>109.7</w:t>
            </w:r>
          </w:p>
        </w:tc>
        <w:tc>
          <w:tcPr>
            <w:tcW w:w="1031" w:type="dxa"/>
            <w:tcBorders>
              <w:top w:val="nil"/>
              <w:left w:val="nil"/>
              <w:bottom w:val="nil"/>
              <w:right w:val="nil"/>
            </w:tcBorders>
            <w:vAlign w:val="center"/>
          </w:tcPr>
          <w:p w:rsidR="006F306C" w:rsidRPr="00127454" w:rsidRDefault="006F306C" w:rsidP="00697DC5">
            <w:pPr>
              <w:snapToGrid w:val="0"/>
              <w:spacing w:before="60" w:line="400" w:lineRule="exact"/>
              <w:ind w:rightChars="-2" w:right="-5"/>
              <w:jc w:val="center"/>
              <w:rPr>
                <w:rFonts w:eastAsia="標楷體"/>
              </w:rPr>
            </w:pPr>
            <w:r w:rsidRPr="00127454">
              <w:rPr>
                <w:rFonts w:eastAsia="標楷體" w:hint="eastAsia"/>
              </w:rPr>
              <w:t>96.7</w:t>
            </w:r>
          </w:p>
        </w:tc>
        <w:tc>
          <w:tcPr>
            <w:tcW w:w="1031" w:type="dxa"/>
            <w:tcBorders>
              <w:top w:val="nil"/>
              <w:left w:val="nil"/>
              <w:bottom w:val="nil"/>
              <w:right w:val="nil"/>
            </w:tcBorders>
            <w:vAlign w:val="center"/>
          </w:tcPr>
          <w:p w:rsidR="006F306C" w:rsidRPr="00A40E3B" w:rsidRDefault="006F306C" w:rsidP="00697DC5">
            <w:pPr>
              <w:snapToGrid w:val="0"/>
              <w:spacing w:before="60" w:line="400" w:lineRule="exact"/>
              <w:ind w:rightChars="-2" w:right="-5"/>
              <w:jc w:val="center"/>
              <w:rPr>
                <w:rFonts w:eastAsia="標楷體"/>
              </w:rPr>
            </w:pPr>
            <w:r w:rsidRPr="00A40E3B">
              <w:rPr>
                <w:rFonts w:eastAsia="標楷體" w:hint="eastAsia"/>
              </w:rPr>
              <w:t>92.5</w:t>
            </w:r>
          </w:p>
        </w:tc>
        <w:tc>
          <w:tcPr>
            <w:tcW w:w="1031" w:type="dxa"/>
            <w:tcBorders>
              <w:top w:val="nil"/>
              <w:left w:val="nil"/>
              <w:bottom w:val="nil"/>
              <w:right w:val="nil"/>
            </w:tcBorders>
            <w:vAlign w:val="center"/>
          </w:tcPr>
          <w:p w:rsidR="006F306C" w:rsidRPr="009E710C" w:rsidRDefault="006F306C" w:rsidP="00697DC5">
            <w:pPr>
              <w:snapToGrid w:val="0"/>
              <w:spacing w:before="60" w:line="400" w:lineRule="exact"/>
              <w:ind w:rightChars="-2" w:right="-5"/>
              <w:jc w:val="center"/>
              <w:rPr>
                <w:rFonts w:eastAsia="標楷體"/>
              </w:rPr>
            </w:pPr>
            <w:r w:rsidRPr="009E710C">
              <w:rPr>
                <w:rFonts w:eastAsia="標楷體" w:hint="eastAsia"/>
              </w:rPr>
              <w:t>85.0</w:t>
            </w:r>
          </w:p>
        </w:tc>
        <w:tc>
          <w:tcPr>
            <w:tcW w:w="1031" w:type="dxa"/>
            <w:tcBorders>
              <w:top w:val="nil"/>
              <w:left w:val="nil"/>
              <w:bottom w:val="nil"/>
              <w:right w:val="nil"/>
            </w:tcBorders>
            <w:vAlign w:val="center"/>
          </w:tcPr>
          <w:p w:rsidR="006F306C" w:rsidRPr="00A8288A" w:rsidRDefault="006F306C" w:rsidP="00697DC5">
            <w:pPr>
              <w:snapToGrid w:val="0"/>
              <w:spacing w:before="60" w:line="400" w:lineRule="exact"/>
              <w:ind w:rightChars="-2" w:right="-5"/>
              <w:jc w:val="center"/>
              <w:rPr>
                <w:rFonts w:eastAsia="標楷體"/>
              </w:rPr>
            </w:pPr>
            <w:r w:rsidRPr="00A8288A">
              <w:rPr>
                <w:rFonts w:eastAsia="標楷體" w:hint="eastAsia"/>
              </w:rPr>
              <w:t>41.7</w:t>
            </w:r>
          </w:p>
        </w:tc>
        <w:tc>
          <w:tcPr>
            <w:tcW w:w="1031" w:type="dxa"/>
            <w:tcBorders>
              <w:top w:val="nil"/>
              <w:left w:val="nil"/>
              <w:bottom w:val="nil"/>
              <w:right w:val="nil"/>
            </w:tcBorders>
            <w:vAlign w:val="center"/>
          </w:tcPr>
          <w:p w:rsidR="006F306C" w:rsidRPr="001800EC" w:rsidRDefault="006F306C" w:rsidP="00697DC5">
            <w:pPr>
              <w:snapToGrid w:val="0"/>
              <w:spacing w:before="60" w:line="400" w:lineRule="exact"/>
              <w:ind w:rightChars="-2" w:right="-5"/>
              <w:jc w:val="center"/>
              <w:rPr>
                <w:rFonts w:eastAsia="標楷體"/>
              </w:rPr>
            </w:pPr>
            <w:r w:rsidRPr="001800EC">
              <w:rPr>
                <w:rFonts w:eastAsia="標楷體" w:hint="eastAsia"/>
              </w:rPr>
              <w:t>3.2</w:t>
            </w:r>
          </w:p>
        </w:tc>
        <w:tc>
          <w:tcPr>
            <w:tcW w:w="1031" w:type="dxa"/>
            <w:tcBorders>
              <w:top w:val="nil"/>
              <w:left w:val="nil"/>
              <w:bottom w:val="nil"/>
              <w:right w:val="nil"/>
            </w:tcBorders>
            <w:vAlign w:val="center"/>
          </w:tcPr>
          <w:p w:rsidR="006F306C" w:rsidRPr="00AA4AA9" w:rsidRDefault="006F306C" w:rsidP="00697DC5">
            <w:pPr>
              <w:snapToGrid w:val="0"/>
              <w:spacing w:before="60" w:line="400" w:lineRule="exact"/>
              <w:ind w:rightChars="-2" w:right="-5"/>
              <w:jc w:val="center"/>
              <w:rPr>
                <w:rFonts w:eastAsia="標楷體"/>
              </w:rPr>
            </w:pPr>
            <w:r w:rsidRPr="00AA4AA9">
              <w:rPr>
                <w:rFonts w:eastAsia="標楷體" w:hint="eastAsia"/>
              </w:rPr>
              <w:t>3.5</w:t>
            </w:r>
          </w:p>
        </w:tc>
        <w:tc>
          <w:tcPr>
            <w:tcW w:w="1031" w:type="dxa"/>
            <w:tcBorders>
              <w:top w:val="nil"/>
              <w:left w:val="nil"/>
              <w:bottom w:val="nil"/>
              <w:right w:val="nil"/>
            </w:tcBorders>
            <w:vAlign w:val="center"/>
          </w:tcPr>
          <w:p w:rsidR="006F306C" w:rsidRPr="00AA4AA9" w:rsidRDefault="006F306C" w:rsidP="00697DC5">
            <w:pPr>
              <w:snapToGrid w:val="0"/>
              <w:spacing w:before="60" w:line="400" w:lineRule="exact"/>
              <w:ind w:rightChars="-2" w:right="-5"/>
              <w:jc w:val="center"/>
              <w:rPr>
                <w:rFonts w:eastAsia="標楷體"/>
              </w:rPr>
            </w:pPr>
            <w:r w:rsidRPr="00AA4AA9">
              <w:rPr>
                <w:rFonts w:eastAsia="標楷體" w:hint="eastAsia"/>
              </w:rPr>
              <w:t>42.1</w:t>
            </w:r>
          </w:p>
        </w:tc>
      </w:tr>
      <w:tr w:rsidR="006F306C" w:rsidRPr="007529B8" w:rsidTr="00697DC5">
        <w:trPr>
          <w:cantSplit/>
          <w:trHeight w:val="786"/>
        </w:trPr>
        <w:tc>
          <w:tcPr>
            <w:tcW w:w="615" w:type="dxa"/>
            <w:vMerge/>
            <w:tcBorders>
              <w:left w:val="nil"/>
            </w:tcBorders>
          </w:tcPr>
          <w:p w:rsidR="006F306C" w:rsidRPr="00127454" w:rsidRDefault="006F306C" w:rsidP="00697DC5">
            <w:pPr>
              <w:snapToGrid w:val="0"/>
              <w:spacing w:before="240"/>
              <w:jc w:val="center"/>
              <w:rPr>
                <w:rFonts w:eastAsia="標楷體"/>
                <w:sz w:val="28"/>
              </w:rPr>
            </w:pPr>
          </w:p>
        </w:tc>
        <w:tc>
          <w:tcPr>
            <w:tcW w:w="758" w:type="dxa"/>
            <w:vMerge w:val="restart"/>
            <w:vAlign w:val="center"/>
          </w:tcPr>
          <w:p w:rsidR="006F306C" w:rsidRPr="00127454" w:rsidRDefault="006F306C" w:rsidP="00697DC5">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6F306C" w:rsidRPr="00127454" w:rsidRDefault="006F306C" w:rsidP="00697DC5">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6F306C" w:rsidRPr="00127454" w:rsidRDefault="006F306C" w:rsidP="00697DC5">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6F306C" w:rsidRPr="00127454" w:rsidRDefault="006F306C" w:rsidP="00697DC5">
            <w:pPr>
              <w:snapToGrid w:val="0"/>
              <w:spacing w:before="60" w:after="60" w:line="400" w:lineRule="exact"/>
              <w:ind w:rightChars="-2" w:right="-5"/>
              <w:jc w:val="center"/>
              <w:rPr>
                <w:rFonts w:eastAsia="標楷體"/>
              </w:rPr>
            </w:pPr>
            <w:r w:rsidRPr="00127454">
              <w:rPr>
                <w:rFonts w:eastAsia="標楷體" w:hint="eastAsia"/>
              </w:rPr>
              <w:t>158</w:t>
            </w:r>
          </w:p>
        </w:tc>
        <w:tc>
          <w:tcPr>
            <w:tcW w:w="1031" w:type="dxa"/>
            <w:tcBorders>
              <w:top w:val="nil"/>
              <w:left w:val="nil"/>
              <w:bottom w:val="nil"/>
              <w:right w:val="nil"/>
            </w:tcBorders>
            <w:vAlign w:val="center"/>
          </w:tcPr>
          <w:p w:rsidR="006F306C" w:rsidRPr="00A40E3B" w:rsidRDefault="006F306C" w:rsidP="00697DC5">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6F306C" w:rsidRPr="009E710C" w:rsidRDefault="006F306C" w:rsidP="00697DC5">
            <w:pPr>
              <w:snapToGrid w:val="0"/>
              <w:spacing w:before="60" w:after="60" w:line="400" w:lineRule="exact"/>
              <w:ind w:rightChars="-2" w:right="-5"/>
              <w:jc w:val="center"/>
              <w:rPr>
                <w:rFonts w:eastAsia="標楷體"/>
              </w:rPr>
            </w:pPr>
            <w:r w:rsidRPr="009E710C">
              <w:rPr>
                <w:rFonts w:eastAsia="標楷體" w:hint="eastAsia"/>
              </w:rPr>
              <w:t>141</w:t>
            </w:r>
          </w:p>
        </w:tc>
        <w:tc>
          <w:tcPr>
            <w:tcW w:w="1031" w:type="dxa"/>
            <w:tcBorders>
              <w:top w:val="nil"/>
              <w:left w:val="nil"/>
              <w:bottom w:val="nil"/>
              <w:right w:val="nil"/>
            </w:tcBorders>
            <w:vAlign w:val="center"/>
          </w:tcPr>
          <w:p w:rsidR="006F306C" w:rsidRPr="009A6602" w:rsidRDefault="006F306C" w:rsidP="00697DC5">
            <w:pPr>
              <w:snapToGrid w:val="0"/>
              <w:spacing w:before="60" w:after="60" w:line="400" w:lineRule="exact"/>
              <w:ind w:rightChars="-2" w:right="-5"/>
              <w:jc w:val="center"/>
              <w:rPr>
                <w:rFonts w:eastAsia="標楷體"/>
              </w:rPr>
            </w:pPr>
            <w:r>
              <w:rPr>
                <w:rFonts w:eastAsia="標楷體" w:hint="eastAsia"/>
              </w:rPr>
              <w:t>143</w:t>
            </w:r>
          </w:p>
        </w:tc>
        <w:tc>
          <w:tcPr>
            <w:tcW w:w="1031" w:type="dxa"/>
            <w:tcBorders>
              <w:top w:val="nil"/>
              <w:left w:val="nil"/>
              <w:bottom w:val="nil"/>
              <w:right w:val="nil"/>
            </w:tcBorders>
            <w:vAlign w:val="center"/>
          </w:tcPr>
          <w:p w:rsidR="006F306C" w:rsidRPr="001800EC" w:rsidRDefault="006F306C" w:rsidP="00697DC5">
            <w:pPr>
              <w:snapToGrid w:val="0"/>
              <w:spacing w:before="60" w:after="60" w:line="400" w:lineRule="exact"/>
              <w:ind w:rightChars="-2" w:right="-5"/>
              <w:jc w:val="center"/>
              <w:rPr>
                <w:rFonts w:eastAsia="標楷體"/>
              </w:rPr>
            </w:pPr>
            <w:r w:rsidRPr="001800EC">
              <w:rPr>
                <w:rFonts w:eastAsia="標楷體" w:hint="eastAsia"/>
              </w:rPr>
              <w:t>6</w:t>
            </w:r>
          </w:p>
        </w:tc>
        <w:tc>
          <w:tcPr>
            <w:tcW w:w="1031" w:type="dxa"/>
            <w:tcBorders>
              <w:top w:val="nil"/>
              <w:left w:val="nil"/>
              <w:bottom w:val="nil"/>
              <w:right w:val="nil"/>
            </w:tcBorders>
            <w:vAlign w:val="center"/>
          </w:tcPr>
          <w:p w:rsidR="006F306C" w:rsidRPr="00AA4AA9" w:rsidRDefault="006F306C" w:rsidP="00697DC5">
            <w:pPr>
              <w:snapToGrid w:val="0"/>
              <w:spacing w:before="60" w:after="60" w:line="400" w:lineRule="exact"/>
              <w:ind w:rightChars="-2" w:right="-5"/>
              <w:jc w:val="center"/>
              <w:rPr>
                <w:rFonts w:eastAsia="標楷體"/>
              </w:rPr>
            </w:pPr>
            <w:r w:rsidRPr="00AA4AA9">
              <w:rPr>
                <w:rFonts w:eastAsia="標楷體" w:hint="eastAsia"/>
              </w:rPr>
              <w:t>7</w:t>
            </w:r>
          </w:p>
        </w:tc>
        <w:tc>
          <w:tcPr>
            <w:tcW w:w="1031" w:type="dxa"/>
            <w:tcBorders>
              <w:top w:val="nil"/>
              <w:left w:val="nil"/>
              <w:bottom w:val="nil"/>
              <w:right w:val="nil"/>
            </w:tcBorders>
            <w:vAlign w:val="center"/>
          </w:tcPr>
          <w:p w:rsidR="006F306C" w:rsidRPr="00AA4AA9" w:rsidRDefault="006F306C" w:rsidP="00697DC5">
            <w:pPr>
              <w:snapToGrid w:val="0"/>
              <w:spacing w:before="60" w:after="60" w:line="400" w:lineRule="exact"/>
              <w:ind w:rightChars="-2" w:right="-5"/>
              <w:jc w:val="center"/>
              <w:rPr>
                <w:rFonts w:eastAsia="標楷體"/>
              </w:rPr>
            </w:pPr>
            <w:r w:rsidRPr="00AA4AA9">
              <w:rPr>
                <w:rFonts w:eastAsia="標楷體" w:hint="eastAsia"/>
              </w:rPr>
              <w:t>78</w:t>
            </w:r>
          </w:p>
        </w:tc>
      </w:tr>
      <w:tr w:rsidR="006F306C" w:rsidRPr="007529B8" w:rsidTr="00697DC5">
        <w:trPr>
          <w:cantSplit/>
          <w:trHeight w:val="786"/>
        </w:trPr>
        <w:tc>
          <w:tcPr>
            <w:tcW w:w="615" w:type="dxa"/>
            <w:vMerge/>
            <w:tcBorders>
              <w:left w:val="nil"/>
            </w:tcBorders>
          </w:tcPr>
          <w:p w:rsidR="006F306C" w:rsidRPr="00127454" w:rsidRDefault="006F306C" w:rsidP="00697DC5">
            <w:pPr>
              <w:snapToGrid w:val="0"/>
              <w:spacing w:before="120" w:after="120" w:line="320" w:lineRule="exact"/>
              <w:rPr>
                <w:rFonts w:eastAsia="標楷體"/>
                <w:b/>
                <w:sz w:val="28"/>
              </w:rPr>
            </w:pPr>
          </w:p>
        </w:tc>
        <w:tc>
          <w:tcPr>
            <w:tcW w:w="758" w:type="dxa"/>
            <w:vMerge/>
          </w:tcPr>
          <w:p w:rsidR="006F306C" w:rsidRPr="00127454" w:rsidRDefault="006F306C" w:rsidP="00697DC5">
            <w:pPr>
              <w:snapToGrid w:val="0"/>
              <w:spacing w:before="120" w:after="120" w:line="320" w:lineRule="exact"/>
              <w:jc w:val="center"/>
              <w:rPr>
                <w:rFonts w:eastAsia="標楷體"/>
                <w:spacing w:val="-16"/>
                <w:sz w:val="26"/>
              </w:rPr>
            </w:pPr>
          </w:p>
        </w:tc>
        <w:tc>
          <w:tcPr>
            <w:tcW w:w="884" w:type="dxa"/>
          </w:tcPr>
          <w:p w:rsidR="006F306C" w:rsidRPr="00127454" w:rsidRDefault="006F306C" w:rsidP="00697DC5">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6F306C" w:rsidRPr="00127454" w:rsidRDefault="006F306C" w:rsidP="00697DC5">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6F306C" w:rsidRPr="00127454" w:rsidRDefault="006F306C" w:rsidP="00697DC5">
            <w:pPr>
              <w:snapToGrid w:val="0"/>
              <w:spacing w:before="60" w:after="60" w:line="400" w:lineRule="exact"/>
              <w:ind w:rightChars="-2" w:right="-5"/>
              <w:jc w:val="center"/>
              <w:rPr>
                <w:rFonts w:eastAsia="標楷體"/>
              </w:rPr>
            </w:pPr>
            <w:r w:rsidRPr="00127454">
              <w:rPr>
                <w:rFonts w:eastAsia="華康楷書體W5" w:hint="eastAsia"/>
              </w:rPr>
              <w:t>24,762.</w:t>
            </w:r>
            <w:r>
              <w:rPr>
                <w:rFonts w:eastAsia="華康楷書體W5" w:hint="eastAsia"/>
              </w:rPr>
              <w:t>8</w:t>
            </w:r>
          </w:p>
        </w:tc>
        <w:tc>
          <w:tcPr>
            <w:tcW w:w="1031" w:type="dxa"/>
            <w:tcBorders>
              <w:top w:val="nil"/>
              <w:left w:val="nil"/>
              <w:bottom w:val="nil"/>
              <w:right w:val="nil"/>
            </w:tcBorders>
            <w:vAlign w:val="center"/>
          </w:tcPr>
          <w:p w:rsidR="006F306C" w:rsidRPr="00A40E3B" w:rsidRDefault="006F306C" w:rsidP="00697DC5">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6F306C" w:rsidRPr="009E710C" w:rsidRDefault="006F306C" w:rsidP="00697DC5">
            <w:pPr>
              <w:snapToGrid w:val="0"/>
              <w:spacing w:before="60" w:after="60" w:line="400" w:lineRule="exact"/>
              <w:ind w:rightChars="-2" w:right="-5"/>
              <w:jc w:val="center"/>
              <w:rPr>
                <w:rFonts w:eastAsia="標楷體"/>
              </w:rPr>
            </w:pPr>
            <w:r w:rsidRPr="009E710C">
              <w:rPr>
                <w:rFonts w:eastAsia="華康楷書體W5" w:hint="eastAsia"/>
              </w:rPr>
              <w:t>23,124.2</w:t>
            </w:r>
          </w:p>
        </w:tc>
        <w:tc>
          <w:tcPr>
            <w:tcW w:w="1031" w:type="dxa"/>
            <w:tcBorders>
              <w:top w:val="nil"/>
              <w:left w:val="nil"/>
              <w:bottom w:val="nil"/>
              <w:right w:val="nil"/>
            </w:tcBorders>
            <w:vAlign w:val="center"/>
          </w:tcPr>
          <w:p w:rsidR="006F306C" w:rsidRPr="009A6602" w:rsidRDefault="006F306C" w:rsidP="00697DC5">
            <w:pPr>
              <w:snapToGrid w:val="0"/>
              <w:spacing w:before="60" w:after="60" w:line="400" w:lineRule="exact"/>
              <w:ind w:rightChars="-2" w:right="-5"/>
              <w:jc w:val="center"/>
              <w:rPr>
                <w:rFonts w:eastAsia="標楷體"/>
              </w:rPr>
            </w:pPr>
            <w:r w:rsidRPr="009A6602">
              <w:rPr>
                <w:rFonts w:eastAsia="華康楷書體W5" w:hint="eastAsia"/>
              </w:rPr>
              <w:t>9,718.0</w:t>
            </w:r>
          </w:p>
        </w:tc>
        <w:tc>
          <w:tcPr>
            <w:tcW w:w="1031" w:type="dxa"/>
            <w:tcBorders>
              <w:top w:val="nil"/>
              <w:left w:val="nil"/>
              <w:bottom w:val="nil"/>
              <w:right w:val="nil"/>
            </w:tcBorders>
            <w:vAlign w:val="center"/>
          </w:tcPr>
          <w:p w:rsidR="006F306C" w:rsidRPr="001800EC" w:rsidRDefault="006F306C" w:rsidP="00697DC5">
            <w:pPr>
              <w:snapToGrid w:val="0"/>
              <w:spacing w:before="60" w:after="60" w:line="400" w:lineRule="exact"/>
              <w:ind w:rightChars="-2" w:right="-5"/>
              <w:jc w:val="center"/>
              <w:rPr>
                <w:rFonts w:eastAsia="標楷體"/>
              </w:rPr>
            </w:pPr>
            <w:r w:rsidRPr="001800EC">
              <w:rPr>
                <w:rFonts w:eastAsia="標楷體" w:hint="eastAsia"/>
              </w:rPr>
              <w:t>6,014.7</w:t>
            </w:r>
          </w:p>
        </w:tc>
        <w:tc>
          <w:tcPr>
            <w:tcW w:w="1031" w:type="dxa"/>
            <w:tcBorders>
              <w:top w:val="nil"/>
              <w:left w:val="nil"/>
              <w:bottom w:val="nil"/>
              <w:right w:val="nil"/>
            </w:tcBorders>
            <w:vAlign w:val="center"/>
          </w:tcPr>
          <w:p w:rsidR="006F306C" w:rsidRPr="00AA4AA9" w:rsidRDefault="006F306C" w:rsidP="00697DC5">
            <w:pPr>
              <w:snapToGrid w:val="0"/>
              <w:spacing w:before="60" w:after="60" w:line="400" w:lineRule="exact"/>
              <w:ind w:rightChars="-2" w:right="-5"/>
              <w:jc w:val="center"/>
              <w:rPr>
                <w:rFonts w:eastAsia="標楷體"/>
              </w:rPr>
            </w:pPr>
            <w:r w:rsidRPr="00AA4AA9">
              <w:rPr>
                <w:rFonts w:eastAsia="標楷體" w:hint="eastAsia"/>
              </w:rPr>
              <w:t>359</w:t>
            </w:r>
          </w:p>
        </w:tc>
        <w:tc>
          <w:tcPr>
            <w:tcW w:w="1031" w:type="dxa"/>
            <w:tcBorders>
              <w:top w:val="nil"/>
              <w:left w:val="nil"/>
              <w:bottom w:val="nil"/>
              <w:right w:val="nil"/>
            </w:tcBorders>
            <w:vAlign w:val="center"/>
          </w:tcPr>
          <w:p w:rsidR="006F306C" w:rsidRPr="00AA4AA9" w:rsidRDefault="006F306C" w:rsidP="00697DC5">
            <w:pPr>
              <w:snapToGrid w:val="0"/>
              <w:spacing w:before="60" w:after="60" w:line="400" w:lineRule="exact"/>
              <w:ind w:rightChars="-2" w:right="-5"/>
              <w:jc w:val="center"/>
              <w:rPr>
                <w:rFonts w:eastAsia="華康楷書體W5"/>
              </w:rPr>
            </w:pPr>
            <w:r w:rsidRPr="00AA4AA9">
              <w:rPr>
                <w:rFonts w:eastAsia="華康楷書體W5" w:hint="eastAsia"/>
              </w:rPr>
              <w:t>12,189.5</w:t>
            </w:r>
          </w:p>
        </w:tc>
      </w:tr>
      <w:tr w:rsidR="006F306C" w:rsidRPr="00127454" w:rsidTr="00697DC5">
        <w:trPr>
          <w:cantSplit/>
          <w:trHeight w:hRule="exact" w:val="760"/>
        </w:trPr>
        <w:tc>
          <w:tcPr>
            <w:tcW w:w="615" w:type="dxa"/>
            <w:vMerge w:val="restart"/>
            <w:tcBorders>
              <w:left w:val="nil"/>
            </w:tcBorders>
          </w:tcPr>
          <w:p w:rsidR="006F306C" w:rsidRPr="00127454" w:rsidRDefault="006F306C" w:rsidP="00697DC5">
            <w:pPr>
              <w:snapToGrid w:val="0"/>
              <w:spacing w:before="840"/>
              <w:jc w:val="center"/>
              <w:rPr>
                <w:rFonts w:eastAsia="標楷體"/>
                <w:sz w:val="28"/>
              </w:rPr>
            </w:pPr>
          </w:p>
          <w:p w:rsidR="006F306C" w:rsidRPr="00127454" w:rsidRDefault="006F306C" w:rsidP="00697DC5">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6F306C" w:rsidRPr="00127454" w:rsidRDefault="006F306C" w:rsidP="00697DC5">
            <w:pPr>
              <w:snapToGrid w:val="0"/>
              <w:spacing w:line="280" w:lineRule="exact"/>
              <w:jc w:val="center"/>
              <w:rPr>
                <w:rFonts w:eastAsia="標楷體"/>
              </w:rPr>
            </w:pPr>
          </w:p>
          <w:p w:rsidR="006F306C" w:rsidRPr="00127454" w:rsidRDefault="006F306C" w:rsidP="00697DC5">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6F306C" w:rsidRPr="00127454" w:rsidRDefault="006F306C" w:rsidP="00697DC5">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6F306C" w:rsidRPr="00127454" w:rsidRDefault="006F306C" w:rsidP="006F306C">
            <w:pPr>
              <w:spacing w:beforeLines="20" w:before="72" w:afterLines="20" w:after="72" w:line="400" w:lineRule="exact"/>
              <w:jc w:val="center"/>
              <w:rPr>
                <w:rFonts w:eastAsia="華康楷書體W5"/>
              </w:rPr>
            </w:pPr>
            <w:r w:rsidRPr="00127454">
              <w:rPr>
                <w:rFonts w:eastAsia="華康楷書體W5" w:hint="eastAsia"/>
              </w:rPr>
              <w:t>1,12</w:t>
            </w:r>
            <w:r>
              <w:rPr>
                <w:rFonts w:eastAsia="華康楷書體W5" w:hint="eastAsia"/>
              </w:rPr>
              <w:t>3.9</w:t>
            </w:r>
          </w:p>
        </w:tc>
        <w:tc>
          <w:tcPr>
            <w:tcW w:w="1031" w:type="dxa"/>
            <w:tcBorders>
              <w:top w:val="nil"/>
              <w:left w:val="nil"/>
              <w:bottom w:val="nil"/>
              <w:right w:val="nil"/>
            </w:tcBorders>
            <w:vAlign w:val="center"/>
          </w:tcPr>
          <w:p w:rsidR="006F306C" w:rsidRPr="00127454" w:rsidRDefault="006F306C" w:rsidP="006F306C">
            <w:pPr>
              <w:spacing w:beforeLines="20" w:before="72" w:afterLines="20" w:after="72" w:line="400" w:lineRule="exact"/>
              <w:jc w:val="center"/>
              <w:rPr>
                <w:rFonts w:eastAsia="華康楷書體W5"/>
              </w:rPr>
            </w:pPr>
            <w:r w:rsidRPr="00127454">
              <w:rPr>
                <w:rFonts w:eastAsia="華康楷書體W5" w:hint="eastAsia"/>
              </w:rPr>
              <w:t>1,1</w:t>
            </w:r>
            <w:r>
              <w:rPr>
                <w:rFonts w:eastAsia="華康楷書體W5" w:hint="eastAsia"/>
              </w:rPr>
              <w:t>19.9</w:t>
            </w:r>
          </w:p>
        </w:tc>
        <w:tc>
          <w:tcPr>
            <w:tcW w:w="1031" w:type="dxa"/>
            <w:tcBorders>
              <w:top w:val="nil"/>
              <w:left w:val="nil"/>
              <w:bottom w:val="nil"/>
              <w:right w:val="nil"/>
            </w:tcBorders>
            <w:vAlign w:val="center"/>
          </w:tcPr>
          <w:p w:rsidR="006F306C" w:rsidRPr="00BF4E50" w:rsidRDefault="006F306C" w:rsidP="006F306C">
            <w:pPr>
              <w:spacing w:beforeLines="20" w:before="72" w:afterLines="20" w:after="72" w:line="400" w:lineRule="exact"/>
              <w:jc w:val="center"/>
              <w:rPr>
                <w:rFonts w:eastAsia="華康楷書體W5"/>
              </w:rPr>
            </w:pPr>
            <w:r w:rsidRPr="00BF4E50">
              <w:rPr>
                <w:rFonts w:eastAsia="華康楷書體W5" w:hint="eastAsia"/>
              </w:rPr>
              <w:t>1,</w:t>
            </w:r>
            <w:r>
              <w:rPr>
                <w:rFonts w:eastAsia="華康楷書體W5" w:hint="eastAsia"/>
              </w:rPr>
              <w:t>299.1</w:t>
            </w:r>
          </w:p>
        </w:tc>
        <w:tc>
          <w:tcPr>
            <w:tcW w:w="1031" w:type="dxa"/>
            <w:tcBorders>
              <w:top w:val="nil"/>
              <w:left w:val="nil"/>
              <w:bottom w:val="nil"/>
              <w:right w:val="nil"/>
            </w:tcBorders>
            <w:vAlign w:val="center"/>
          </w:tcPr>
          <w:p w:rsidR="006F306C" w:rsidRPr="00925497" w:rsidRDefault="006F306C" w:rsidP="006F306C">
            <w:pPr>
              <w:spacing w:beforeLines="20" w:before="72" w:afterLines="20" w:after="72" w:line="400" w:lineRule="exact"/>
              <w:jc w:val="center"/>
              <w:rPr>
                <w:rFonts w:eastAsia="華康楷書體W5"/>
              </w:rPr>
            </w:pPr>
            <w:r>
              <w:rPr>
                <w:rFonts w:eastAsia="華康楷書體W5" w:hint="eastAsia"/>
              </w:rPr>
              <w:t>1,379.0</w:t>
            </w:r>
          </w:p>
        </w:tc>
        <w:tc>
          <w:tcPr>
            <w:tcW w:w="1031" w:type="dxa"/>
            <w:tcBorders>
              <w:top w:val="nil"/>
              <w:left w:val="nil"/>
              <w:bottom w:val="nil"/>
              <w:right w:val="nil"/>
            </w:tcBorders>
            <w:vAlign w:val="center"/>
          </w:tcPr>
          <w:p w:rsidR="006F306C" w:rsidRPr="00AA6989" w:rsidRDefault="006F306C" w:rsidP="006F306C">
            <w:pPr>
              <w:spacing w:beforeLines="20" w:before="72" w:afterLines="20" w:after="72" w:line="400" w:lineRule="exact"/>
              <w:jc w:val="center"/>
              <w:rPr>
                <w:rFonts w:eastAsia="華康楷書體W5"/>
              </w:rPr>
            </w:pPr>
            <w:r w:rsidRPr="00AA6989">
              <w:rPr>
                <w:rFonts w:eastAsia="華康楷書體W5"/>
              </w:rPr>
              <w:t>1,</w:t>
            </w:r>
            <w:r w:rsidRPr="00AA6989">
              <w:rPr>
                <w:rFonts w:eastAsia="華康楷書體W5" w:hint="eastAsia"/>
              </w:rPr>
              <w:t>32</w:t>
            </w:r>
            <w:r>
              <w:rPr>
                <w:rFonts w:eastAsia="華康楷書體W5" w:hint="eastAsia"/>
              </w:rPr>
              <w:t>1.5</w:t>
            </w:r>
          </w:p>
        </w:tc>
        <w:tc>
          <w:tcPr>
            <w:tcW w:w="1031" w:type="dxa"/>
            <w:tcBorders>
              <w:top w:val="nil"/>
              <w:left w:val="nil"/>
              <w:bottom w:val="nil"/>
              <w:right w:val="nil"/>
            </w:tcBorders>
            <w:vAlign w:val="center"/>
          </w:tcPr>
          <w:p w:rsidR="006F306C" w:rsidRPr="002E4E1D" w:rsidRDefault="006F306C" w:rsidP="006F306C">
            <w:pPr>
              <w:spacing w:beforeLines="20" w:before="72" w:afterLines="20" w:after="72" w:line="400" w:lineRule="exact"/>
              <w:jc w:val="center"/>
              <w:rPr>
                <w:rFonts w:eastAsia="華康楷書體W5"/>
              </w:rPr>
            </w:pPr>
            <w:r w:rsidRPr="002E4E1D">
              <w:rPr>
                <w:rFonts w:eastAsia="華康楷書體W5" w:hint="eastAsia"/>
              </w:rPr>
              <w:t>144.6</w:t>
            </w:r>
          </w:p>
        </w:tc>
        <w:tc>
          <w:tcPr>
            <w:tcW w:w="1031" w:type="dxa"/>
            <w:tcBorders>
              <w:top w:val="nil"/>
              <w:left w:val="nil"/>
              <w:bottom w:val="nil"/>
              <w:right w:val="nil"/>
            </w:tcBorders>
            <w:vAlign w:val="center"/>
          </w:tcPr>
          <w:p w:rsidR="006F306C" w:rsidRPr="00137F4A" w:rsidRDefault="006F306C" w:rsidP="006F306C">
            <w:pPr>
              <w:spacing w:beforeLines="20" w:before="72" w:afterLines="20" w:after="72" w:line="400" w:lineRule="exact"/>
              <w:jc w:val="center"/>
              <w:rPr>
                <w:rFonts w:eastAsia="華康楷書體W5"/>
              </w:rPr>
            </w:pPr>
            <w:r w:rsidRPr="00137F4A">
              <w:rPr>
                <w:rFonts w:eastAsia="華康楷書體W5" w:hint="eastAsia"/>
              </w:rPr>
              <w:t>142.0</w:t>
            </w:r>
          </w:p>
        </w:tc>
        <w:tc>
          <w:tcPr>
            <w:tcW w:w="1031" w:type="dxa"/>
            <w:tcBorders>
              <w:top w:val="nil"/>
              <w:left w:val="nil"/>
              <w:bottom w:val="nil"/>
              <w:right w:val="nil"/>
            </w:tcBorders>
            <w:vAlign w:val="center"/>
          </w:tcPr>
          <w:p w:rsidR="006F306C" w:rsidRPr="0002715A" w:rsidRDefault="006F306C" w:rsidP="006F306C">
            <w:pPr>
              <w:spacing w:beforeLines="20" w:before="72" w:afterLines="20" w:after="72" w:line="400" w:lineRule="exact"/>
              <w:jc w:val="center"/>
              <w:rPr>
                <w:rFonts w:eastAsia="華康楷書體W5"/>
              </w:rPr>
            </w:pPr>
            <w:r>
              <w:rPr>
                <w:rFonts w:eastAsia="華康楷書體W5" w:hint="eastAsia"/>
              </w:rPr>
              <w:t>1,080.9</w:t>
            </w:r>
          </w:p>
        </w:tc>
      </w:tr>
      <w:tr w:rsidR="006F306C" w:rsidRPr="00127454" w:rsidTr="00697DC5">
        <w:trPr>
          <w:cantSplit/>
          <w:trHeight w:hRule="exact" w:val="760"/>
        </w:trPr>
        <w:tc>
          <w:tcPr>
            <w:tcW w:w="615" w:type="dxa"/>
            <w:vMerge/>
            <w:tcBorders>
              <w:left w:val="nil"/>
            </w:tcBorders>
          </w:tcPr>
          <w:p w:rsidR="006F306C" w:rsidRPr="00127454" w:rsidRDefault="006F306C" w:rsidP="00697DC5">
            <w:pPr>
              <w:snapToGrid w:val="0"/>
              <w:spacing w:before="120" w:after="120" w:line="320" w:lineRule="exact"/>
              <w:rPr>
                <w:rFonts w:eastAsia="標楷體"/>
                <w:sz w:val="28"/>
              </w:rPr>
            </w:pPr>
          </w:p>
        </w:tc>
        <w:tc>
          <w:tcPr>
            <w:tcW w:w="758" w:type="dxa"/>
            <w:vMerge/>
          </w:tcPr>
          <w:p w:rsidR="006F306C" w:rsidRPr="00127454" w:rsidRDefault="006F306C" w:rsidP="00697DC5">
            <w:pPr>
              <w:snapToGrid w:val="0"/>
              <w:spacing w:before="120" w:after="120" w:line="320" w:lineRule="exact"/>
              <w:jc w:val="center"/>
              <w:rPr>
                <w:rFonts w:eastAsia="標楷體"/>
              </w:rPr>
            </w:pPr>
          </w:p>
        </w:tc>
        <w:tc>
          <w:tcPr>
            <w:tcW w:w="884" w:type="dxa"/>
          </w:tcPr>
          <w:p w:rsidR="006F306C" w:rsidRPr="00127454" w:rsidRDefault="006F306C" w:rsidP="00697DC5">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6F306C" w:rsidRPr="00127454" w:rsidRDefault="006F306C" w:rsidP="006F306C">
            <w:pPr>
              <w:spacing w:beforeLines="20" w:before="72" w:afterLines="20" w:after="72" w:line="400" w:lineRule="exact"/>
              <w:ind w:rightChars="100" w:right="240"/>
              <w:jc w:val="right"/>
              <w:rPr>
                <w:rFonts w:eastAsia="華康楷書體W5"/>
              </w:rPr>
            </w:pPr>
            <w:r w:rsidRPr="00127454">
              <w:rPr>
                <w:rFonts w:eastAsia="華康楷書體W5" w:hint="eastAsia"/>
              </w:rPr>
              <w:t>-12.</w:t>
            </w:r>
            <w:r>
              <w:rPr>
                <w:rFonts w:eastAsia="華康楷書體W5" w:hint="eastAsia"/>
              </w:rPr>
              <w:t>5</w:t>
            </w:r>
          </w:p>
        </w:tc>
        <w:tc>
          <w:tcPr>
            <w:tcW w:w="1031" w:type="dxa"/>
            <w:tcBorders>
              <w:top w:val="nil"/>
              <w:left w:val="nil"/>
              <w:bottom w:val="nil"/>
              <w:right w:val="nil"/>
            </w:tcBorders>
            <w:vAlign w:val="center"/>
          </w:tcPr>
          <w:p w:rsidR="006F306C" w:rsidRPr="00127454" w:rsidRDefault="006F306C" w:rsidP="006F306C">
            <w:pPr>
              <w:spacing w:beforeLines="20" w:before="72" w:afterLines="20" w:after="72" w:line="400" w:lineRule="exact"/>
              <w:ind w:rightChars="100" w:right="240"/>
              <w:jc w:val="right"/>
              <w:rPr>
                <w:rFonts w:eastAsia="華康楷書體W5"/>
              </w:rPr>
            </w:pPr>
            <w:r w:rsidRPr="00127454">
              <w:rPr>
                <w:rFonts w:eastAsia="華康楷書體W5" w:hint="eastAsia"/>
              </w:rPr>
              <w:t>-0.</w:t>
            </w:r>
            <w:r>
              <w:rPr>
                <w:rFonts w:eastAsia="華康楷書體W5" w:hint="eastAsia"/>
              </w:rPr>
              <w:t>4</w:t>
            </w:r>
          </w:p>
        </w:tc>
        <w:tc>
          <w:tcPr>
            <w:tcW w:w="1031" w:type="dxa"/>
            <w:tcBorders>
              <w:top w:val="nil"/>
              <w:left w:val="nil"/>
              <w:bottom w:val="nil"/>
              <w:right w:val="nil"/>
            </w:tcBorders>
            <w:vAlign w:val="center"/>
          </w:tcPr>
          <w:p w:rsidR="006F306C" w:rsidRPr="00BF4E50" w:rsidRDefault="006F306C" w:rsidP="006F306C">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6F306C" w:rsidRPr="00925497" w:rsidRDefault="006F306C" w:rsidP="006F306C">
            <w:pPr>
              <w:spacing w:beforeLines="20" w:before="72" w:afterLines="20" w:after="72" w:line="400" w:lineRule="exact"/>
              <w:ind w:rightChars="100" w:right="240"/>
              <w:jc w:val="right"/>
              <w:rPr>
                <w:rFonts w:eastAsia="華康楷書體W5"/>
              </w:rPr>
            </w:pPr>
            <w:r>
              <w:rPr>
                <w:rFonts w:eastAsia="華康楷書體W5" w:hint="eastAsia"/>
              </w:rPr>
              <w:t>6.1</w:t>
            </w:r>
          </w:p>
        </w:tc>
        <w:tc>
          <w:tcPr>
            <w:tcW w:w="1031" w:type="dxa"/>
            <w:tcBorders>
              <w:top w:val="nil"/>
              <w:left w:val="nil"/>
              <w:bottom w:val="nil"/>
              <w:right w:val="nil"/>
            </w:tcBorders>
            <w:vAlign w:val="center"/>
          </w:tcPr>
          <w:p w:rsidR="006F306C" w:rsidRPr="00AA6989" w:rsidRDefault="006F306C" w:rsidP="006F306C">
            <w:pPr>
              <w:spacing w:beforeLines="20" w:before="72" w:afterLines="20" w:after="72" w:line="400" w:lineRule="exact"/>
              <w:ind w:rightChars="100" w:right="240"/>
              <w:jc w:val="right"/>
              <w:rPr>
                <w:rFonts w:eastAsia="華康楷書體W5"/>
              </w:rPr>
            </w:pPr>
            <w:r w:rsidRPr="00AA6989">
              <w:rPr>
                <w:rFonts w:eastAsia="華康楷書體W5" w:hint="eastAsia"/>
              </w:rPr>
              <w:t>-4.</w:t>
            </w:r>
            <w:r>
              <w:rPr>
                <w:rFonts w:eastAsia="華康楷書體W5" w:hint="eastAsia"/>
              </w:rPr>
              <w:t>2</w:t>
            </w:r>
          </w:p>
        </w:tc>
        <w:tc>
          <w:tcPr>
            <w:tcW w:w="1031" w:type="dxa"/>
            <w:tcBorders>
              <w:top w:val="nil"/>
              <w:left w:val="nil"/>
              <w:bottom w:val="nil"/>
              <w:right w:val="nil"/>
            </w:tcBorders>
            <w:vAlign w:val="center"/>
          </w:tcPr>
          <w:p w:rsidR="006F306C" w:rsidRPr="002E4E1D" w:rsidRDefault="006F306C" w:rsidP="006F306C">
            <w:pPr>
              <w:spacing w:beforeLines="20" w:before="72" w:afterLines="20" w:after="72" w:line="400" w:lineRule="exact"/>
              <w:ind w:rightChars="100" w:right="240"/>
              <w:jc w:val="right"/>
              <w:rPr>
                <w:rFonts w:eastAsia="華康楷書體W5"/>
              </w:rPr>
            </w:pPr>
            <w:r w:rsidRPr="002E4E1D">
              <w:rPr>
                <w:rFonts w:eastAsia="華康楷書體W5" w:hint="eastAsia"/>
              </w:rPr>
              <w:t>22.9</w:t>
            </w:r>
          </w:p>
        </w:tc>
        <w:tc>
          <w:tcPr>
            <w:tcW w:w="1031" w:type="dxa"/>
            <w:tcBorders>
              <w:top w:val="nil"/>
              <w:left w:val="nil"/>
              <w:bottom w:val="nil"/>
              <w:right w:val="nil"/>
            </w:tcBorders>
            <w:vAlign w:val="center"/>
          </w:tcPr>
          <w:p w:rsidR="006F306C" w:rsidRPr="00137F4A" w:rsidRDefault="006F306C" w:rsidP="006F306C">
            <w:pPr>
              <w:spacing w:beforeLines="20" w:before="72" w:afterLines="20" w:after="72" w:line="400" w:lineRule="exact"/>
              <w:ind w:rightChars="100" w:right="240"/>
              <w:jc w:val="right"/>
              <w:rPr>
                <w:rFonts w:eastAsia="華康楷書體W5"/>
              </w:rPr>
            </w:pPr>
            <w:r w:rsidRPr="00137F4A">
              <w:rPr>
                <w:rFonts w:eastAsia="華康楷書體W5" w:hint="eastAsia"/>
              </w:rPr>
              <w:t>22.3</w:t>
            </w:r>
          </w:p>
        </w:tc>
        <w:tc>
          <w:tcPr>
            <w:tcW w:w="1031" w:type="dxa"/>
            <w:tcBorders>
              <w:top w:val="nil"/>
              <w:left w:val="nil"/>
              <w:bottom w:val="nil"/>
              <w:right w:val="nil"/>
            </w:tcBorders>
            <w:vAlign w:val="center"/>
          </w:tcPr>
          <w:p w:rsidR="006F306C" w:rsidRPr="0002715A" w:rsidRDefault="006F306C" w:rsidP="006F306C">
            <w:pPr>
              <w:spacing w:beforeLines="20" w:before="72" w:afterLines="20" w:after="72" w:line="400" w:lineRule="exact"/>
              <w:ind w:rightChars="100" w:right="240"/>
              <w:jc w:val="right"/>
              <w:rPr>
                <w:rFonts w:eastAsia="華康楷書體W5"/>
              </w:rPr>
            </w:pPr>
            <w:r>
              <w:rPr>
                <w:rFonts w:eastAsia="華康楷書體W5" w:hint="eastAsia"/>
              </w:rPr>
              <w:t>13.3</w:t>
            </w:r>
          </w:p>
        </w:tc>
      </w:tr>
      <w:tr w:rsidR="006F306C" w:rsidRPr="00127454" w:rsidTr="00697DC5">
        <w:trPr>
          <w:cantSplit/>
          <w:trHeight w:hRule="exact" w:val="760"/>
        </w:trPr>
        <w:tc>
          <w:tcPr>
            <w:tcW w:w="615" w:type="dxa"/>
            <w:vMerge/>
            <w:tcBorders>
              <w:left w:val="nil"/>
            </w:tcBorders>
          </w:tcPr>
          <w:p w:rsidR="006F306C" w:rsidRPr="00127454" w:rsidRDefault="006F306C" w:rsidP="00697DC5">
            <w:pPr>
              <w:snapToGrid w:val="0"/>
              <w:spacing w:before="120" w:after="120" w:line="320" w:lineRule="exact"/>
              <w:rPr>
                <w:rFonts w:eastAsia="標楷體"/>
                <w:sz w:val="28"/>
              </w:rPr>
            </w:pPr>
          </w:p>
        </w:tc>
        <w:tc>
          <w:tcPr>
            <w:tcW w:w="758" w:type="dxa"/>
            <w:vMerge/>
          </w:tcPr>
          <w:p w:rsidR="006F306C" w:rsidRPr="00127454" w:rsidRDefault="006F306C" w:rsidP="00697DC5">
            <w:pPr>
              <w:snapToGrid w:val="0"/>
              <w:spacing w:before="120" w:after="120" w:line="320" w:lineRule="exact"/>
              <w:jc w:val="center"/>
              <w:rPr>
                <w:rFonts w:eastAsia="標楷體"/>
              </w:rPr>
            </w:pPr>
          </w:p>
        </w:tc>
        <w:tc>
          <w:tcPr>
            <w:tcW w:w="884" w:type="dxa"/>
          </w:tcPr>
          <w:p w:rsidR="006F306C" w:rsidRPr="00127454" w:rsidRDefault="006F306C" w:rsidP="00697DC5">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BD3CFB">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6F306C" w:rsidRPr="00127454" w:rsidRDefault="006F306C" w:rsidP="006F306C">
            <w:pPr>
              <w:spacing w:beforeLines="20" w:before="72" w:afterLines="20" w:after="72" w:line="400" w:lineRule="exact"/>
              <w:ind w:rightChars="100" w:right="240"/>
              <w:jc w:val="right"/>
              <w:rPr>
                <w:rFonts w:eastAsia="華康楷書體W5"/>
              </w:rPr>
            </w:pPr>
            <w:r w:rsidRPr="00127454">
              <w:rPr>
                <w:rFonts w:eastAsia="華康楷書體W5" w:hint="eastAsia"/>
              </w:rPr>
              <w:t>39.</w:t>
            </w:r>
            <w:r>
              <w:rPr>
                <w:rFonts w:eastAsia="華康楷書體W5" w:hint="eastAsia"/>
              </w:rPr>
              <w:t>5</w:t>
            </w:r>
          </w:p>
        </w:tc>
        <w:tc>
          <w:tcPr>
            <w:tcW w:w="1031" w:type="dxa"/>
            <w:tcBorders>
              <w:top w:val="nil"/>
              <w:left w:val="nil"/>
              <w:bottom w:val="nil"/>
              <w:right w:val="nil"/>
            </w:tcBorders>
            <w:vAlign w:val="center"/>
          </w:tcPr>
          <w:p w:rsidR="006F306C" w:rsidRPr="00127454" w:rsidRDefault="006F306C" w:rsidP="006F306C">
            <w:pPr>
              <w:spacing w:beforeLines="20" w:before="72" w:afterLines="20" w:after="72" w:line="400" w:lineRule="exact"/>
              <w:ind w:rightChars="100" w:right="240"/>
              <w:jc w:val="right"/>
              <w:rPr>
                <w:rFonts w:eastAsia="華康楷書體W5"/>
              </w:rPr>
            </w:pPr>
            <w:r w:rsidRPr="00127454">
              <w:rPr>
                <w:rFonts w:eastAsia="華康楷書體W5" w:hint="eastAsia"/>
              </w:rPr>
              <w:t>40.</w:t>
            </w:r>
            <w:r>
              <w:rPr>
                <w:rFonts w:eastAsia="華康楷書體W5" w:hint="eastAsia"/>
              </w:rPr>
              <w:t>1</w:t>
            </w:r>
          </w:p>
        </w:tc>
        <w:tc>
          <w:tcPr>
            <w:tcW w:w="1031" w:type="dxa"/>
            <w:tcBorders>
              <w:top w:val="nil"/>
              <w:left w:val="nil"/>
              <w:bottom w:val="nil"/>
              <w:right w:val="nil"/>
            </w:tcBorders>
            <w:vAlign w:val="center"/>
          </w:tcPr>
          <w:p w:rsidR="006F306C" w:rsidRPr="00BF4E50" w:rsidRDefault="006F306C" w:rsidP="006F306C">
            <w:pPr>
              <w:spacing w:beforeLines="20" w:before="72" w:afterLines="20" w:after="72" w:line="400" w:lineRule="exact"/>
              <w:ind w:rightChars="100" w:right="240"/>
              <w:jc w:val="right"/>
              <w:rPr>
                <w:rFonts w:eastAsia="華康楷書體W5"/>
              </w:rPr>
            </w:pPr>
            <w:r w:rsidRPr="00BF4E50">
              <w:rPr>
                <w:rFonts w:eastAsia="華康楷書體W5" w:hint="eastAsia"/>
              </w:rPr>
              <w:t>41.</w:t>
            </w:r>
            <w:r>
              <w:rPr>
                <w:rFonts w:eastAsia="華康楷書體W5" w:hint="eastAsia"/>
              </w:rPr>
              <w:t>2</w:t>
            </w:r>
          </w:p>
        </w:tc>
        <w:tc>
          <w:tcPr>
            <w:tcW w:w="1031" w:type="dxa"/>
            <w:tcBorders>
              <w:top w:val="nil"/>
              <w:left w:val="nil"/>
              <w:bottom w:val="nil"/>
              <w:right w:val="nil"/>
            </w:tcBorders>
            <w:vAlign w:val="center"/>
          </w:tcPr>
          <w:p w:rsidR="006F306C" w:rsidRPr="00925497" w:rsidRDefault="006F306C" w:rsidP="006F306C">
            <w:pPr>
              <w:spacing w:beforeLines="20" w:before="72" w:afterLines="20" w:after="72" w:line="400" w:lineRule="exact"/>
              <w:ind w:rightChars="100" w:right="240"/>
              <w:jc w:val="right"/>
              <w:rPr>
                <w:rFonts w:eastAsia="華康楷書體W5"/>
              </w:rPr>
            </w:pPr>
            <w:r>
              <w:rPr>
                <w:rFonts w:eastAsia="華康楷書體W5" w:hint="eastAsia"/>
              </w:rPr>
              <w:t>41.3</w:t>
            </w:r>
          </w:p>
        </w:tc>
        <w:tc>
          <w:tcPr>
            <w:tcW w:w="1031" w:type="dxa"/>
            <w:tcBorders>
              <w:top w:val="nil"/>
              <w:left w:val="nil"/>
              <w:bottom w:val="nil"/>
              <w:right w:val="nil"/>
            </w:tcBorders>
            <w:vAlign w:val="center"/>
          </w:tcPr>
          <w:p w:rsidR="006F306C" w:rsidRPr="00AA6989" w:rsidRDefault="006F306C" w:rsidP="006F306C">
            <w:pPr>
              <w:spacing w:beforeLines="20" w:before="72" w:afterLines="20" w:after="72" w:line="400" w:lineRule="exact"/>
              <w:ind w:rightChars="100" w:right="240"/>
              <w:jc w:val="right"/>
              <w:rPr>
                <w:rFonts w:eastAsia="華康楷書體W5"/>
              </w:rPr>
            </w:pPr>
            <w:r w:rsidRPr="00AA6989">
              <w:rPr>
                <w:rFonts w:eastAsia="華康楷書體W5" w:hint="eastAsia"/>
              </w:rPr>
              <w:t>40.1</w:t>
            </w:r>
          </w:p>
        </w:tc>
        <w:tc>
          <w:tcPr>
            <w:tcW w:w="1031" w:type="dxa"/>
            <w:tcBorders>
              <w:top w:val="nil"/>
              <w:left w:val="nil"/>
              <w:bottom w:val="nil"/>
              <w:right w:val="nil"/>
            </w:tcBorders>
            <w:vAlign w:val="center"/>
          </w:tcPr>
          <w:p w:rsidR="006F306C" w:rsidRPr="002E4E1D" w:rsidRDefault="006F306C" w:rsidP="006F306C">
            <w:pPr>
              <w:spacing w:beforeLines="20" w:before="72" w:afterLines="20" w:after="72" w:line="400" w:lineRule="exact"/>
              <w:ind w:rightChars="100" w:right="240"/>
              <w:jc w:val="right"/>
              <w:rPr>
                <w:rFonts w:eastAsia="華康楷書體W5"/>
              </w:rPr>
            </w:pPr>
            <w:r w:rsidRPr="002E4E1D">
              <w:rPr>
                <w:rFonts w:eastAsia="華康楷書體W5" w:hint="eastAsia"/>
              </w:rPr>
              <w:t>46.4</w:t>
            </w:r>
          </w:p>
        </w:tc>
        <w:tc>
          <w:tcPr>
            <w:tcW w:w="1031" w:type="dxa"/>
            <w:tcBorders>
              <w:top w:val="nil"/>
              <w:left w:val="nil"/>
              <w:bottom w:val="nil"/>
              <w:right w:val="nil"/>
            </w:tcBorders>
            <w:vAlign w:val="center"/>
          </w:tcPr>
          <w:p w:rsidR="006F306C" w:rsidRPr="00137F4A" w:rsidRDefault="006F306C" w:rsidP="006F306C">
            <w:pPr>
              <w:spacing w:beforeLines="20" w:before="72" w:afterLines="20" w:after="72" w:line="400" w:lineRule="exact"/>
              <w:ind w:rightChars="100" w:right="240"/>
              <w:jc w:val="right"/>
              <w:rPr>
                <w:rFonts w:eastAsia="華康楷書體W5"/>
              </w:rPr>
            </w:pPr>
            <w:r w:rsidRPr="00137F4A">
              <w:rPr>
                <w:rFonts w:eastAsia="華康楷書體W5" w:hint="eastAsia"/>
              </w:rPr>
              <w:t>46.2</w:t>
            </w:r>
          </w:p>
        </w:tc>
        <w:tc>
          <w:tcPr>
            <w:tcW w:w="1031" w:type="dxa"/>
            <w:tcBorders>
              <w:top w:val="nil"/>
              <w:left w:val="nil"/>
              <w:bottom w:val="nil"/>
              <w:right w:val="nil"/>
            </w:tcBorders>
            <w:vAlign w:val="center"/>
          </w:tcPr>
          <w:p w:rsidR="006F306C" w:rsidRPr="0002715A" w:rsidRDefault="006F306C" w:rsidP="006F306C">
            <w:pPr>
              <w:spacing w:beforeLines="20" w:before="72" w:afterLines="20" w:after="72" w:line="400" w:lineRule="exact"/>
              <w:ind w:rightChars="100" w:right="240"/>
              <w:jc w:val="right"/>
              <w:rPr>
                <w:rFonts w:eastAsia="華康楷書體W5"/>
              </w:rPr>
            </w:pPr>
            <w:r>
              <w:rPr>
                <w:rFonts w:eastAsia="華康楷書體W5" w:hint="eastAsia"/>
              </w:rPr>
              <w:t>43.6</w:t>
            </w:r>
          </w:p>
        </w:tc>
      </w:tr>
      <w:tr w:rsidR="006F306C" w:rsidRPr="00127454" w:rsidTr="00697DC5">
        <w:trPr>
          <w:cantSplit/>
          <w:trHeight w:hRule="exact" w:val="760"/>
        </w:trPr>
        <w:tc>
          <w:tcPr>
            <w:tcW w:w="615" w:type="dxa"/>
            <w:vMerge/>
            <w:tcBorders>
              <w:left w:val="nil"/>
            </w:tcBorders>
          </w:tcPr>
          <w:p w:rsidR="006F306C" w:rsidRPr="00127454" w:rsidRDefault="006F306C" w:rsidP="00697DC5">
            <w:pPr>
              <w:snapToGrid w:val="0"/>
              <w:spacing w:before="120" w:after="120" w:line="320" w:lineRule="exact"/>
              <w:rPr>
                <w:rFonts w:eastAsia="標楷體"/>
                <w:sz w:val="28"/>
              </w:rPr>
            </w:pPr>
          </w:p>
        </w:tc>
        <w:tc>
          <w:tcPr>
            <w:tcW w:w="758" w:type="dxa"/>
            <w:vMerge w:val="restart"/>
          </w:tcPr>
          <w:p w:rsidR="006F306C" w:rsidRPr="00127454" w:rsidRDefault="006F306C" w:rsidP="00697DC5">
            <w:pPr>
              <w:snapToGrid w:val="0"/>
              <w:spacing w:line="280" w:lineRule="exact"/>
              <w:jc w:val="center"/>
              <w:rPr>
                <w:rFonts w:eastAsia="標楷體"/>
              </w:rPr>
            </w:pPr>
          </w:p>
          <w:p w:rsidR="006F306C" w:rsidRPr="00127454" w:rsidRDefault="006F306C" w:rsidP="00697DC5">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6F306C" w:rsidRPr="00127454" w:rsidRDefault="006F306C" w:rsidP="00697DC5">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6F306C" w:rsidRPr="00127454" w:rsidRDefault="006F306C" w:rsidP="006F306C">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6F306C" w:rsidRPr="00127454" w:rsidRDefault="006F306C" w:rsidP="006F306C">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1" w:type="dxa"/>
            <w:tcBorders>
              <w:top w:val="nil"/>
              <w:left w:val="nil"/>
              <w:bottom w:val="nil"/>
              <w:right w:val="nil"/>
            </w:tcBorders>
            <w:vAlign w:val="center"/>
          </w:tcPr>
          <w:p w:rsidR="006F306C" w:rsidRPr="00BF4E50" w:rsidRDefault="006F306C" w:rsidP="006F306C">
            <w:pPr>
              <w:spacing w:beforeLines="20" w:before="72" w:afterLines="20" w:after="72" w:line="400" w:lineRule="exact"/>
              <w:ind w:rightChars="100" w:right="240"/>
              <w:jc w:val="right"/>
              <w:rPr>
                <w:rFonts w:eastAsia="華康楷書體W5"/>
              </w:rPr>
            </w:pPr>
            <w:r w:rsidRPr="00BF4E50">
              <w:rPr>
                <w:rFonts w:eastAsia="華康楷書體W5" w:hint="eastAsia"/>
              </w:rPr>
              <w:t>515.</w:t>
            </w:r>
            <w:r>
              <w:rPr>
                <w:rFonts w:eastAsia="華康楷書體W5" w:hint="eastAsia"/>
              </w:rPr>
              <w:t>5</w:t>
            </w:r>
          </w:p>
        </w:tc>
        <w:tc>
          <w:tcPr>
            <w:tcW w:w="1031" w:type="dxa"/>
            <w:tcBorders>
              <w:top w:val="nil"/>
              <w:left w:val="nil"/>
              <w:bottom w:val="nil"/>
              <w:right w:val="nil"/>
            </w:tcBorders>
            <w:vAlign w:val="center"/>
          </w:tcPr>
          <w:p w:rsidR="006F306C" w:rsidRPr="00925497" w:rsidRDefault="006F306C" w:rsidP="006F306C">
            <w:pPr>
              <w:spacing w:beforeLines="20" w:before="72" w:afterLines="20" w:after="72" w:line="400" w:lineRule="exact"/>
              <w:ind w:rightChars="100" w:right="240"/>
              <w:jc w:val="right"/>
              <w:rPr>
                <w:rFonts w:eastAsia="華康楷書體W5"/>
              </w:rPr>
            </w:pPr>
            <w:r>
              <w:rPr>
                <w:rFonts w:eastAsia="華康楷書體W5" w:hint="eastAsia"/>
              </w:rPr>
              <w:t>552.0</w:t>
            </w:r>
          </w:p>
        </w:tc>
        <w:tc>
          <w:tcPr>
            <w:tcW w:w="1031" w:type="dxa"/>
            <w:tcBorders>
              <w:top w:val="nil"/>
              <w:left w:val="nil"/>
              <w:bottom w:val="nil"/>
              <w:right w:val="nil"/>
            </w:tcBorders>
            <w:vAlign w:val="center"/>
          </w:tcPr>
          <w:p w:rsidR="006F306C" w:rsidRPr="00AA6989" w:rsidRDefault="006F306C" w:rsidP="006F306C">
            <w:pPr>
              <w:spacing w:beforeLines="20" w:before="72" w:afterLines="20" w:after="72" w:line="400" w:lineRule="exact"/>
              <w:ind w:rightChars="100" w:right="240"/>
              <w:jc w:val="right"/>
              <w:rPr>
                <w:rFonts w:eastAsia="華康楷書體W5"/>
              </w:rPr>
            </w:pPr>
            <w:r w:rsidRPr="00AA6989">
              <w:rPr>
                <w:rFonts w:eastAsia="華康楷書體W5" w:hint="eastAsia"/>
              </w:rPr>
              <w:t>584.</w:t>
            </w:r>
            <w:r>
              <w:rPr>
                <w:rFonts w:eastAsia="華康楷書體W5" w:hint="eastAsia"/>
              </w:rPr>
              <w:t>5</w:t>
            </w:r>
          </w:p>
        </w:tc>
        <w:tc>
          <w:tcPr>
            <w:tcW w:w="1031" w:type="dxa"/>
            <w:tcBorders>
              <w:top w:val="nil"/>
              <w:left w:val="nil"/>
              <w:bottom w:val="nil"/>
              <w:right w:val="nil"/>
            </w:tcBorders>
            <w:vAlign w:val="center"/>
          </w:tcPr>
          <w:p w:rsidR="006F306C" w:rsidRPr="002E4E1D" w:rsidRDefault="006F306C" w:rsidP="006F306C">
            <w:pPr>
              <w:spacing w:beforeLines="20" w:before="72" w:afterLines="20" w:after="72" w:line="400" w:lineRule="exact"/>
              <w:ind w:rightChars="100" w:right="240"/>
              <w:jc w:val="right"/>
              <w:rPr>
                <w:rFonts w:eastAsia="華康楷書體W5"/>
              </w:rPr>
            </w:pPr>
            <w:r w:rsidRPr="002E4E1D">
              <w:rPr>
                <w:rFonts w:eastAsia="華康楷書體W5" w:hint="eastAsia"/>
              </w:rPr>
              <w:t>56.7</w:t>
            </w:r>
          </w:p>
        </w:tc>
        <w:tc>
          <w:tcPr>
            <w:tcW w:w="1031" w:type="dxa"/>
            <w:tcBorders>
              <w:top w:val="nil"/>
              <w:left w:val="nil"/>
              <w:bottom w:val="nil"/>
              <w:right w:val="nil"/>
            </w:tcBorders>
            <w:vAlign w:val="center"/>
          </w:tcPr>
          <w:p w:rsidR="006F306C" w:rsidRPr="00137F4A" w:rsidRDefault="006F306C" w:rsidP="006F306C">
            <w:pPr>
              <w:spacing w:beforeLines="20" w:before="72" w:afterLines="20" w:after="72" w:line="400" w:lineRule="exact"/>
              <w:ind w:rightChars="100" w:right="240"/>
              <w:jc w:val="right"/>
              <w:rPr>
                <w:rFonts w:eastAsia="華康楷書體W5"/>
              </w:rPr>
            </w:pPr>
            <w:r w:rsidRPr="00137F4A">
              <w:rPr>
                <w:rFonts w:eastAsia="華康楷書體W5" w:hint="eastAsia"/>
              </w:rPr>
              <w:t>53.7</w:t>
            </w:r>
          </w:p>
        </w:tc>
        <w:tc>
          <w:tcPr>
            <w:tcW w:w="1031" w:type="dxa"/>
            <w:tcBorders>
              <w:top w:val="nil"/>
              <w:left w:val="nil"/>
              <w:bottom w:val="nil"/>
              <w:right w:val="nil"/>
            </w:tcBorders>
            <w:vAlign w:val="center"/>
          </w:tcPr>
          <w:p w:rsidR="006F306C" w:rsidRPr="00B06CCF" w:rsidRDefault="006F306C" w:rsidP="006F306C">
            <w:pPr>
              <w:spacing w:beforeLines="20" w:before="72" w:afterLines="20" w:after="72" w:line="400" w:lineRule="exact"/>
              <w:ind w:rightChars="100" w:right="240"/>
              <w:jc w:val="right"/>
              <w:rPr>
                <w:rFonts w:eastAsia="華康楷書體W5"/>
              </w:rPr>
            </w:pPr>
            <w:r>
              <w:rPr>
                <w:rFonts w:eastAsia="華康楷書體W5" w:hint="eastAsia"/>
              </w:rPr>
              <w:t>461.4</w:t>
            </w:r>
          </w:p>
        </w:tc>
      </w:tr>
      <w:tr w:rsidR="006F306C" w:rsidRPr="00127454" w:rsidTr="00697DC5">
        <w:trPr>
          <w:cantSplit/>
          <w:trHeight w:hRule="exact" w:val="760"/>
        </w:trPr>
        <w:tc>
          <w:tcPr>
            <w:tcW w:w="615" w:type="dxa"/>
            <w:vMerge/>
            <w:tcBorders>
              <w:left w:val="nil"/>
            </w:tcBorders>
          </w:tcPr>
          <w:p w:rsidR="006F306C" w:rsidRPr="00127454" w:rsidRDefault="006F306C" w:rsidP="00697DC5">
            <w:pPr>
              <w:snapToGrid w:val="0"/>
              <w:spacing w:before="120" w:after="120" w:line="320" w:lineRule="exact"/>
              <w:rPr>
                <w:rFonts w:eastAsia="標楷體"/>
                <w:sz w:val="28"/>
              </w:rPr>
            </w:pPr>
          </w:p>
        </w:tc>
        <w:tc>
          <w:tcPr>
            <w:tcW w:w="758" w:type="dxa"/>
            <w:vMerge/>
          </w:tcPr>
          <w:p w:rsidR="006F306C" w:rsidRPr="00127454" w:rsidRDefault="006F306C" w:rsidP="00697DC5">
            <w:pPr>
              <w:snapToGrid w:val="0"/>
              <w:spacing w:before="120" w:after="120" w:line="320" w:lineRule="exact"/>
              <w:rPr>
                <w:rFonts w:eastAsia="標楷體"/>
                <w:sz w:val="28"/>
              </w:rPr>
            </w:pPr>
          </w:p>
        </w:tc>
        <w:tc>
          <w:tcPr>
            <w:tcW w:w="884" w:type="dxa"/>
          </w:tcPr>
          <w:p w:rsidR="006F306C" w:rsidRPr="00127454" w:rsidRDefault="006F306C" w:rsidP="00697DC5">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6F306C" w:rsidRPr="00127454" w:rsidRDefault="006F306C" w:rsidP="006F306C">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6F306C" w:rsidRPr="00127454" w:rsidRDefault="006F306C" w:rsidP="006F306C">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1" w:type="dxa"/>
            <w:tcBorders>
              <w:top w:val="nil"/>
              <w:left w:val="nil"/>
              <w:bottom w:val="nil"/>
              <w:right w:val="nil"/>
            </w:tcBorders>
            <w:vAlign w:val="center"/>
          </w:tcPr>
          <w:p w:rsidR="006F306C" w:rsidRPr="00BF4E50" w:rsidRDefault="006F306C" w:rsidP="006F306C">
            <w:pPr>
              <w:spacing w:beforeLines="20" w:before="72" w:afterLines="20" w:after="72" w:line="400" w:lineRule="exact"/>
              <w:ind w:rightChars="100" w:right="240"/>
              <w:jc w:val="right"/>
              <w:rPr>
                <w:rFonts w:eastAsia="華康楷書體W5"/>
              </w:rPr>
            </w:pPr>
            <w:r w:rsidRPr="00BF4E50">
              <w:rPr>
                <w:rFonts w:eastAsia="華康楷書體W5" w:hint="eastAsia"/>
              </w:rPr>
              <w:t>13.</w:t>
            </w:r>
            <w:r>
              <w:rPr>
                <w:rFonts w:eastAsia="華康楷書體W5" w:hint="eastAsia"/>
              </w:rPr>
              <w:t>7</w:t>
            </w:r>
          </w:p>
        </w:tc>
        <w:tc>
          <w:tcPr>
            <w:tcW w:w="1031" w:type="dxa"/>
            <w:tcBorders>
              <w:top w:val="nil"/>
              <w:left w:val="nil"/>
              <w:bottom w:val="nil"/>
              <w:right w:val="nil"/>
            </w:tcBorders>
            <w:vAlign w:val="center"/>
          </w:tcPr>
          <w:p w:rsidR="006F306C" w:rsidRPr="00925497" w:rsidRDefault="006F306C" w:rsidP="006F306C">
            <w:pPr>
              <w:spacing w:beforeLines="20" w:before="72" w:afterLines="20" w:after="72" w:line="400" w:lineRule="exact"/>
              <w:ind w:rightChars="100" w:right="240"/>
              <w:jc w:val="right"/>
              <w:rPr>
                <w:rFonts w:eastAsia="華康楷書體W5"/>
              </w:rPr>
            </w:pPr>
            <w:r>
              <w:rPr>
                <w:rFonts w:eastAsia="華康楷書體W5" w:hint="eastAsia"/>
              </w:rPr>
              <w:t>7.1</w:t>
            </w:r>
          </w:p>
        </w:tc>
        <w:tc>
          <w:tcPr>
            <w:tcW w:w="1031" w:type="dxa"/>
            <w:tcBorders>
              <w:top w:val="nil"/>
              <w:left w:val="nil"/>
              <w:bottom w:val="nil"/>
              <w:right w:val="nil"/>
            </w:tcBorders>
            <w:vAlign w:val="center"/>
          </w:tcPr>
          <w:p w:rsidR="006F306C" w:rsidRPr="00AA6989" w:rsidRDefault="006F306C" w:rsidP="006F306C">
            <w:pPr>
              <w:spacing w:beforeLines="20" w:before="72" w:afterLines="20" w:after="72" w:line="400" w:lineRule="exact"/>
              <w:ind w:rightChars="100" w:right="240"/>
              <w:jc w:val="right"/>
              <w:rPr>
                <w:rFonts w:eastAsia="華康楷書體W5"/>
              </w:rPr>
            </w:pPr>
            <w:r w:rsidRPr="00AA6989">
              <w:rPr>
                <w:rFonts w:eastAsia="華康楷書體W5"/>
              </w:rPr>
              <w:t>5.</w:t>
            </w:r>
            <w:r w:rsidRPr="00AA6989">
              <w:rPr>
                <w:rFonts w:eastAsia="華康楷書體W5" w:hint="eastAsia"/>
              </w:rPr>
              <w:t>9</w:t>
            </w:r>
          </w:p>
        </w:tc>
        <w:tc>
          <w:tcPr>
            <w:tcW w:w="1031" w:type="dxa"/>
            <w:tcBorders>
              <w:top w:val="nil"/>
              <w:left w:val="nil"/>
              <w:bottom w:val="nil"/>
              <w:right w:val="nil"/>
            </w:tcBorders>
            <w:vAlign w:val="center"/>
          </w:tcPr>
          <w:p w:rsidR="006F306C" w:rsidRPr="002E4E1D" w:rsidRDefault="006F306C" w:rsidP="006F306C">
            <w:pPr>
              <w:spacing w:beforeLines="20" w:before="72" w:afterLines="20" w:after="72" w:line="400" w:lineRule="exact"/>
              <w:ind w:rightChars="100" w:right="240"/>
              <w:jc w:val="right"/>
              <w:rPr>
                <w:rFonts w:eastAsia="華康楷書體W5"/>
              </w:rPr>
            </w:pPr>
            <w:r w:rsidRPr="002E4E1D">
              <w:rPr>
                <w:rFonts w:eastAsia="華康楷書體W5" w:hint="eastAsia"/>
              </w:rPr>
              <w:t>22.3</w:t>
            </w:r>
          </w:p>
        </w:tc>
        <w:tc>
          <w:tcPr>
            <w:tcW w:w="1031" w:type="dxa"/>
            <w:tcBorders>
              <w:top w:val="nil"/>
              <w:left w:val="nil"/>
              <w:bottom w:val="nil"/>
              <w:right w:val="nil"/>
            </w:tcBorders>
            <w:vAlign w:val="center"/>
          </w:tcPr>
          <w:p w:rsidR="006F306C" w:rsidRPr="00137F4A" w:rsidRDefault="006F306C" w:rsidP="006F306C">
            <w:pPr>
              <w:spacing w:beforeLines="20" w:before="72" w:afterLines="20" w:after="72" w:line="400" w:lineRule="exact"/>
              <w:ind w:rightChars="100" w:right="240"/>
              <w:jc w:val="right"/>
              <w:rPr>
                <w:rFonts w:eastAsia="華康楷書體W5"/>
              </w:rPr>
            </w:pPr>
            <w:r w:rsidRPr="00137F4A">
              <w:rPr>
                <w:rFonts w:eastAsia="華康楷書體W5" w:hint="eastAsia"/>
              </w:rPr>
              <w:t>-0.3</w:t>
            </w:r>
          </w:p>
        </w:tc>
        <w:tc>
          <w:tcPr>
            <w:tcW w:w="1031" w:type="dxa"/>
            <w:tcBorders>
              <w:top w:val="nil"/>
              <w:left w:val="nil"/>
              <w:bottom w:val="nil"/>
              <w:right w:val="nil"/>
            </w:tcBorders>
            <w:vAlign w:val="center"/>
          </w:tcPr>
          <w:p w:rsidR="006F306C" w:rsidRPr="00B06CCF" w:rsidRDefault="006F306C" w:rsidP="006F306C">
            <w:pPr>
              <w:spacing w:beforeLines="20" w:before="72" w:afterLines="20" w:after="72" w:line="400" w:lineRule="exact"/>
              <w:ind w:rightChars="100" w:right="240"/>
              <w:jc w:val="right"/>
              <w:rPr>
                <w:rFonts w:eastAsia="華康楷書體W5"/>
              </w:rPr>
            </w:pPr>
            <w:r>
              <w:rPr>
                <w:rFonts w:eastAsia="華康楷書體W5" w:hint="eastAsia"/>
              </w:rPr>
              <w:t>7.9</w:t>
            </w:r>
          </w:p>
        </w:tc>
      </w:tr>
      <w:tr w:rsidR="006F306C" w:rsidRPr="00127454" w:rsidTr="00697DC5">
        <w:trPr>
          <w:cantSplit/>
          <w:trHeight w:hRule="exact" w:val="760"/>
        </w:trPr>
        <w:tc>
          <w:tcPr>
            <w:tcW w:w="615" w:type="dxa"/>
            <w:vMerge/>
            <w:tcBorders>
              <w:left w:val="nil"/>
            </w:tcBorders>
          </w:tcPr>
          <w:p w:rsidR="006F306C" w:rsidRPr="00127454" w:rsidRDefault="006F306C" w:rsidP="00697DC5">
            <w:pPr>
              <w:snapToGrid w:val="0"/>
              <w:spacing w:before="120" w:after="120" w:line="320" w:lineRule="exact"/>
              <w:rPr>
                <w:rFonts w:eastAsia="標楷體"/>
                <w:sz w:val="28"/>
              </w:rPr>
            </w:pPr>
          </w:p>
        </w:tc>
        <w:tc>
          <w:tcPr>
            <w:tcW w:w="758" w:type="dxa"/>
            <w:vMerge/>
          </w:tcPr>
          <w:p w:rsidR="006F306C" w:rsidRPr="00127454" w:rsidRDefault="006F306C" w:rsidP="00697DC5">
            <w:pPr>
              <w:snapToGrid w:val="0"/>
              <w:spacing w:before="120" w:after="120" w:line="320" w:lineRule="exact"/>
              <w:rPr>
                <w:rFonts w:eastAsia="標楷體"/>
                <w:sz w:val="28"/>
              </w:rPr>
            </w:pPr>
          </w:p>
        </w:tc>
        <w:tc>
          <w:tcPr>
            <w:tcW w:w="884" w:type="dxa"/>
          </w:tcPr>
          <w:p w:rsidR="006F306C" w:rsidRPr="00127454" w:rsidRDefault="006F306C" w:rsidP="00697DC5">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6F306C" w:rsidRPr="00127454" w:rsidRDefault="006F306C" w:rsidP="006F306C">
            <w:pPr>
              <w:spacing w:beforeLines="20" w:before="72" w:afterLines="20" w:after="72" w:line="400" w:lineRule="exact"/>
              <w:ind w:rightChars="100" w:right="240"/>
              <w:jc w:val="right"/>
              <w:rPr>
                <w:rFonts w:eastAsia="華康楷書體W5"/>
              </w:rPr>
            </w:pPr>
            <w:r w:rsidRPr="00127454">
              <w:rPr>
                <w:rFonts w:eastAsia="華康楷書體W5" w:hint="eastAsia"/>
              </w:rPr>
              <w:t>19.</w:t>
            </w:r>
            <w:r>
              <w:rPr>
                <w:rFonts w:eastAsia="華康楷書體W5" w:hint="eastAsia"/>
              </w:rPr>
              <w:t>8</w:t>
            </w:r>
          </w:p>
        </w:tc>
        <w:tc>
          <w:tcPr>
            <w:tcW w:w="1031" w:type="dxa"/>
            <w:tcBorders>
              <w:top w:val="nil"/>
              <w:left w:val="nil"/>
              <w:bottom w:val="nil"/>
              <w:right w:val="nil"/>
            </w:tcBorders>
            <w:vAlign w:val="center"/>
          </w:tcPr>
          <w:p w:rsidR="006F306C" w:rsidRPr="00127454" w:rsidRDefault="006F306C" w:rsidP="006F306C">
            <w:pPr>
              <w:spacing w:beforeLines="20" w:before="72" w:afterLines="20" w:after="72" w:line="400" w:lineRule="exact"/>
              <w:ind w:rightChars="100" w:right="240"/>
              <w:jc w:val="right"/>
              <w:rPr>
                <w:rFonts w:eastAsia="華康楷書體W5"/>
              </w:rPr>
            </w:pPr>
            <w:r w:rsidRPr="00127454">
              <w:rPr>
                <w:rFonts w:eastAsia="華康楷書體W5" w:hint="eastAsia"/>
              </w:rPr>
              <w:t>19.</w:t>
            </w:r>
            <w:r>
              <w:rPr>
                <w:rFonts w:eastAsia="華康楷書體W5" w:hint="eastAsia"/>
              </w:rPr>
              <w:t>8</w:t>
            </w:r>
          </w:p>
        </w:tc>
        <w:tc>
          <w:tcPr>
            <w:tcW w:w="1031" w:type="dxa"/>
            <w:tcBorders>
              <w:top w:val="nil"/>
              <w:left w:val="nil"/>
              <w:bottom w:val="nil"/>
              <w:right w:val="nil"/>
            </w:tcBorders>
            <w:vAlign w:val="center"/>
          </w:tcPr>
          <w:p w:rsidR="006F306C" w:rsidRPr="00BF4E50" w:rsidRDefault="006F306C" w:rsidP="006F306C">
            <w:pPr>
              <w:spacing w:beforeLines="20" w:before="72" w:afterLines="20" w:after="72" w:line="400" w:lineRule="exact"/>
              <w:ind w:rightChars="100" w:right="240"/>
              <w:jc w:val="right"/>
              <w:rPr>
                <w:rFonts w:eastAsia="華康楷書體W5"/>
              </w:rPr>
            </w:pPr>
            <w:r>
              <w:rPr>
                <w:rFonts w:eastAsia="華康楷書體W5" w:hint="eastAsia"/>
              </w:rPr>
              <w:t>20.0</w:t>
            </w:r>
          </w:p>
        </w:tc>
        <w:tc>
          <w:tcPr>
            <w:tcW w:w="1031" w:type="dxa"/>
            <w:tcBorders>
              <w:top w:val="nil"/>
              <w:left w:val="nil"/>
              <w:bottom w:val="nil"/>
              <w:right w:val="nil"/>
            </w:tcBorders>
            <w:vAlign w:val="center"/>
          </w:tcPr>
          <w:p w:rsidR="006F306C" w:rsidRPr="00925497" w:rsidRDefault="006F306C" w:rsidP="006F306C">
            <w:pPr>
              <w:spacing w:beforeLines="20" w:before="72" w:afterLines="20" w:after="72" w:line="400" w:lineRule="exact"/>
              <w:ind w:rightChars="100" w:right="240"/>
              <w:jc w:val="right"/>
              <w:rPr>
                <w:rFonts w:eastAsia="華康楷書體W5"/>
              </w:rPr>
            </w:pPr>
            <w:r>
              <w:rPr>
                <w:rFonts w:eastAsia="華康楷書體W5" w:hint="eastAsia"/>
              </w:rPr>
              <w:t>19.4</w:t>
            </w:r>
          </w:p>
        </w:tc>
        <w:tc>
          <w:tcPr>
            <w:tcW w:w="1031" w:type="dxa"/>
            <w:tcBorders>
              <w:top w:val="nil"/>
              <w:left w:val="nil"/>
              <w:bottom w:val="nil"/>
              <w:right w:val="nil"/>
            </w:tcBorders>
            <w:vAlign w:val="center"/>
          </w:tcPr>
          <w:p w:rsidR="006F306C" w:rsidRPr="00AA6989" w:rsidRDefault="006F306C" w:rsidP="006F306C">
            <w:pPr>
              <w:spacing w:beforeLines="20" w:before="72" w:afterLines="20" w:after="72" w:line="400" w:lineRule="exact"/>
              <w:ind w:rightChars="100" w:right="240"/>
              <w:jc w:val="right"/>
              <w:rPr>
                <w:rFonts w:eastAsia="華康楷書體W5"/>
              </w:rPr>
            </w:pPr>
            <w:r w:rsidRPr="00AA6989">
              <w:rPr>
                <w:rFonts w:eastAsia="華康楷書體W5" w:hint="eastAsia"/>
              </w:rPr>
              <w:t>20.</w:t>
            </w:r>
            <w:r>
              <w:rPr>
                <w:rFonts w:eastAsia="華康楷書體W5" w:hint="eastAsia"/>
              </w:rPr>
              <w:t>5</w:t>
            </w:r>
          </w:p>
        </w:tc>
        <w:tc>
          <w:tcPr>
            <w:tcW w:w="1031" w:type="dxa"/>
            <w:tcBorders>
              <w:top w:val="nil"/>
              <w:left w:val="nil"/>
              <w:bottom w:val="nil"/>
              <w:right w:val="nil"/>
            </w:tcBorders>
            <w:vAlign w:val="center"/>
          </w:tcPr>
          <w:p w:rsidR="006F306C" w:rsidRPr="002E4E1D" w:rsidRDefault="006F306C" w:rsidP="006F306C">
            <w:pPr>
              <w:spacing w:beforeLines="20" w:before="72" w:afterLines="20" w:after="72" w:line="400" w:lineRule="exact"/>
              <w:ind w:rightChars="100" w:right="240"/>
              <w:jc w:val="right"/>
              <w:rPr>
                <w:rFonts w:eastAsia="華康楷書體W5"/>
              </w:rPr>
            </w:pPr>
            <w:r w:rsidRPr="002E4E1D">
              <w:rPr>
                <w:rFonts w:eastAsia="華康楷書體W5" w:hint="eastAsia"/>
              </w:rPr>
              <w:t>22.9</w:t>
            </w:r>
          </w:p>
        </w:tc>
        <w:tc>
          <w:tcPr>
            <w:tcW w:w="1031" w:type="dxa"/>
            <w:tcBorders>
              <w:top w:val="nil"/>
              <w:left w:val="nil"/>
              <w:bottom w:val="nil"/>
              <w:right w:val="nil"/>
            </w:tcBorders>
            <w:vAlign w:val="center"/>
          </w:tcPr>
          <w:p w:rsidR="006F306C" w:rsidRPr="00137F4A" w:rsidRDefault="006F306C" w:rsidP="006F306C">
            <w:pPr>
              <w:spacing w:beforeLines="20" w:before="72" w:afterLines="20" w:after="72" w:line="400" w:lineRule="exact"/>
              <w:ind w:rightChars="100" w:right="240"/>
              <w:jc w:val="right"/>
              <w:rPr>
                <w:rFonts w:eastAsia="華康楷書體W5"/>
              </w:rPr>
            </w:pPr>
            <w:r w:rsidRPr="00137F4A">
              <w:rPr>
                <w:rFonts w:eastAsia="華康楷書體W5" w:hint="eastAsia"/>
              </w:rPr>
              <w:t>22.8</w:t>
            </w:r>
          </w:p>
        </w:tc>
        <w:tc>
          <w:tcPr>
            <w:tcW w:w="1031" w:type="dxa"/>
            <w:tcBorders>
              <w:top w:val="nil"/>
              <w:left w:val="nil"/>
              <w:bottom w:val="nil"/>
              <w:right w:val="nil"/>
            </w:tcBorders>
            <w:vAlign w:val="center"/>
          </w:tcPr>
          <w:p w:rsidR="006F306C" w:rsidRPr="00B06CCF" w:rsidRDefault="006F306C" w:rsidP="006F306C">
            <w:pPr>
              <w:spacing w:beforeLines="20" w:before="72" w:afterLines="20" w:after="72" w:line="400" w:lineRule="exact"/>
              <w:ind w:rightChars="100" w:right="240"/>
              <w:jc w:val="right"/>
              <w:rPr>
                <w:rFonts w:eastAsia="華康楷書體W5"/>
              </w:rPr>
            </w:pPr>
            <w:r>
              <w:rPr>
                <w:rFonts w:eastAsia="華康楷書體W5" w:hint="eastAsia"/>
              </w:rPr>
              <w:t>22.2</w:t>
            </w:r>
          </w:p>
        </w:tc>
      </w:tr>
      <w:tr w:rsidR="006F306C" w:rsidRPr="00127454" w:rsidTr="00697DC5">
        <w:trPr>
          <w:cantSplit/>
          <w:trHeight w:hRule="exact" w:val="760"/>
        </w:trPr>
        <w:tc>
          <w:tcPr>
            <w:tcW w:w="615" w:type="dxa"/>
            <w:vMerge/>
            <w:tcBorders>
              <w:left w:val="nil"/>
            </w:tcBorders>
          </w:tcPr>
          <w:p w:rsidR="006F306C" w:rsidRPr="00127454" w:rsidRDefault="006F306C" w:rsidP="00697DC5">
            <w:pPr>
              <w:snapToGrid w:val="0"/>
              <w:spacing w:before="120" w:after="120" w:line="320" w:lineRule="exact"/>
              <w:rPr>
                <w:rFonts w:eastAsia="標楷體"/>
                <w:sz w:val="28"/>
              </w:rPr>
            </w:pPr>
          </w:p>
        </w:tc>
        <w:tc>
          <w:tcPr>
            <w:tcW w:w="758" w:type="dxa"/>
            <w:vMerge w:val="restart"/>
            <w:vAlign w:val="center"/>
          </w:tcPr>
          <w:p w:rsidR="006F306C" w:rsidRPr="00127454" w:rsidRDefault="006F306C" w:rsidP="00697DC5">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6F306C" w:rsidRPr="00127454" w:rsidRDefault="006F306C" w:rsidP="00697DC5">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6F306C" w:rsidRPr="00127454" w:rsidRDefault="006F306C" w:rsidP="006F306C">
            <w:pPr>
              <w:spacing w:beforeLines="20" w:before="72" w:afterLines="20" w:after="72" w:line="400" w:lineRule="exact"/>
              <w:ind w:rightChars="100" w:right="240"/>
              <w:jc w:val="right"/>
              <w:rPr>
                <w:rFonts w:eastAsia="華康楷書體W5"/>
              </w:rPr>
            </w:pPr>
            <w:r w:rsidRPr="00127454">
              <w:rPr>
                <w:rFonts w:eastAsia="華康楷書體W5" w:hint="eastAsia"/>
              </w:rPr>
              <w:t>65</w:t>
            </w:r>
            <w:r>
              <w:rPr>
                <w:rFonts w:eastAsia="華康楷書體W5" w:hint="eastAsia"/>
              </w:rPr>
              <w:t>6.5</w:t>
            </w:r>
          </w:p>
        </w:tc>
        <w:tc>
          <w:tcPr>
            <w:tcW w:w="1031" w:type="dxa"/>
            <w:tcBorders>
              <w:top w:val="nil"/>
              <w:left w:val="nil"/>
              <w:bottom w:val="nil"/>
              <w:right w:val="nil"/>
            </w:tcBorders>
            <w:vAlign w:val="center"/>
          </w:tcPr>
          <w:p w:rsidR="006F306C" w:rsidRPr="00127454" w:rsidRDefault="006F306C" w:rsidP="006F306C">
            <w:pPr>
              <w:spacing w:beforeLines="20" w:before="72" w:afterLines="20" w:after="72" w:line="400" w:lineRule="exact"/>
              <w:ind w:rightChars="100" w:right="240"/>
              <w:jc w:val="right"/>
              <w:rPr>
                <w:rFonts w:eastAsia="華康楷書體W5"/>
              </w:rPr>
            </w:pPr>
            <w:r w:rsidRPr="00127454">
              <w:rPr>
                <w:rFonts w:eastAsia="華康楷書體W5" w:hint="eastAsia"/>
              </w:rPr>
              <w:t>66</w:t>
            </w:r>
            <w:r>
              <w:rPr>
                <w:rFonts w:eastAsia="華康楷書體W5" w:hint="eastAsia"/>
              </w:rPr>
              <w:t>6.7</w:t>
            </w:r>
          </w:p>
        </w:tc>
        <w:tc>
          <w:tcPr>
            <w:tcW w:w="1031" w:type="dxa"/>
            <w:tcBorders>
              <w:top w:val="nil"/>
              <w:left w:val="nil"/>
              <w:bottom w:val="nil"/>
              <w:right w:val="nil"/>
            </w:tcBorders>
            <w:vAlign w:val="center"/>
          </w:tcPr>
          <w:p w:rsidR="006F306C" w:rsidRPr="00BF4E50" w:rsidRDefault="006F306C" w:rsidP="006F306C">
            <w:pPr>
              <w:spacing w:beforeLines="20" w:before="72" w:afterLines="20" w:after="72" w:line="400" w:lineRule="exact"/>
              <w:ind w:rightChars="100" w:right="240"/>
              <w:jc w:val="right"/>
              <w:rPr>
                <w:rFonts w:eastAsia="華康楷書體W5"/>
              </w:rPr>
            </w:pPr>
            <w:r w:rsidRPr="00BF4E50">
              <w:rPr>
                <w:rFonts w:eastAsia="華康楷書體W5" w:hint="eastAsia"/>
              </w:rPr>
              <w:t>78</w:t>
            </w:r>
            <w:r>
              <w:rPr>
                <w:rFonts w:eastAsia="華康楷書體W5" w:hint="eastAsia"/>
              </w:rPr>
              <w:t>3.6</w:t>
            </w:r>
          </w:p>
        </w:tc>
        <w:tc>
          <w:tcPr>
            <w:tcW w:w="1031" w:type="dxa"/>
            <w:tcBorders>
              <w:top w:val="nil"/>
              <w:left w:val="nil"/>
              <w:bottom w:val="nil"/>
              <w:right w:val="nil"/>
            </w:tcBorders>
            <w:vAlign w:val="center"/>
          </w:tcPr>
          <w:p w:rsidR="006F306C" w:rsidRPr="00925497" w:rsidRDefault="006F306C" w:rsidP="006F306C">
            <w:pPr>
              <w:spacing w:beforeLines="20" w:before="72" w:afterLines="20" w:after="72" w:line="400" w:lineRule="exact"/>
              <w:ind w:rightChars="100" w:right="240"/>
              <w:jc w:val="right"/>
              <w:rPr>
                <w:rFonts w:eastAsia="華康楷書體W5"/>
              </w:rPr>
            </w:pPr>
            <w:r>
              <w:rPr>
                <w:rFonts w:eastAsia="華康楷書體W5" w:hint="eastAsia"/>
              </w:rPr>
              <w:t>827.0</w:t>
            </w:r>
          </w:p>
        </w:tc>
        <w:tc>
          <w:tcPr>
            <w:tcW w:w="1031" w:type="dxa"/>
            <w:tcBorders>
              <w:top w:val="nil"/>
              <w:left w:val="nil"/>
              <w:bottom w:val="nil"/>
              <w:right w:val="nil"/>
            </w:tcBorders>
            <w:vAlign w:val="center"/>
          </w:tcPr>
          <w:p w:rsidR="006F306C" w:rsidRPr="00AA6989" w:rsidRDefault="006F306C" w:rsidP="006F306C">
            <w:pPr>
              <w:spacing w:beforeLines="20" w:before="72" w:afterLines="20" w:after="72" w:line="400" w:lineRule="exact"/>
              <w:ind w:rightChars="100" w:right="240"/>
              <w:jc w:val="right"/>
              <w:rPr>
                <w:rFonts w:eastAsia="華康楷書體W5"/>
              </w:rPr>
            </w:pPr>
            <w:r w:rsidRPr="00AA6989">
              <w:rPr>
                <w:rFonts w:eastAsia="華康楷書體W5" w:hint="eastAsia"/>
              </w:rPr>
              <w:t>737.</w:t>
            </w:r>
            <w:r>
              <w:rPr>
                <w:rFonts w:eastAsia="華康楷書體W5" w:hint="eastAsia"/>
              </w:rPr>
              <w:t>0</w:t>
            </w:r>
          </w:p>
        </w:tc>
        <w:tc>
          <w:tcPr>
            <w:tcW w:w="1031" w:type="dxa"/>
            <w:tcBorders>
              <w:top w:val="nil"/>
              <w:left w:val="nil"/>
              <w:bottom w:val="nil"/>
              <w:right w:val="nil"/>
            </w:tcBorders>
            <w:vAlign w:val="center"/>
          </w:tcPr>
          <w:p w:rsidR="006F306C" w:rsidRPr="002E4E1D" w:rsidRDefault="006F306C" w:rsidP="006F306C">
            <w:pPr>
              <w:spacing w:beforeLines="20" w:before="72" w:afterLines="20" w:after="72" w:line="400" w:lineRule="exact"/>
              <w:ind w:rightChars="100" w:right="240"/>
              <w:jc w:val="right"/>
              <w:rPr>
                <w:rFonts w:eastAsia="華康楷書體W5"/>
              </w:rPr>
            </w:pPr>
            <w:r w:rsidRPr="002E4E1D">
              <w:rPr>
                <w:rFonts w:eastAsia="華康楷書體W5" w:hint="eastAsia"/>
              </w:rPr>
              <w:t>87.9</w:t>
            </w:r>
          </w:p>
        </w:tc>
        <w:tc>
          <w:tcPr>
            <w:tcW w:w="1031" w:type="dxa"/>
            <w:tcBorders>
              <w:top w:val="nil"/>
              <w:left w:val="nil"/>
              <w:bottom w:val="nil"/>
              <w:right w:val="nil"/>
            </w:tcBorders>
            <w:vAlign w:val="center"/>
          </w:tcPr>
          <w:p w:rsidR="006F306C" w:rsidRPr="00137F4A" w:rsidRDefault="006F306C" w:rsidP="006F306C">
            <w:pPr>
              <w:spacing w:beforeLines="20" w:before="72" w:afterLines="20" w:after="72" w:line="400" w:lineRule="exact"/>
              <w:ind w:rightChars="100" w:right="240"/>
              <w:jc w:val="right"/>
              <w:rPr>
                <w:rFonts w:eastAsia="華康楷書體W5"/>
              </w:rPr>
            </w:pPr>
            <w:r w:rsidRPr="00137F4A">
              <w:rPr>
                <w:rFonts w:eastAsia="華康楷書體W5" w:hint="eastAsia"/>
              </w:rPr>
              <w:t>88.4</w:t>
            </w:r>
          </w:p>
        </w:tc>
        <w:tc>
          <w:tcPr>
            <w:tcW w:w="1031" w:type="dxa"/>
            <w:tcBorders>
              <w:top w:val="nil"/>
              <w:left w:val="nil"/>
              <w:bottom w:val="nil"/>
              <w:right w:val="nil"/>
            </w:tcBorders>
            <w:vAlign w:val="center"/>
          </w:tcPr>
          <w:p w:rsidR="006F306C" w:rsidRPr="00B06CCF" w:rsidRDefault="006F306C" w:rsidP="006F306C">
            <w:pPr>
              <w:spacing w:beforeLines="20" w:before="72" w:afterLines="20" w:after="72" w:line="400" w:lineRule="exact"/>
              <w:ind w:rightChars="100" w:right="240"/>
              <w:jc w:val="right"/>
              <w:rPr>
                <w:rFonts w:eastAsia="華康楷書體W5"/>
              </w:rPr>
            </w:pPr>
            <w:r>
              <w:rPr>
                <w:rFonts w:eastAsia="華康楷書體W5" w:hint="eastAsia"/>
              </w:rPr>
              <w:t>619.4</w:t>
            </w:r>
          </w:p>
        </w:tc>
      </w:tr>
      <w:tr w:rsidR="006F306C" w:rsidRPr="00127454" w:rsidTr="00697DC5">
        <w:trPr>
          <w:cantSplit/>
          <w:trHeight w:hRule="exact" w:val="760"/>
        </w:trPr>
        <w:tc>
          <w:tcPr>
            <w:tcW w:w="615" w:type="dxa"/>
            <w:vMerge/>
            <w:tcBorders>
              <w:left w:val="nil"/>
            </w:tcBorders>
          </w:tcPr>
          <w:p w:rsidR="006F306C" w:rsidRPr="00127454" w:rsidRDefault="006F306C" w:rsidP="00697DC5">
            <w:pPr>
              <w:snapToGrid w:val="0"/>
              <w:spacing w:before="120" w:after="120" w:line="320" w:lineRule="exact"/>
              <w:rPr>
                <w:rFonts w:eastAsia="標楷體"/>
                <w:sz w:val="28"/>
              </w:rPr>
            </w:pPr>
          </w:p>
        </w:tc>
        <w:tc>
          <w:tcPr>
            <w:tcW w:w="758" w:type="dxa"/>
            <w:vMerge/>
          </w:tcPr>
          <w:p w:rsidR="006F306C" w:rsidRPr="00127454" w:rsidRDefault="006F306C" w:rsidP="00697DC5">
            <w:pPr>
              <w:snapToGrid w:val="0"/>
              <w:spacing w:before="120" w:after="120" w:line="320" w:lineRule="exact"/>
              <w:rPr>
                <w:rFonts w:eastAsia="標楷體"/>
                <w:sz w:val="28"/>
              </w:rPr>
            </w:pPr>
          </w:p>
        </w:tc>
        <w:tc>
          <w:tcPr>
            <w:tcW w:w="884" w:type="dxa"/>
          </w:tcPr>
          <w:p w:rsidR="006F306C" w:rsidRPr="00127454" w:rsidRDefault="006F306C" w:rsidP="00697DC5">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6F306C" w:rsidRPr="00127454" w:rsidRDefault="006F306C" w:rsidP="006F306C">
            <w:pPr>
              <w:spacing w:beforeLines="20" w:before="72" w:afterLines="20" w:after="72" w:line="400" w:lineRule="exact"/>
              <w:ind w:rightChars="100" w:right="240"/>
              <w:jc w:val="right"/>
              <w:rPr>
                <w:rFonts w:eastAsia="華康楷書體W5"/>
              </w:rPr>
            </w:pPr>
            <w:r w:rsidRPr="00127454">
              <w:rPr>
                <w:rFonts w:eastAsia="華康楷書體W5" w:hint="eastAsia"/>
              </w:rPr>
              <w:t>-15.</w:t>
            </w:r>
            <w:r>
              <w:rPr>
                <w:rFonts w:eastAsia="華康楷書體W5" w:hint="eastAsia"/>
              </w:rPr>
              <w:t>3</w:t>
            </w:r>
          </w:p>
        </w:tc>
        <w:tc>
          <w:tcPr>
            <w:tcW w:w="1031" w:type="dxa"/>
            <w:tcBorders>
              <w:top w:val="nil"/>
              <w:left w:val="nil"/>
              <w:right w:val="nil"/>
            </w:tcBorders>
            <w:vAlign w:val="center"/>
          </w:tcPr>
          <w:p w:rsidR="006F306C" w:rsidRPr="00127454" w:rsidRDefault="006F306C" w:rsidP="006F306C">
            <w:pPr>
              <w:spacing w:beforeLines="20" w:before="72" w:afterLines="20" w:after="72" w:line="400" w:lineRule="exact"/>
              <w:ind w:rightChars="100" w:right="240"/>
              <w:jc w:val="right"/>
              <w:rPr>
                <w:rFonts w:eastAsia="華康楷書體W5"/>
              </w:rPr>
            </w:pPr>
            <w:r w:rsidRPr="00127454">
              <w:rPr>
                <w:rFonts w:eastAsia="華康楷書體W5" w:hint="eastAsia"/>
              </w:rPr>
              <w:t>1.</w:t>
            </w:r>
            <w:r>
              <w:rPr>
                <w:rFonts w:eastAsia="華康楷書體W5" w:hint="eastAsia"/>
              </w:rPr>
              <w:t>5</w:t>
            </w:r>
          </w:p>
        </w:tc>
        <w:tc>
          <w:tcPr>
            <w:tcW w:w="1031" w:type="dxa"/>
            <w:tcBorders>
              <w:top w:val="nil"/>
              <w:left w:val="nil"/>
              <w:right w:val="nil"/>
            </w:tcBorders>
            <w:vAlign w:val="center"/>
          </w:tcPr>
          <w:p w:rsidR="006F306C" w:rsidRPr="00BF4E50" w:rsidRDefault="006F306C" w:rsidP="006F306C">
            <w:pPr>
              <w:spacing w:beforeLines="20" w:before="72" w:afterLines="20" w:after="72" w:line="400" w:lineRule="exact"/>
              <w:ind w:rightChars="100" w:right="240"/>
              <w:jc w:val="right"/>
              <w:rPr>
                <w:rFonts w:eastAsia="華康楷書體W5"/>
              </w:rPr>
            </w:pPr>
            <w:r w:rsidRPr="00BF4E50">
              <w:rPr>
                <w:rFonts w:eastAsia="華康楷書體W5" w:hint="eastAsia"/>
              </w:rPr>
              <w:t>17.</w:t>
            </w:r>
            <w:r>
              <w:rPr>
                <w:rFonts w:eastAsia="華康楷書體W5" w:hint="eastAsia"/>
              </w:rPr>
              <w:t>5</w:t>
            </w:r>
          </w:p>
        </w:tc>
        <w:tc>
          <w:tcPr>
            <w:tcW w:w="1031" w:type="dxa"/>
            <w:tcBorders>
              <w:top w:val="nil"/>
              <w:left w:val="nil"/>
              <w:right w:val="nil"/>
            </w:tcBorders>
            <w:vAlign w:val="center"/>
          </w:tcPr>
          <w:p w:rsidR="006F306C" w:rsidRPr="00925497" w:rsidRDefault="006F306C" w:rsidP="006F306C">
            <w:pPr>
              <w:spacing w:beforeLines="20" w:before="72" w:afterLines="20" w:after="72" w:line="400" w:lineRule="exact"/>
              <w:ind w:rightChars="100" w:right="240"/>
              <w:jc w:val="right"/>
              <w:rPr>
                <w:rFonts w:eastAsia="華康楷書體W5"/>
              </w:rPr>
            </w:pPr>
            <w:r>
              <w:rPr>
                <w:rFonts w:eastAsia="華康楷書體W5" w:hint="eastAsia"/>
              </w:rPr>
              <w:t>5.5</w:t>
            </w:r>
          </w:p>
        </w:tc>
        <w:tc>
          <w:tcPr>
            <w:tcW w:w="1031" w:type="dxa"/>
            <w:tcBorders>
              <w:top w:val="nil"/>
              <w:left w:val="nil"/>
              <w:right w:val="nil"/>
            </w:tcBorders>
            <w:vAlign w:val="center"/>
          </w:tcPr>
          <w:p w:rsidR="006F306C" w:rsidRPr="00AA6989" w:rsidRDefault="006F306C" w:rsidP="006F306C">
            <w:pPr>
              <w:spacing w:beforeLines="20" w:before="72" w:afterLines="20" w:after="72" w:line="400" w:lineRule="exact"/>
              <w:ind w:rightChars="100" w:right="240"/>
              <w:jc w:val="right"/>
              <w:rPr>
                <w:rFonts w:eastAsia="華康楷書體W5"/>
              </w:rPr>
            </w:pPr>
            <w:r w:rsidRPr="00AA6989">
              <w:rPr>
                <w:rFonts w:eastAsia="華康楷書體W5" w:hint="eastAsia"/>
              </w:rPr>
              <w:t>-10.</w:t>
            </w:r>
            <w:r>
              <w:rPr>
                <w:rFonts w:eastAsia="華康楷書體W5" w:hint="eastAsia"/>
              </w:rPr>
              <w:t>9</w:t>
            </w:r>
          </w:p>
        </w:tc>
        <w:tc>
          <w:tcPr>
            <w:tcW w:w="1031" w:type="dxa"/>
            <w:tcBorders>
              <w:top w:val="nil"/>
              <w:left w:val="nil"/>
              <w:right w:val="nil"/>
            </w:tcBorders>
            <w:vAlign w:val="center"/>
          </w:tcPr>
          <w:p w:rsidR="006F306C" w:rsidRPr="002E4E1D" w:rsidRDefault="006F306C" w:rsidP="006F306C">
            <w:pPr>
              <w:spacing w:beforeLines="20" w:before="72" w:afterLines="20" w:after="72" w:line="400" w:lineRule="exact"/>
              <w:ind w:rightChars="100" w:right="240"/>
              <w:jc w:val="right"/>
              <w:rPr>
                <w:rFonts w:eastAsia="華康楷書體W5"/>
              </w:rPr>
            </w:pPr>
            <w:r w:rsidRPr="002E4E1D">
              <w:rPr>
                <w:rFonts w:eastAsia="華康楷書體W5" w:hint="eastAsia"/>
              </w:rPr>
              <w:t>23.2</w:t>
            </w:r>
          </w:p>
        </w:tc>
        <w:tc>
          <w:tcPr>
            <w:tcW w:w="1031" w:type="dxa"/>
            <w:tcBorders>
              <w:top w:val="nil"/>
              <w:left w:val="nil"/>
              <w:right w:val="nil"/>
            </w:tcBorders>
            <w:vAlign w:val="center"/>
          </w:tcPr>
          <w:p w:rsidR="006F306C" w:rsidRPr="00137F4A" w:rsidRDefault="006F306C" w:rsidP="006F306C">
            <w:pPr>
              <w:spacing w:beforeLines="20" w:before="72" w:afterLines="20" w:after="72" w:line="400" w:lineRule="exact"/>
              <w:ind w:rightChars="100" w:right="240"/>
              <w:jc w:val="right"/>
              <w:rPr>
                <w:rFonts w:eastAsia="華康楷書體W5"/>
              </w:rPr>
            </w:pPr>
            <w:r w:rsidRPr="00137F4A">
              <w:rPr>
                <w:rFonts w:eastAsia="華康楷書體W5" w:hint="eastAsia"/>
              </w:rPr>
              <w:t>41.8</w:t>
            </w:r>
          </w:p>
        </w:tc>
        <w:tc>
          <w:tcPr>
            <w:tcW w:w="1031" w:type="dxa"/>
            <w:tcBorders>
              <w:top w:val="nil"/>
              <w:left w:val="nil"/>
              <w:right w:val="nil"/>
            </w:tcBorders>
            <w:vAlign w:val="center"/>
          </w:tcPr>
          <w:p w:rsidR="006F306C" w:rsidRPr="00B06CCF" w:rsidRDefault="006F306C" w:rsidP="006F306C">
            <w:pPr>
              <w:spacing w:beforeLines="20" w:before="72" w:afterLines="20" w:after="72" w:line="400" w:lineRule="exact"/>
              <w:ind w:rightChars="100" w:right="240"/>
              <w:jc w:val="right"/>
              <w:rPr>
                <w:rFonts w:eastAsia="華康楷書體W5"/>
              </w:rPr>
            </w:pPr>
            <w:r>
              <w:rPr>
                <w:rFonts w:eastAsia="華康楷書體W5" w:hint="eastAsia"/>
              </w:rPr>
              <w:t>17.6</w:t>
            </w:r>
          </w:p>
        </w:tc>
      </w:tr>
    </w:tbl>
    <w:p w:rsidR="006F306C" w:rsidRPr="00127454" w:rsidRDefault="006F306C" w:rsidP="006F306C">
      <w:pPr>
        <w:widowControl/>
        <w:autoSpaceDE w:val="0"/>
        <w:autoSpaceDN w:val="0"/>
        <w:adjustRightInd w:val="0"/>
        <w:snapToGrid w:val="0"/>
        <w:spacing w:line="300" w:lineRule="auto"/>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r w:rsidRPr="00127454">
        <w:rPr>
          <w:rFonts w:eastAsia="標楷體"/>
          <w:sz w:val="22"/>
          <w:szCs w:val="22"/>
        </w:rPr>
        <w:t>1.</w:t>
      </w:r>
      <w:r w:rsidRPr="00127454">
        <w:rPr>
          <w:rFonts w:eastAsia="標楷體"/>
          <w:sz w:val="22"/>
          <w:szCs w:val="22"/>
        </w:rPr>
        <w:t>我對中國大陸投資件數及</w:t>
      </w:r>
      <w:proofErr w:type="gramStart"/>
      <w:r w:rsidRPr="00127454">
        <w:rPr>
          <w:rFonts w:eastAsia="標楷體"/>
          <w:sz w:val="22"/>
          <w:szCs w:val="22"/>
        </w:rPr>
        <w:t>金額均含核准</w:t>
      </w:r>
      <w:proofErr w:type="gramEnd"/>
      <w:r w:rsidRPr="00127454">
        <w:rPr>
          <w:rFonts w:eastAsia="標楷體"/>
          <w:sz w:val="22"/>
          <w:szCs w:val="22"/>
        </w:rPr>
        <w:t>補辦案件。</w:t>
      </w:r>
    </w:p>
    <w:p w:rsidR="006F306C" w:rsidRPr="00127454" w:rsidRDefault="006F306C" w:rsidP="006F306C">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2.</w:t>
      </w:r>
      <w:r w:rsidRPr="00127454">
        <w:rPr>
          <w:rFonts w:eastAsia="標楷體"/>
          <w:sz w:val="22"/>
          <w:szCs w:val="22"/>
        </w:rPr>
        <w:t>我對中國大陸投資金額</w:t>
      </w:r>
      <w:r>
        <w:rPr>
          <w:rFonts w:eastAsia="標楷體" w:hint="eastAsia"/>
          <w:sz w:val="22"/>
          <w:szCs w:val="22"/>
        </w:rPr>
        <w:t>( )</w:t>
      </w:r>
      <w:r w:rsidRPr="00127454">
        <w:rPr>
          <w:rFonts w:eastAsia="標楷體"/>
          <w:sz w:val="22"/>
          <w:szCs w:val="22"/>
        </w:rPr>
        <w:t>內數字為年增率。</w:t>
      </w:r>
    </w:p>
    <w:p w:rsidR="006F306C" w:rsidRPr="00127454" w:rsidRDefault="006F306C" w:rsidP="006F306C">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w:t>
      </w:r>
      <w:r w:rsidRPr="00127454">
        <w:rPr>
          <w:rFonts w:eastAsia="標楷體"/>
          <w:sz w:val="22"/>
          <w:szCs w:val="22"/>
        </w:rPr>
        <w:t>3. 2009</w:t>
      </w:r>
      <w:r w:rsidRPr="00127454">
        <w:rPr>
          <w:rFonts w:eastAsia="標楷體"/>
          <w:sz w:val="22"/>
          <w:szCs w:val="22"/>
        </w:rPr>
        <w:t>年</w:t>
      </w:r>
      <w:r w:rsidRPr="00127454">
        <w:rPr>
          <w:rFonts w:eastAsia="標楷體"/>
          <w:sz w:val="22"/>
          <w:szCs w:val="22"/>
        </w:rPr>
        <w:t>6</w:t>
      </w:r>
      <w:r w:rsidRPr="00127454">
        <w:rPr>
          <w:rFonts w:eastAsia="標楷體"/>
          <w:sz w:val="22"/>
          <w:szCs w:val="22"/>
        </w:rPr>
        <w:t>月</w:t>
      </w:r>
      <w:r w:rsidRPr="00127454">
        <w:rPr>
          <w:rFonts w:eastAsia="標楷體"/>
          <w:sz w:val="22"/>
          <w:szCs w:val="22"/>
        </w:rPr>
        <w:t>30</w:t>
      </w:r>
      <w:r w:rsidRPr="00127454">
        <w:rPr>
          <w:rFonts w:eastAsia="標楷體"/>
          <w:sz w:val="22"/>
          <w:szCs w:val="22"/>
        </w:rPr>
        <w:t>日起開放陸資來</w:t>
      </w:r>
      <w:proofErr w:type="gramStart"/>
      <w:r w:rsidRPr="00127454">
        <w:rPr>
          <w:rFonts w:eastAsia="標楷體" w:hint="eastAsia"/>
          <w:sz w:val="22"/>
          <w:szCs w:val="22"/>
        </w:rPr>
        <w:t>臺</w:t>
      </w:r>
      <w:proofErr w:type="gramEnd"/>
      <w:r w:rsidRPr="00127454">
        <w:rPr>
          <w:rFonts w:eastAsia="標楷體"/>
          <w:sz w:val="22"/>
          <w:szCs w:val="22"/>
        </w:rPr>
        <w:t>投資。</w:t>
      </w:r>
    </w:p>
    <w:p w:rsidR="00D85CB5" w:rsidRPr="00127454" w:rsidRDefault="006F306C" w:rsidP="006F306C">
      <w:pPr>
        <w:widowControl/>
        <w:autoSpaceDE w:val="0"/>
        <w:autoSpaceDN w:val="0"/>
        <w:adjustRightInd w:val="0"/>
        <w:snapToGrid w:val="0"/>
        <w:spacing w:line="300" w:lineRule="auto"/>
        <w:rPr>
          <w:rFonts w:eastAsia="標楷體"/>
          <w:sz w:val="22"/>
          <w:szCs w:val="22"/>
        </w:rPr>
      </w:pPr>
      <w:r w:rsidRPr="00127454">
        <w:rPr>
          <w:rFonts w:eastAsia="標楷體"/>
          <w:sz w:val="22"/>
          <w:szCs w:val="22"/>
        </w:rPr>
        <w:t>資料來源：經濟部投審會「投資統計月報」、財政部進出口海關統計。</w:t>
      </w:r>
    </w:p>
    <w:p w:rsidR="003C7867" w:rsidRDefault="00D85CB5" w:rsidP="003C7867">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w:t>
      </w:r>
    </w:p>
    <w:p w:rsidR="001F1546" w:rsidRDefault="001F1546" w:rsidP="00D85CB5">
      <w:pPr>
        <w:widowControl/>
        <w:rPr>
          <w:rFonts w:eastAsia="標楷體"/>
          <w:sz w:val="22"/>
          <w:szCs w:val="22"/>
        </w:rPr>
      </w:pPr>
      <w:r>
        <w:rPr>
          <w:rFonts w:eastAsia="標楷體"/>
          <w:sz w:val="22"/>
          <w:szCs w:val="22"/>
        </w:rPr>
        <w:br w:type="page"/>
      </w:r>
    </w:p>
    <w:p w:rsidR="00BE6593" w:rsidRPr="003B1054" w:rsidRDefault="00BE6593" w:rsidP="00BE6593">
      <w:pPr>
        <w:keepNext/>
        <w:adjustRightInd w:val="0"/>
        <w:snapToGrid w:val="0"/>
        <w:spacing w:line="300" w:lineRule="auto"/>
        <w:outlineLvl w:val="1"/>
        <w:rPr>
          <w:rFonts w:eastAsia="標楷體"/>
        </w:rPr>
      </w:pPr>
      <w:bookmarkStart w:id="55" w:name="_Toc54621430"/>
      <w:bookmarkStart w:id="56" w:name="_Toc16157613"/>
      <w:r w:rsidRPr="003B1054">
        <w:rPr>
          <w:rFonts w:eastAsia="標楷體"/>
          <w:b/>
          <w:bCs/>
          <w:sz w:val="40"/>
          <w:szCs w:val="36"/>
        </w:rPr>
        <w:lastRenderedPageBreak/>
        <w:t>參、經濟情勢分析</w:t>
      </w:r>
      <w:bookmarkEnd w:id="55"/>
    </w:p>
    <w:p w:rsidR="00BE6593" w:rsidRPr="006C0317" w:rsidRDefault="00BE6593" w:rsidP="00BE6593">
      <w:pPr>
        <w:keepNext/>
        <w:adjustRightInd w:val="0"/>
        <w:snapToGrid w:val="0"/>
        <w:spacing w:line="300" w:lineRule="auto"/>
        <w:outlineLvl w:val="1"/>
        <w:rPr>
          <w:rFonts w:eastAsia="標楷體"/>
          <w:color w:val="000000" w:themeColor="text1"/>
        </w:rPr>
      </w:pPr>
      <w:bookmarkStart w:id="57" w:name="_Toc515271007"/>
      <w:bookmarkStart w:id="58" w:name="_Toc20842453"/>
      <w:bookmarkStart w:id="59" w:name="_Toc54621431"/>
      <w:bookmarkEnd w:id="56"/>
      <w:r w:rsidRPr="006C0317">
        <w:rPr>
          <w:rFonts w:eastAsia="標楷體"/>
          <w:b/>
          <w:bCs/>
          <w:color w:val="000000" w:themeColor="text1"/>
          <w:sz w:val="40"/>
          <w:szCs w:val="36"/>
        </w:rPr>
        <w:t>一、國際經濟</w:t>
      </w:r>
      <w:bookmarkEnd w:id="57"/>
      <w:bookmarkEnd w:id="58"/>
      <w:bookmarkEnd w:id="59"/>
    </w:p>
    <w:p w:rsidR="00BE6593" w:rsidRPr="006C0317" w:rsidRDefault="00BE6593" w:rsidP="00BE6593">
      <w:pPr>
        <w:pStyle w:val="t-3"/>
        <w:spacing w:line="520" w:lineRule="exact"/>
        <w:ind w:right="-60"/>
        <w:rPr>
          <w:color w:val="000000" w:themeColor="text1"/>
        </w:rPr>
      </w:pPr>
      <w:bookmarkStart w:id="60" w:name="_Toc515271008"/>
      <w:bookmarkStart w:id="61" w:name="_Toc20842454"/>
      <w:bookmarkStart w:id="62" w:name="_Toc54621432"/>
      <w:r w:rsidRPr="006C0317">
        <w:rPr>
          <w:color w:val="000000" w:themeColor="text1"/>
        </w:rPr>
        <w:t>（一）美國</w:t>
      </w:r>
      <w:bookmarkEnd w:id="60"/>
      <w:bookmarkEnd w:id="61"/>
      <w:bookmarkEnd w:id="62"/>
    </w:p>
    <w:p w:rsidR="00A44FAC" w:rsidRPr="00A44FAC" w:rsidRDefault="00A44FAC" w:rsidP="00A44FAC">
      <w:pPr>
        <w:snapToGrid w:val="0"/>
        <w:spacing w:beforeLines="50" w:before="180" w:line="300" w:lineRule="auto"/>
        <w:ind w:leftChars="118" w:left="283" w:firstLineChars="252" w:firstLine="706"/>
        <w:jc w:val="both"/>
        <w:rPr>
          <w:rFonts w:eastAsia="標楷體"/>
          <w:sz w:val="28"/>
          <w:szCs w:val="28"/>
        </w:rPr>
      </w:pPr>
      <w:r w:rsidRPr="00A44FAC">
        <w:rPr>
          <w:rFonts w:eastAsia="標楷體" w:hint="eastAsia"/>
          <w:sz w:val="28"/>
          <w:szCs w:val="28"/>
        </w:rPr>
        <w:t>美國商務部於今年</w:t>
      </w:r>
      <w:r w:rsidRPr="00A44FAC">
        <w:rPr>
          <w:rFonts w:eastAsia="標楷體" w:hint="eastAsia"/>
          <w:sz w:val="28"/>
          <w:szCs w:val="28"/>
        </w:rPr>
        <w:t>9</w:t>
      </w:r>
      <w:r w:rsidRPr="00A44FAC">
        <w:rPr>
          <w:rFonts w:eastAsia="標楷體" w:hint="eastAsia"/>
          <w:sz w:val="28"/>
          <w:szCs w:val="28"/>
        </w:rPr>
        <w:t>月</w:t>
      </w:r>
      <w:r w:rsidRPr="00A44FAC">
        <w:rPr>
          <w:rFonts w:eastAsia="標楷體" w:hint="eastAsia"/>
          <w:sz w:val="28"/>
          <w:szCs w:val="28"/>
        </w:rPr>
        <w:t>30</w:t>
      </w:r>
      <w:r w:rsidRPr="00A44FAC">
        <w:rPr>
          <w:rFonts w:eastAsia="標楷體" w:hint="eastAsia"/>
          <w:sz w:val="28"/>
          <w:szCs w:val="28"/>
        </w:rPr>
        <w:t>日</w:t>
      </w:r>
      <w:r w:rsidRPr="00A44FAC">
        <w:rPr>
          <w:rFonts w:eastAsia="標楷體" w:hint="eastAsia"/>
          <w:sz w:val="28"/>
          <w:szCs w:val="28"/>
          <w:lang w:eastAsia="zh-HK"/>
        </w:rPr>
        <w:t>修正</w:t>
      </w:r>
      <w:r w:rsidRPr="00A44FAC">
        <w:rPr>
          <w:rFonts w:eastAsia="標楷體" w:hint="eastAsia"/>
          <w:sz w:val="28"/>
          <w:szCs w:val="28"/>
        </w:rPr>
        <w:t>第</w:t>
      </w:r>
      <w:r w:rsidRPr="00A44FAC">
        <w:rPr>
          <w:rFonts w:eastAsia="標楷體" w:hint="eastAsia"/>
          <w:sz w:val="28"/>
          <w:szCs w:val="28"/>
        </w:rPr>
        <w:t>2</w:t>
      </w:r>
      <w:r w:rsidRPr="00A44FAC">
        <w:rPr>
          <w:rFonts w:eastAsia="標楷體" w:hint="eastAsia"/>
          <w:sz w:val="28"/>
          <w:szCs w:val="28"/>
        </w:rPr>
        <w:t>季國內生產總值</w:t>
      </w:r>
      <w:r w:rsidRPr="00A44FAC">
        <w:rPr>
          <w:rFonts w:eastAsia="標楷體" w:hint="eastAsia"/>
          <w:sz w:val="28"/>
          <w:szCs w:val="28"/>
        </w:rPr>
        <w:t>(GDP)</w:t>
      </w:r>
      <w:r w:rsidRPr="00A44FAC">
        <w:rPr>
          <w:rFonts w:eastAsia="標楷體" w:hint="eastAsia"/>
          <w:sz w:val="28"/>
          <w:szCs w:val="28"/>
        </w:rPr>
        <w:t>經季節性因素調整後，</w:t>
      </w:r>
      <w:proofErr w:type="gramStart"/>
      <w:r w:rsidRPr="00A44FAC">
        <w:rPr>
          <w:rFonts w:eastAsia="標楷體" w:hint="eastAsia"/>
          <w:sz w:val="28"/>
          <w:szCs w:val="28"/>
        </w:rPr>
        <w:t>季增年率</w:t>
      </w:r>
      <w:proofErr w:type="gramEnd"/>
      <w:r w:rsidRPr="00A44FAC">
        <w:rPr>
          <w:rFonts w:eastAsia="標楷體" w:hint="eastAsia"/>
          <w:sz w:val="28"/>
          <w:szCs w:val="28"/>
          <w:lang w:eastAsia="zh-HK"/>
        </w:rPr>
        <w:t>為</w:t>
      </w:r>
      <w:r w:rsidRPr="00A44FAC">
        <w:rPr>
          <w:rFonts w:eastAsia="標楷體" w:hint="eastAsia"/>
          <w:sz w:val="28"/>
          <w:szCs w:val="28"/>
          <w:lang w:eastAsia="zh-HK"/>
        </w:rPr>
        <w:t>-31.4</w:t>
      </w:r>
      <w:r w:rsidRPr="00A44FAC">
        <w:rPr>
          <w:rFonts w:eastAsia="標楷體" w:hint="eastAsia"/>
          <w:sz w:val="28"/>
          <w:szCs w:val="28"/>
        </w:rPr>
        <w:t>%</w:t>
      </w:r>
      <w:r w:rsidRPr="00A44FAC">
        <w:rPr>
          <w:rFonts w:eastAsia="標楷體" w:hint="eastAsia"/>
          <w:sz w:val="28"/>
          <w:szCs w:val="28"/>
        </w:rPr>
        <w:t>，</w:t>
      </w:r>
      <w:r w:rsidRPr="00A44FAC">
        <w:rPr>
          <w:rFonts w:eastAsia="標楷體" w:hint="eastAsia"/>
          <w:sz w:val="28"/>
          <w:szCs w:val="28"/>
          <w:lang w:eastAsia="zh-HK"/>
        </w:rPr>
        <w:t>略</w:t>
      </w:r>
      <w:r w:rsidR="00F53E83">
        <w:rPr>
          <w:rFonts w:eastAsia="標楷體" w:hint="eastAsia"/>
          <w:sz w:val="28"/>
          <w:szCs w:val="28"/>
        </w:rPr>
        <w:t>優</w:t>
      </w:r>
      <w:r w:rsidRPr="00A44FAC">
        <w:rPr>
          <w:rFonts w:eastAsia="標楷體" w:hint="eastAsia"/>
          <w:sz w:val="28"/>
          <w:szCs w:val="28"/>
          <w:lang w:eastAsia="zh-HK"/>
        </w:rPr>
        <w:t>於前次預估值</w:t>
      </w:r>
      <w:r w:rsidRPr="00A44FAC">
        <w:rPr>
          <w:rFonts w:eastAsia="標楷體" w:hint="eastAsia"/>
          <w:sz w:val="28"/>
          <w:szCs w:val="28"/>
          <w:lang w:eastAsia="zh-HK"/>
        </w:rPr>
        <w:t>-31.7%</w:t>
      </w:r>
      <w:r w:rsidRPr="00A44FAC">
        <w:rPr>
          <w:rFonts w:ascii="標楷體" w:eastAsia="標楷體" w:hAnsi="標楷體" w:hint="eastAsia"/>
          <w:sz w:val="28"/>
          <w:szCs w:val="28"/>
          <w:lang w:eastAsia="zh-HK"/>
        </w:rPr>
        <w:t>。</w:t>
      </w:r>
      <w:r w:rsidRPr="00A44FAC">
        <w:rPr>
          <w:rFonts w:eastAsia="標楷體"/>
          <w:sz w:val="28"/>
          <w:szCs w:val="28"/>
        </w:rPr>
        <w:t>IHS Markit</w:t>
      </w:r>
      <w:r w:rsidRPr="00A44FAC">
        <w:rPr>
          <w:rFonts w:eastAsia="標楷體"/>
          <w:sz w:val="28"/>
          <w:szCs w:val="28"/>
        </w:rPr>
        <w:t>今年</w:t>
      </w:r>
      <w:r w:rsidRPr="00A44FAC">
        <w:rPr>
          <w:rFonts w:eastAsia="標楷體"/>
          <w:sz w:val="28"/>
          <w:szCs w:val="28"/>
        </w:rPr>
        <w:t>10</w:t>
      </w:r>
      <w:r w:rsidRPr="00A44FAC">
        <w:rPr>
          <w:rFonts w:eastAsia="標楷體"/>
          <w:sz w:val="28"/>
          <w:szCs w:val="28"/>
        </w:rPr>
        <w:t>月預測，</w:t>
      </w:r>
      <w:r w:rsidRPr="00A44FAC">
        <w:rPr>
          <w:rFonts w:eastAsia="標楷體"/>
          <w:sz w:val="28"/>
          <w:szCs w:val="28"/>
          <w:lang w:eastAsia="zh-HK"/>
        </w:rPr>
        <w:t>美</w:t>
      </w:r>
      <w:r w:rsidRPr="00A44FAC">
        <w:rPr>
          <w:rFonts w:eastAsia="標楷體"/>
          <w:sz w:val="28"/>
          <w:szCs w:val="28"/>
        </w:rPr>
        <w:t>國今年及明年經濟成長率分別為</w:t>
      </w:r>
      <w:r w:rsidRPr="00A44FAC">
        <w:rPr>
          <w:rFonts w:eastAsia="標楷體"/>
          <w:sz w:val="28"/>
          <w:szCs w:val="28"/>
        </w:rPr>
        <w:t>-</w:t>
      </w:r>
      <w:r w:rsidRPr="00A44FAC">
        <w:rPr>
          <w:rFonts w:eastAsia="標楷體" w:hint="eastAsia"/>
          <w:sz w:val="28"/>
          <w:szCs w:val="28"/>
        </w:rPr>
        <w:t>3.55</w:t>
      </w:r>
      <w:r w:rsidRPr="00A44FAC">
        <w:rPr>
          <w:rFonts w:eastAsia="標楷體"/>
          <w:sz w:val="28"/>
          <w:szCs w:val="28"/>
        </w:rPr>
        <w:t>%</w:t>
      </w:r>
      <w:r w:rsidRPr="00A44FAC">
        <w:rPr>
          <w:rFonts w:eastAsia="標楷體"/>
          <w:sz w:val="28"/>
          <w:szCs w:val="28"/>
        </w:rPr>
        <w:t>及</w:t>
      </w:r>
      <w:r w:rsidRPr="00A44FAC">
        <w:rPr>
          <w:rFonts w:eastAsia="標楷體"/>
          <w:sz w:val="28"/>
          <w:szCs w:val="28"/>
        </w:rPr>
        <w:t>3.</w:t>
      </w:r>
      <w:r w:rsidRPr="00A44FAC">
        <w:rPr>
          <w:rFonts w:eastAsia="標楷體" w:hint="eastAsia"/>
          <w:sz w:val="28"/>
          <w:szCs w:val="28"/>
        </w:rPr>
        <w:t>67</w:t>
      </w:r>
      <w:r w:rsidRPr="00A44FAC">
        <w:rPr>
          <w:rFonts w:eastAsia="標楷體"/>
          <w:sz w:val="28"/>
          <w:szCs w:val="28"/>
        </w:rPr>
        <w:t>%</w:t>
      </w:r>
      <w:r w:rsidRPr="00A44FAC">
        <w:rPr>
          <w:rFonts w:eastAsia="標楷體"/>
          <w:sz w:val="28"/>
          <w:szCs w:val="28"/>
        </w:rPr>
        <w:t>。</w:t>
      </w:r>
    </w:p>
    <w:p w:rsidR="00A44FAC" w:rsidRPr="00A44FAC" w:rsidRDefault="00A44FAC" w:rsidP="00A44FAC">
      <w:pPr>
        <w:snapToGrid w:val="0"/>
        <w:spacing w:beforeLines="50" w:before="180" w:line="300" w:lineRule="auto"/>
        <w:ind w:leftChars="118" w:left="283" w:firstLineChars="252" w:firstLine="706"/>
        <w:jc w:val="both"/>
        <w:rPr>
          <w:rFonts w:eastAsia="標楷體"/>
          <w:sz w:val="28"/>
          <w:szCs w:val="28"/>
        </w:rPr>
      </w:pPr>
      <w:r w:rsidRPr="00A44FAC">
        <w:rPr>
          <w:rFonts w:eastAsia="標楷體"/>
          <w:sz w:val="28"/>
          <w:szCs w:val="28"/>
        </w:rPr>
        <w:t>美國工商協進會</w:t>
      </w:r>
      <w:r w:rsidRPr="00A44FAC">
        <w:rPr>
          <w:rFonts w:eastAsia="標楷體"/>
          <w:sz w:val="28"/>
          <w:szCs w:val="28"/>
        </w:rPr>
        <w:t>(Conference Board)</w:t>
      </w:r>
      <w:r w:rsidRPr="00A44FAC">
        <w:rPr>
          <w:rFonts w:eastAsia="標楷體"/>
          <w:sz w:val="28"/>
          <w:szCs w:val="28"/>
        </w:rPr>
        <w:t>公布</w:t>
      </w:r>
      <w:r w:rsidRPr="00A44FAC">
        <w:rPr>
          <w:rFonts w:eastAsia="標楷體"/>
          <w:sz w:val="28"/>
          <w:szCs w:val="28"/>
          <w:lang w:eastAsia="zh-HK"/>
        </w:rPr>
        <w:t>今</w:t>
      </w:r>
      <w:r w:rsidRPr="00A44FAC">
        <w:rPr>
          <w:rFonts w:eastAsia="標楷體"/>
          <w:sz w:val="28"/>
          <w:szCs w:val="28"/>
        </w:rPr>
        <w:t>年</w:t>
      </w:r>
      <w:r w:rsidRPr="00A44FAC">
        <w:rPr>
          <w:rFonts w:eastAsia="標楷體"/>
          <w:sz w:val="28"/>
          <w:szCs w:val="28"/>
        </w:rPr>
        <w:t>9</w:t>
      </w:r>
      <w:r w:rsidRPr="00A44FAC">
        <w:rPr>
          <w:rFonts w:eastAsia="標楷體"/>
          <w:sz w:val="28"/>
          <w:szCs w:val="28"/>
          <w:lang w:eastAsia="zh-HK"/>
        </w:rPr>
        <w:t>月</w:t>
      </w:r>
      <w:r w:rsidRPr="00A44FAC">
        <w:rPr>
          <w:rFonts w:eastAsia="標楷體"/>
          <w:sz w:val="28"/>
          <w:szCs w:val="28"/>
        </w:rPr>
        <w:t>領先指標</w:t>
      </w:r>
      <w:r w:rsidRPr="00A44FAC">
        <w:rPr>
          <w:rFonts w:eastAsia="標楷體"/>
          <w:sz w:val="28"/>
          <w:szCs w:val="28"/>
          <w:lang w:eastAsia="zh-HK"/>
        </w:rPr>
        <w:t>增加</w:t>
      </w:r>
      <w:r w:rsidRPr="00A44FAC">
        <w:rPr>
          <w:rFonts w:eastAsia="標楷體"/>
          <w:sz w:val="28"/>
          <w:szCs w:val="28"/>
          <w:lang w:eastAsia="zh-HK"/>
        </w:rPr>
        <w:t>0.7</w:t>
      </w:r>
      <w:r w:rsidRPr="00A44FAC">
        <w:rPr>
          <w:rFonts w:eastAsia="標楷體"/>
          <w:sz w:val="28"/>
          <w:szCs w:val="28"/>
        </w:rPr>
        <w:t>%</w:t>
      </w:r>
      <w:r w:rsidRPr="00A44FAC">
        <w:rPr>
          <w:rFonts w:eastAsia="標楷體"/>
          <w:sz w:val="28"/>
          <w:szCs w:val="28"/>
        </w:rPr>
        <w:t>，</w:t>
      </w:r>
      <w:r w:rsidRPr="00A44FAC">
        <w:rPr>
          <w:rFonts w:eastAsia="標楷體"/>
          <w:sz w:val="28"/>
          <w:szCs w:val="28"/>
          <w:lang w:eastAsia="zh-HK"/>
        </w:rPr>
        <w:t>除</w:t>
      </w:r>
      <w:r w:rsidRPr="00A44FAC">
        <w:rPr>
          <w:rFonts w:eastAsia="標楷體"/>
          <w:sz w:val="28"/>
          <w:szCs w:val="28"/>
        </w:rPr>
        <w:t>製造業消費性產品與材料新訂單、</w:t>
      </w:r>
      <w:r w:rsidRPr="00A44FAC">
        <w:rPr>
          <w:rFonts w:eastAsia="標楷體"/>
          <w:sz w:val="28"/>
          <w:szCs w:val="28"/>
          <w:lang w:eastAsia="zh-HK"/>
        </w:rPr>
        <w:t>製造業</w:t>
      </w:r>
      <w:r w:rsidRPr="00A44FAC">
        <w:rPr>
          <w:rFonts w:eastAsia="標楷體"/>
          <w:sz w:val="28"/>
          <w:szCs w:val="28"/>
        </w:rPr>
        <w:t>平均每週工時</w:t>
      </w:r>
      <w:r w:rsidRPr="00A44FAC">
        <w:rPr>
          <w:rFonts w:eastAsia="標楷體" w:hint="eastAsia"/>
          <w:sz w:val="28"/>
          <w:szCs w:val="28"/>
          <w:lang w:eastAsia="zh-HK"/>
        </w:rPr>
        <w:t>零成長</w:t>
      </w:r>
      <w:r w:rsidRPr="00A44FAC">
        <w:rPr>
          <w:rFonts w:ascii="新細明體" w:hAnsi="新細明體" w:hint="eastAsia"/>
          <w:sz w:val="28"/>
          <w:szCs w:val="28"/>
          <w:lang w:eastAsia="zh-HK"/>
        </w:rPr>
        <w:t>，</w:t>
      </w:r>
      <w:r w:rsidRPr="00A44FAC">
        <w:rPr>
          <w:rFonts w:eastAsia="標楷體"/>
          <w:sz w:val="28"/>
          <w:szCs w:val="28"/>
          <w:lang w:eastAsia="zh-HK"/>
        </w:rPr>
        <w:t>製造業非國防</w:t>
      </w:r>
      <w:proofErr w:type="gramStart"/>
      <w:r w:rsidRPr="00A44FAC">
        <w:rPr>
          <w:rFonts w:eastAsia="標楷體"/>
          <w:sz w:val="28"/>
          <w:szCs w:val="28"/>
          <w:lang w:eastAsia="zh-HK"/>
        </w:rPr>
        <w:t>資本財新訂單</w:t>
      </w:r>
      <w:proofErr w:type="gramEnd"/>
      <w:r w:rsidRPr="00A44FAC">
        <w:rPr>
          <w:rFonts w:eastAsia="標楷體" w:hint="eastAsia"/>
          <w:sz w:val="28"/>
          <w:szCs w:val="28"/>
          <w:lang w:eastAsia="zh-HK"/>
        </w:rPr>
        <w:t>及</w:t>
      </w:r>
      <w:r w:rsidRPr="00A44FAC">
        <w:rPr>
          <w:rFonts w:eastAsia="標楷體"/>
          <w:sz w:val="28"/>
          <w:szCs w:val="28"/>
        </w:rPr>
        <w:t>股價指標</w:t>
      </w:r>
      <w:r w:rsidRPr="00A44FAC">
        <w:rPr>
          <w:rFonts w:eastAsia="標楷體"/>
          <w:sz w:val="28"/>
          <w:szCs w:val="28"/>
          <w:lang w:eastAsia="zh-HK"/>
        </w:rPr>
        <w:t>負</w:t>
      </w:r>
      <w:r w:rsidRPr="00A44FAC">
        <w:rPr>
          <w:rFonts w:eastAsia="標楷體"/>
          <w:sz w:val="28"/>
          <w:szCs w:val="28"/>
        </w:rPr>
        <w:t>成長</w:t>
      </w:r>
      <w:r w:rsidRPr="00A44FAC">
        <w:rPr>
          <w:rFonts w:eastAsia="標楷體"/>
          <w:sz w:val="28"/>
          <w:szCs w:val="28"/>
          <w:lang w:eastAsia="zh-HK"/>
        </w:rPr>
        <w:t>外</w:t>
      </w:r>
      <w:r w:rsidRPr="00A44FAC">
        <w:rPr>
          <w:rFonts w:eastAsia="標楷體"/>
          <w:sz w:val="28"/>
          <w:szCs w:val="28"/>
        </w:rPr>
        <w:t>，其餘</w:t>
      </w:r>
      <w:r w:rsidRPr="00A44FAC">
        <w:rPr>
          <w:rFonts w:eastAsia="標楷體"/>
          <w:sz w:val="28"/>
          <w:szCs w:val="28"/>
        </w:rPr>
        <w:t>ISM</w:t>
      </w:r>
      <w:r w:rsidRPr="00A44FAC">
        <w:rPr>
          <w:rFonts w:eastAsia="標楷體"/>
          <w:sz w:val="28"/>
          <w:szCs w:val="28"/>
        </w:rPr>
        <w:t>新接訂單、建築許可</w:t>
      </w:r>
      <w:r w:rsidRPr="00A44FAC">
        <w:rPr>
          <w:rFonts w:ascii="新細明體" w:hAnsi="新細明體" w:hint="eastAsia"/>
          <w:sz w:val="28"/>
          <w:szCs w:val="28"/>
        </w:rPr>
        <w:t>、</w:t>
      </w:r>
      <w:r w:rsidRPr="00A44FAC">
        <w:rPr>
          <w:rFonts w:eastAsia="標楷體"/>
          <w:sz w:val="28"/>
          <w:szCs w:val="28"/>
        </w:rPr>
        <w:t>領先信用指數、</w:t>
      </w:r>
      <w:r w:rsidRPr="00A44FAC">
        <w:rPr>
          <w:rFonts w:eastAsia="標楷體" w:hint="eastAsia"/>
          <w:sz w:val="28"/>
          <w:szCs w:val="28"/>
          <w:lang w:eastAsia="zh-HK"/>
        </w:rPr>
        <w:t>消費者預期</w:t>
      </w:r>
      <w:r w:rsidRPr="00A44FAC">
        <w:rPr>
          <w:rFonts w:eastAsia="標楷體"/>
          <w:sz w:val="28"/>
          <w:szCs w:val="28"/>
        </w:rPr>
        <w:t>、利率差距，以及每週平均申請失業救濟金人數</w:t>
      </w:r>
      <w:r w:rsidRPr="00A44FAC">
        <w:rPr>
          <w:rFonts w:eastAsia="標楷體"/>
          <w:sz w:val="28"/>
          <w:szCs w:val="28"/>
          <w:lang w:eastAsia="zh-HK"/>
        </w:rPr>
        <w:t>則為正</w:t>
      </w:r>
      <w:r w:rsidRPr="00A44FAC">
        <w:rPr>
          <w:rFonts w:eastAsia="標楷體"/>
          <w:sz w:val="28"/>
          <w:szCs w:val="28"/>
        </w:rPr>
        <w:t>成長。</w:t>
      </w:r>
      <w:r w:rsidRPr="00A44FAC">
        <w:rPr>
          <w:rFonts w:eastAsia="標楷體"/>
          <w:sz w:val="28"/>
          <w:szCs w:val="28"/>
          <w:lang w:eastAsia="zh-HK"/>
        </w:rPr>
        <w:t>今</w:t>
      </w:r>
      <w:r w:rsidRPr="00A44FAC">
        <w:rPr>
          <w:rFonts w:eastAsia="標楷體"/>
          <w:sz w:val="28"/>
          <w:szCs w:val="28"/>
        </w:rPr>
        <w:t>年</w:t>
      </w:r>
      <w:r w:rsidRPr="00A44FAC">
        <w:rPr>
          <w:rFonts w:eastAsia="標楷體"/>
          <w:sz w:val="28"/>
          <w:szCs w:val="28"/>
        </w:rPr>
        <w:t>9</w:t>
      </w:r>
      <w:r w:rsidRPr="00A44FAC">
        <w:rPr>
          <w:rFonts w:eastAsia="標楷體"/>
          <w:sz w:val="28"/>
          <w:szCs w:val="28"/>
        </w:rPr>
        <w:t>月消費者信心指數，自上月修正後的</w:t>
      </w:r>
      <w:r w:rsidRPr="00A44FAC">
        <w:rPr>
          <w:rFonts w:eastAsia="標楷體"/>
          <w:sz w:val="28"/>
          <w:szCs w:val="28"/>
        </w:rPr>
        <w:t>86.3</w:t>
      </w:r>
      <w:r w:rsidRPr="00A44FAC">
        <w:rPr>
          <w:rFonts w:eastAsia="標楷體" w:hint="eastAsia"/>
          <w:sz w:val="28"/>
          <w:szCs w:val="28"/>
          <w:lang w:eastAsia="zh-HK"/>
        </w:rPr>
        <w:t>上升</w:t>
      </w:r>
      <w:r w:rsidRPr="00A44FAC">
        <w:rPr>
          <w:rFonts w:eastAsia="標楷體"/>
          <w:sz w:val="28"/>
          <w:szCs w:val="28"/>
        </w:rPr>
        <w:t>至</w:t>
      </w:r>
      <w:r w:rsidRPr="00A44FAC">
        <w:rPr>
          <w:rFonts w:eastAsia="標楷體"/>
          <w:sz w:val="28"/>
          <w:szCs w:val="28"/>
        </w:rPr>
        <w:t>101.8</w:t>
      </w:r>
      <w:r w:rsidRPr="00A44FAC">
        <w:rPr>
          <w:rFonts w:eastAsia="標楷體"/>
          <w:sz w:val="28"/>
          <w:szCs w:val="28"/>
        </w:rPr>
        <w:t>；</w:t>
      </w:r>
      <w:r w:rsidRPr="00A44FAC">
        <w:rPr>
          <w:rFonts w:eastAsia="標楷體" w:hint="eastAsia"/>
          <w:sz w:val="28"/>
          <w:szCs w:val="28"/>
          <w:lang w:eastAsia="zh-HK"/>
        </w:rPr>
        <w:t>今年</w:t>
      </w:r>
      <w:r w:rsidRPr="00A44FAC">
        <w:rPr>
          <w:rFonts w:eastAsia="標楷體" w:hint="eastAsia"/>
          <w:sz w:val="28"/>
          <w:szCs w:val="28"/>
          <w:lang w:eastAsia="zh-HK"/>
        </w:rPr>
        <w:t>9</w:t>
      </w:r>
      <w:r w:rsidRPr="00A44FAC">
        <w:rPr>
          <w:rFonts w:eastAsia="標楷體"/>
          <w:sz w:val="28"/>
          <w:szCs w:val="28"/>
        </w:rPr>
        <w:t>月製造業採購經理人指數</w:t>
      </w:r>
      <w:r w:rsidRPr="00A44FAC">
        <w:rPr>
          <w:rFonts w:eastAsia="標楷體" w:hint="eastAsia"/>
          <w:sz w:val="28"/>
          <w:szCs w:val="28"/>
          <w:lang w:eastAsia="zh-HK"/>
        </w:rPr>
        <w:t>為</w:t>
      </w:r>
      <w:r w:rsidRPr="00A44FAC">
        <w:rPr>
          <w:rFonts w:eastAsia="標楷體" w:hint="eastAsia"/>
          <w:sz w:val="28"/>
          <w:szCs w:val="28"/>
        </w:rPr>
        <w:t>55.4</w:t>
      </w:r>
      <w:r w:rsidRPr="00A44FAC">
        <w:rPr>
          <w:rFonts w:ascii="標楷體" w:eastAsia="標楷體" w:hAnsi="標楷體" w:hint="eastAsia"/>
          <w:sz w:val="28"/>
          <w:szCs w:val="28"/>
        </w:rPr>
        <w:t>，整</w:t>
      </w:r>
      <w:r w:rsidRPr="00A44FAC">
        <w:rPr>
          <w:rFonts w:ascii="標楷體" w:eastAsia="標楷體" w:hAnsi="標楷體"/>
          <w:sz w:val="28"/>
          <w:szCs w:val="28"/>
        </w:rPr>
        <w:t>體數</w:t>
      </w:r>
      <w:r w:rsidRPr="00A44FAC">
        <w:rPr>
          <w:rFonts w:eastAsia="標楷體"/>
          <w:sz w:val="28"/>
          <w:szCs w:val="28"/>
        </w:rPr>
        <w:t>值</w:t>
      </w:r>
      <w:r w:rsidRPr="00A44FAC">
        <w:rPr>
          <w:rFonts w:eastAsia="標楷體" w:hint="eastAsia"/>
          <w:sz w:val="28"/>
          <w:szCs w:val="28"/>
          <w:lang w:eastAsia="zh-HK"/>
        </w:rPr>
        <w:t>高</w:t>
      </w:r>
      <w:r w:rsidRPr="00A44FAC">
        <w:rPr>
          <w:rFonts w:eastAsia="標楷體"/>
          <w:sz w:val="28"/>
          <w:szCs w:val="28"/>
        </w:rPr>
        <w:t>於</w:t>
      </w:r>
      <w:r w:rsidRPr="00A44FAC">
        <w:rPr>
          <w:rFonts w:eastAsia="標楷體"/>
          <w:sz w:val="28"/>
          <w:szCs w:val="28"/>
        </w:rPr>
        <w:t>50</w:t>
      </w:r>
      <w:proofErr w:type="gramStart"/>
      <w:r w:rsidRPr="00A44FAC">
        <w:rPr>
          <w:rFonts w:eastAsia="標楷體"/>
          <w:sz w:val="28"/>
          <w:szCs w:val="28"/>
        </w:rPr>
        <w:t>榮枯線</w:t>
      </w:r>
      <w:proofErr w:type="gramEnd"/>
      <w:r w:rsidRPr="00A44FAC">
        <w:rPr>
          <w:rFonts w:eastAsia="標楷體"/>
          <w:sz w:val="28"/>
          <w:szCs w:val="28"/>
        </w:rPr>
        <w:t>，顯示製造業</w:t>
      </w:r>
      <w:r w:rsidRPr="00A44FAC">
        <w:rPr>
          <w:rFonts w:eastAsia="標楷體" w:hint="eastAsia"/>
          <w:sz w:val="28"/>
          <w:szCs w:val="28"/>
          <w:lang w:eastAsia="zh-HK"/>
        </w:rPr>
        <w:t>景氣回溫</w:t>
      </w:r>
      <w:r w:rsidRPr="00A44FAC">
        <w:rPr>
          <w:rFonts w:ascii="新細明體" w:hAnsi="新細明體" w:hint="eastAsia"/>
          <w:sz w:val="28"/>
          <w:szCs w:val="28"/>
          <w:lang w:eastAsia="zh-HK"/>
        </w:rPr>
        <w:t>，</w:t>
      </w:r>
      <w:r w:rsidRPr="00A44FAC">
        <w:rPr>
          <w:rFonts w:eastAsia="標楷體"/>
          <w:sz w:val="28"/>
          <w:szCs w:val="28"/>
        </w:rPr>
        <w:t>活動處於</w:t>
      </w:r>
      <w:r w:rsidRPr="00A44FAC">
        <w:rPr>
          <w:rFonts w:eastAsia="標楷體" w:hint="eastAsia"/>
          <w:sz w:val="28"/>
          <w:szCs w:val="28"/>
          <w:lang w:eastAsia="zh-HK"/>
        </w:rPr>
        <w:t>擴張</w:t>
      </w:r>
      <w:r w:rsidRPr="00A44FAC">
        <w:rPr>
          <w:rFonts w:eastAsia="標楷體"/>
          <w:sz w:val="28"/>
          <w:szCs w:val="28"/>
        </w:rPr>
        <w:t>。</w:t>
      </w:r>
    </w:p>
    <w:p w:rsidR="00BE6593" w:rsidRDefault="00A44FAC" w:rsidP="00A44FAC">
      <w:pPr>
        <w:snapToGrid w:val="0"/>
        <w:spacing w:beforeLines="50" w:before="180" w:line="300" w:lineRule="auto"/>
        <w:ind w:leftChars="118" w:left="283" w:firstLineChars="252" w:firstLine="706"/>
        <w:jc w:val="both"/>
        <w:rPr>
          <w:rFonts w:eastAsia="標楷體"/>
          <w:sz w:val="28"/>
          <w:szCs w:val="28"/>
        </w:rPr>
      </w:pPr>
      <w:r w:rsidRPr="00A44FAC">
        <w:rPr>
          <w:rFonts w:eastAsia="標楷體" w:hint="eastAsia"/>
          <w:sz w:val="28"/>
          <w:szCs w:val="28"/>
          <w:lang w:eastAsia="zh-HK"/>
        </w:rPr>
        <w:t>今</w:t>
      </w:r>
      <w:r w:rsidRPr="00A44FAC">
        <w:rPr>
          <w:rFonts w:eastAsia="標楷體" w:hint="eastAsia"/>
          <w:sz w:val="28"/>
          <w:szCs w:val="28"/>
        </w:rPr>
        <w:t>年</w:t>
      </w:r>
      <w:r w:rsidRPr="00A44FAC">
        <w:rPr>
          <w:rFonts w:eastAsia="標楷體" w:hint="eastAsia"/>
          <w:sz w:val="28"/>
          <w:szCs w:val="28"/>
        </w:rPr>
        <w:t>8</w:t>
      </w:r>
      <w:r w:rsidRPr="00A44FAC">
        <w:rPr>
          <w:rFonts w:eastAsia="標楷體" w:hint="eastAsia"/>
          <w:sz w:val="28"/>
          <w:szCs w:val="28"/>
        </w:rPr>
        <w:t>月商品出口額為</w:t>
      </w:r>
      <w:r w:rsidRPr="00A44FAC">
        <w:rPr>
          <w:rFonts w:eastAsia="標楷體" w:hint="eastAsia"/>
          <w:sz w:val="28"/>
          <w:szCs w:val="28"/>
        </w:rPr>
        <w:t>1,191.0</w:t>
      </w:r>
      <w:r w:rsidRPr="00A44FAC">
        <w:rPr>
          <w:rFonts w:eastAsia="標楷體" w:hint="eastAsia"/>
          <w:sz w:val="28"/>
          <w:szCs w:val="28"/>
        </w:rPr>
        <w:t>億美元，較上年同月</w:t>
      </w:r>
      <w:r w:rsidRPr="00A44FAC">
        <w:rPr>
          <w:rFonts w:eastAsia="標楷體" w:hint="eastAsia"/>
          <w:sz w:val="28"/>
          <w:szCs w:val="28"/>
          <w:lang w:eastAsia="zh-HK"/>
        </w:rPr>
        <w:t>減少</w:t>
      </w:r>
      <w:r w:rsidRPr="00A44FAC">
        <w:rPr>
          <w:rFonts w:eastAsia="標楷體" w:hint="eastAsia"/>
          <w:sz w:val="28"/>
          <w:szCs w:val="28"/>
          <w:lang w:eastAsia="zh-HK"/>
        </w:rPr>
        <w:t>13.3</w:t>
      </w:r>
      <w:r w:rsidRPr="00A44FAC">
        <w:rPr>
          <w:rFonts w:eastAsia="標楷體"/>
          <w:sz w:val="28"/>
          <w:szCs w:val="28"/>
          <w:lang w:eastAsia="zh-HK"/>
        </w:rPr>
        <w:t>%</w:t>
      </w:r>
      <w:r w:rsidRPr="00A44FAC">
        <w:rPr>
          <w:rFonts w:eastAsia="標楷體" w:hint="eastAsia"/>
          <w:sz w:val="28"/>
          <w:szCs w:val="28"/>
        </w:rPr>
        <w:t>，進口額為</w:t>
      </w:r>
      <w:r w:rsidRPr="00A44FAC">
        <w:rPr>
          <w:rFonts w:eastAsia="標楷體" w:hint="eastAsia"/>
          <w:sz w:val="28"/>
          <w:szCs w:val="28"/>
        </w:rPr>
        <w:t>2,029.6</w:t>
      </w:r>
      <w:r w:rsidRPr="00A44FAC">
        <w:rPr>
          <w:rFonts w:eastAsia="標楷體" w:hint="eastAsia"/>
          <w:sz w:val="28"/>
          <w:szCs w:val="28"/>
        </w:rPr>
        <w:t>億美元，減少</w:t>
      </w:r>
      <w:r w:rsidRPr="00A44FAC">
        <w:rPr>
          <w:rFonts w:eastAsia="標楷體" w:hint="eastAsia"/>
          <w:sz w:val="28"/>
          <w:szCs w:val="28"/>
        </w:rPr>
        <w:t>4.3%</w:t>
      </w:r>
      <w:r w:rsidRPr="00A44FAC">
        <w:rPr>
          <w:rFonts w:eastAsia="標楷體" w:hint="eastAsia"/>
          <w:sz w:val="28"/>
          <w:szCs w:val="28"/>
        </w:rPr>
        <w:t>，貿易入超</w:t>
      </w:r>
      <w:r w:rsidRPr="00A44FAC">
        <w:rPr>
          <w:rFonts w:eastAsia="標楷體" w:hint="eastAsia"/>
          <w:sz w:val="28"/>
          <w:szCs w:val="28"/>
        </w:rPr>
        <w:t>8</w:t>
      </w:r>
      <w:r w:rsidR="00F53E83">
        <w:rPr>
          <w:rFonts w:eastAsia="標楷體" w:hint="eastAsia"/>
          <w:sz w:val="28"/>
          <w:szCs w:val="28"/>
        </w:rPr>
        <w:t>3</w:t>
      </w:r>
      <w:r w:rsidRPr="00A44FAC">
        <w:rPr>
          <w:rFonts w:eastAsia="標楷體" w:hint="eastAsia"/>
          <w:sz w:val="28"/>
          <w:szCs w:val="28"/>
        </w:rPr>
        <w:t>8.6</w:t>
      </w:r>
      <w:r w:rsidRPr="00A44FAC">
        <w:rPr>
          <w:rFonts w:eastAsia="標楷體" w:hint="eastAsia"/>
          <w:sz w:val="28"/>
          <w:szCs w:val="28"/>
        </w:rPr>
        <w:t>億美元。</w:t>
      </w:r>
      <w:r w:rsidRPr="00A44FAC">
        <w:rPr>
          <w:rFonts w:eastAsia="標楷體" w:hint="eastAsia"/>
          <w:sz w:val="28"/>
          <w:szCs w:val="28"/>
          <w:lang w:eastAsia="zh-HK"/>
        </w:rPr>
        <w:t>今</w:t>
      </w:r>
      <w:r w:rsidRPr="00A44FAC">
        <w:rPr>
          <w:rFonts w:eastAsia="標楷體" w:hint="eastAsia"/>
          <w:sz w:val="28"/>
          <w:szCs w:val="28"/>
        </w:rPr>
        <w:t>年</w:t>
      </w:r>
      <w:r w:rsidRPr="00A44FAC">
        <w:rPr>
          <w:rFonts w:eastAsia="標楷體" w:hint="eastAsia"/>
          <w:sz w:val="28"/>
          <w:szCs w:val="28"/>
        </w:rPr>
        <w:t>9</w:t>
      </w:r>
      <w:r w:rsidRPr="00A44FAC">
        <w:rPr>
          <w:rFonts w:eastAsia="標楷體" w:hint="eastAsia"/>
          <w:sz w:val="28"/>
          <w:szCs w:val="28"/>
        </w:rPr>
        <w:t>月工業生產</w:t>
      </w:r>
      <w:r w:rsidRPr="00A44FAC">
        <w:rPr>
          <w:rFonts w:eastAsia="標楷體" w:hint="eastAsia"/>
          <w:sz w:val="28"/>
          <w:szCs w:val="28"/>
          <w:lang w:eastAsia="zh-HK"/>
        </w:rPr>
        <w:t>減少</w:t>
      </w:r>
      <w:r w:rsidRPr="00A44FAC">
        <w:rPr>
          <w:rFonts w:eastAsia="標楷體" w:hint="eastAsia"/>
          <w:sz w:val="28"/>
          <w:szCs w:val="28"/>
          <w:lang w:eastAsia="zh-HK"/>
        </w:rPr>
        <w:t>7.</w:t>
      </w:r>
      <w:r w:rsidRPr="00A44FAC">
        <w:rPr>
          <w:rFonts w:eastAsia="標楷體" w:hint="eastAsia"/>
          <w:sz w:val="28"/>
          <w:szCs w:val="28"/>
        </w:rPr>
        <w:t>3</w:t>
      </w:r>
      <w:r w:rsidRPr="00A44FAC">
        <w:rPr>
          <w:rFonts w:eastAsia="標楷體" w:hint="eastAsia"/>
          <w:sz w:val="28"/>
          <w:szCs w:val="28"/>
          <w:lang w:eastAsia="zh-HK"/>
        </w:rPr>
        <w:t>%</w:t>
      </w:r>
      <w:r w:rsidRPr="00A44FAC">
        <w:rPr>
          <w:rFonts w:eastAsia="標楷體" w:hint="eastAsia"/>
          <w:sz w:val="28"/>
          <w:szCs w:val="28"/>
        </w:rPr>
        <w:t>；消費者物價上漲</w:t>
      </w:r>
      <w:r w:rsidRPr="00A44FAC">
        <w:rPr>
          <w:rFonts w:eastAsia="標楷體" w:hint="eastAsia"/>
          <w:sz w:val="28"/>
          <w:szCs w:val="28"/>
        </w:rPr>
        <w:t>1.4%</w:t>
      </w:r>
      <w:r w:rsidRPr="00A44FAC">
        <w:rPr>
          <w:rFonts w:eastAsia="標楷體" w:hint="eastAsia"/>
          <w:sz w:val="28"/>
          <w:szCs w:val="28"/>
        </w:rPr>
        <w:t>；非農就業</w:t>
      </w:r>
      <w:r w:rsidRPr="00A44FAC">
        <w:rPr>
          <w:rFonts w:eastAsia="標楷體" w:hint="eastAsia"/>
          <w:sz w:val="28"/>
          <w:szCs w:val="28"/>
          <w:lang w:eastAsia="zh-HK"/>
        </w:rPr>
        <w:t>增加</w:t>
      </w:r>
      <w:r w:rsidRPr="00A44FAC">
        <w:rPr>
          <w:rFonts w:eastAsia="標楷體" w:hint="eastAsia"/>
          <w:sz w:val="28"/>
          <w:szCs w:val="28"/>
          <w:lang w:eastAsia="zh-HK"/>
        </w:rPr>
        <w:t>66.1</w:t>
      </w:r>
      <w:r w:rsidRPr="00A44FAC">
        <w:rPr>
          <w:rFonts w:eastAsia="標楷體" w:hint="eastAsia"/>
          <w:sz w:val="28"/>
          <w:szCs w:val="28"/>
          <w:lang w:eastAsia="zh-HK"/>
        </w:rPr>
        <w:t>萬</w:t>
      </w:r>
      <w:r w:rsidRPr="00A44FAC">
        <w:rPr>
          <w:rFonts w:eastAsia="標楷體" w:hint="eastAsia"/>
          <w:sz w:val="28"/>
          <w:szCs w:val="28"/>
        </w:rPr>
        <w:t>人，失業率</w:t>
      </w:r>
      <w:r w:rsidRPr="00A44FAC">
        <w:rPr>
          <w:rFonts w:eastAsia="標楷體" w:hint="eastAsia"/>
          <w:sz w:val="28"/>
          <w:szCs w:val="28"/>
        </w:rPr>
        <w:t>7.9%</w:t>
      </w:r>
      <w:r w:rsidRPr="00A44FAC">
        <w:rPr>
          <w:rFonts w:eastAsia="標楷體" w:hint="eastAsia"/>
          <w:sz w:val="28"/>
          <w:szCs w:val="28"/>
        </w:rPr>
        <w:t>。</w:t>
      </w:r>
    </w:p>
    <w:p w:rsidR="00BE6593" w:rsidRDefault="00BE6593">
      <w:pPr>
        <w:widowControl/>
        <w:rPr>
          <w:rFonts w:eastAsia="標楷體"/>
          <w:sz w:val="28"/>
          <w:szCs w:val="28"/>
        </w:rPr>
      </w:pPr>
      <w:r>
        <w:rPr>
          <w:rFonts w:eastAsia="標楷體"/>
          <w:sz w:val="28"/>
          <w:szCs w:val="28"/>
        </w:rPr>
        <w:br w:type="page"/>
      </w:r>
    </w:p>
    <w:p w:rsidR="00A44FAC" w:rsidRPr="00F05A12" w:rsidRDefault="00A44FAC" w:rsidP="00A44FAC">
      <w:pPr>
        <w:widowControl/>
        <w:jc w:val="center"/>
        <w:rPr>
          <w:rFonts w:eastAsia="標楷體"/>
          <w:b/>
          <w:kern w:val="0"/>
          <w:sz w:val="28"/>
          <w:szCs w:val="20"/>
        </w:rPr>
      </w:pPr>
      <w:r w:rsidRPr="00F05A12">
        <w:rPr>
          <w:rFonts w:eastAsia="標楷體"/>
          <w:b/>
          <w:kern w:val="0"/>
          <w:sz w:val="28"/>
          <w:szCs w:val="32"/>
          <w:lang w:val="zh-TW"/>
        </w:rPr>
        <w:lastRenderedPageBreak/>
        <w:t>表</w:t>
      </w:r>
      <w:r w:rsidRPr="00F05A12">
        <w:rPr>
          <w:rFonts w:eastAsia="標楷體"/>
          <w:b/>
          <w:kern w:val="0"/>
          <w:sz w:val="28"/>
          <w:szCs w:val="32"/>
          <w:lang w:val="zh-TW"/>
        </w:rPr>
        <w:t xml:space="preserve">1-1   </w:t>
      </w:r>
      <w:r w:rsidRPr="00F05A12">
        <w:rPr>
          <w:rFonts w:eastAsia="標楷體"/>
          <w:b/>
          <w:kern w:val="0"/>
          <w:sz w:val="28"/>
          <w:szCs w:val="32"/>
          <w:lang w:val="zh-TW"/>
        </w:rPr>
        <w:t>美國重要經濟指標</w:t>
      </w:r>
    </w:p>
    <w:p w:rsidR="00A44FAC" w:rsidRPr="00F05A12" w:rsidRDefault="00A44FAC" w:rsidP="00A44FAC">
      <w:pPr>
        <w:tabs>
          <w:tab w:val="left" w:pos="6840"/>
        </w:tabs>
        <w:snapToGrid w:val="0"/>
        <w:jc w:val="right"/>
        <w:rPr>
          <w:rFonts w:eastAsia="標楷體"/>
          <w:bCs/>
          <w:sz w:val="22"/>
          <w:szCs w:val="28"/>
        </w:rPr>
      </w:pPr>
      <w:r w:rsidRPr="00F05A12">
        <w:rPr>
          <w:rFonts w:eastAsia="標楷體"/>
          <w:bCs/>
          <w:sz w:val="28"/>
          <w:szCs w:val="32"/>
          <w:lang w:val="zh-TW"/>
        </w:rPr>
        <w:t xml:space="preserve">       </w:t>
      </w:r>
      <w:r w:rsidRPr="00F05A12">
        <w:rPr>
          <w:rFonts w:eastAsia="標楷體"/>
          <w:bCs/>
          <w:sz w:val="22"/>
          <w:szCs w:val="28"/>
          <w:lang w:val="zh-TW"/>
        </w:rPr>
        <w:t>單位：億美元；</w:t>
      </w:r>
      <w:r w:rsidRPr="00F05A12">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A44FAC" w:rsidRPr="00F05A12" w:rsidTr="00697DC5">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A44FAC" w:rsidRPr="00F05A12" w:rsidRDefault="00A44FAC" w:rsidP="00697DC5">
            <w:pPr>
              <w:tabs>
                <w:tab w:val="left" w:pos="6840"/>
              </w:tabs>
              <w:autoSpaceDE w:val="0"/>
              <w:autoSpaceDN w:val="0"/>
              <w:adjustRightInd w:val="0"/>
              <w:snapToGrid w:val="0"/>
              <w:spacing w:line="240" w:lineRule="atLeast"/>
              <w:jc w:val="center"/>
              <w:rPr>
                <w:rFonts w:eastAsia="標楷體"/>
                <w:bCs/>
                <w:sz w:val="22"/>
              </w:rPr>
            </w:pPr>
            <w:r w:rsidRPr="00F05A12">
              <w:rPr>
                <w:rFonts w:eastAsia="標楷體"/>
                <w:bCs/>
                <w:sz w:val="22"/>
                <w:lang w:val="zh-TW"/>
              </w:rPr>
              <w:t>年</w:t>
            </w:r>
            <w:r w:rsidRPr="00F05A12">
              <w:rPr>
                <w:rFonts w:eastAsia="標楷體"/>
                <w:bCs/>
                <w:sz w:val="22"/>
              </w:rPr>
              <w:t>(</w:t>
            </w:r>
            <w:r w:rsidRPr="00F05A12">
              <w:rPr>
                <w:rFonts w:eastAsia="標楷體"/>
                <w:bCs/>
                <w:sz w:val="22"/>
                <w:lang w:val="zh-TW"/>
              </w:rPr>
              <w:t>月</w:t>
            </w:r>
            <w:r w:rsidRPr="00F05A12">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A44FAC" w:rsidRPr="00F05A12" w:rsidRDefault="00A44FAC" w:rsidP="00697DC5">
            <w:pPr>
              <w:tabs>
                <w:tab w:val="left" w:pos="6840"/>
              </w:tabs>
              <w:autoSpaceDE w:val="0"/>
              <w:autoSpaceDN w:val="0"/>
              <w:adjustRightInd w:val="0"/>
              <w:snapToGrid w:val="0"/>
              <w:spacing w:line="240" w:lineRule="atLeast"/>
              <w:jc w:val="center"/>
              <w:rPr>
                <w:rFonts w:eastAsia="標楷體"/>
                <w:bCs/>
                <w:sz w:val="22"/>
              </w:rPr>
            </w:pPr>
            <w:r w:rsidRPr="00F05A12">
              <w:rPr>
                <w:rFonts w:eastAsia="標楷體"/>
                <w:bCs/>
                <w:sz w:val="22"/>
                <w:lang w:val="zh-TW"/>
              </w:rPr>
              <w:t>實質</w:t>
            </w:r>
          </w:p>
          <w:p w:rsidR="00A44FAC" w:rsidRPr="00F05A12" w:rsidRDefault="00A44FAC" w:rsidP="00697DC5">
            <w:pPr>
              <w:tabs>
                <w:tab w:val="left" w:pos="6840"/>
              </w:tabs>
              <w:autoSpaceDE w:val="0"/>
              <w:autoSpaceDN w:val="0"/>
              <w:adjustRightInd w:val="0"/>
              <w:snapToGrid w:val="0"/>
              <w:spacing w:line="240" w:lineRule="atLeast"/>
              <w:jc w:val="center"/>
              <w:rPr>
                <w:rFonts w:eastAsia="標楷體"/>
                <w:bCs/>
                <w:sz w:val="22"/>
              </w:rPr>
            </w:pPr>
            <w:r w:rsidRPr="00F05A12">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A44FAC" w:rsidRPr="00F05A12" w:rsidRDefault="00A44FAC" w:rsidP="00697DC5">
            <w:pPr>
              <w:tabs>
                <w:tab w:val="left" w:pos="6840"/>
              </w:tabs>
              <w:autoSpaceDE w:val="0"/>
              <w:autoSpaceDN w:val="0"/>
              <w:adjustRightInd w:val="0"/>
              <w:snapToGrid w:val="0"/>
              <w:spacing w:line="240" w:lineRule="atLeast"/>
              <w:jc w:val="center"/>
              <w:rPr>
                <w:rFonts w:eastAsia="標楷體"/>
                <w:bCs/>
                <w:sz w:val="22"/>
              </w:rPr>
            </w:pPr>
            <w:r w:rsidRPr="00F05A12">
              <w:rPr>
                <w:rFonts w:eastAsia="標楷體"/>
                <w:bCs/>
                <w:sz w:val="22"/>
                <w:lang w:val="zh-TW"/>
              </w:rPr>
              <w:t>工業</w:t>
            </w:r>
          </w:p>
          <w:p w:rsidR="00A44FAC" w:rsidRPr="00F05A12" w:rsidRDefault="00A44FAC" w:rsidP="00697DC5">
            <w:pPr>
              <w:tabs>
                <w:tab w:val="left" w:pos="6840"/>
              </w:tabs>
              <w:autoSpaceDE w:val="0"/>
              <w:autoSpaceDN w:val="0"/>
              <w:adjustRightInd w:val="0"/>
              <w:snapToGrid w:val="0"/>
              <w:spacing w:line="240" w:lineRule="atLeast"/>
              <w:jc w:val="center"/>
              <w:rPr>
                <w:rFonts w:eastAsia="標楷體"/>
                <w:bCs/>
                <w:sz w:val="22"/>
              </w:rPr>
            </w:pPr>
            <w:r w:rsidRPr="00F05A12">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A44FAC" w:rsidRPr="00F05A12" w:rsidRDefault="00A44FAC" w:rsidP="00697DC5">
            <w:pPr>
              <w:tabs>
                <w:tab w:val="left" w:pos="6840"/>
              </w:tabs>
              <w:autoSpaceDE w:val="0"/>
              <w:autoSpaceDN w:val="0"/>
              <w:adjustRightInd w:val="0"/>
              <w:snapToGrid w:val="0"/>
              <w:spacing w:line="240" w:lineRule="atLeast"/>
              <w:jc w:val="center"/>
              <w:rPr>
                <w:rFonts w:eastAsia="標楷體"/>
                <w:bCs/>
                <w:sz w:val="22"/>
                <w:szCs w:val="20"/>
              </w:rPr>
            </w:pPr>
            <w:r w:rsidRPr="00F05A12">
              <w:rPr>
                <w:rFonts w:eastAsia="標楷體"/>
                <w:bCs/>
                <w:sz w:val="22"/>
                <w:szCs w:val="20"/>
              </w:rPr>
              <w:t>貿</w:t>
            </w:r>
            <w:r w:rsidRPr="00F05A12">
              <w:rPr>
                <w:rFonts w:eastAsia="標楷體"/>
                <w:bCs/>
                <w:sz w:val="22"/>
                <w:szCs w:val="20"/>
              </w:rPr>
              <w:t xml:space="preserve">    </w:t>
            </w:r>
            <w:r w:rsidRPr="00F05A12">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A44FAC" w:rsidRPr="00F05A12" w:rsidRDefault="00A44FAC" w:rsidP="00697DC5">
            <w:pPr>
              <w:tabs>
                <w:tab w:val="left" w:pos="6840"/>
              </w:tabs>
              <w:autoSpaceDE w:val="0"/>
              <w:autoSpaceDN w:val="0"/>
              <w:adjustRightInd w:val="0"/>
              <w:snapToGrid w:val="0"/>
              <w:spacing w:line="240" w:lineRule="atLeast"/>
              <w:jc w:val="center"/>
              <w:rPr>
                <w:rFonts w:eastAsia="標楷體"/>
                <w:bCs/>
                <w:sz w:val="22"/>
                <w:lang w:val="zh-TW"/>
              </w:rPr>
            </w:pPr>
            <w:r w:rsidRPr="00F05A12">
              <w:rPr>
                <w:rFonts w:eastAsia="標楷體"/>
                <w:bCs/>
                <w:sz w:val="22"/>
                <w:lang w:val="zh-TW"/>
              </w:rPr>
              <w:t>消費者</w:t>
            </w:r>
          </w:p>
          <w:p w:rsidR="00A44FAC" w:rsidRPr="00F05A12" w:rsidRDefault="00A44FAC" w:rsidP="00697DC5">
            <w:pPr>
              <w:tabs>
                <w:tab w:val="left" w:pos="6840"/>
              </w:tabs>
              <w:autoSpaceDE w:val="0"/>
              <w:autoSpaceDN w:val="0"/>
              <w:adjustRightInd w:val="0"/>
              <w:snapToGrid w:val="0"/>
              <w:spacing w:line="240" w:lineRule="atLeast"/>
              <w:jc w:val="center"/>
              <w:rPr>
                <w:rFonts w:eastAsia="標楷體"/>
                <w:bCs/>
                <w:sz w:val="22"/>
              </w:rPr>
            </w:pPr>
            <w:r w:rsidRPr="00F05A12">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A44FAC" w:rsidRPr="00F05A12" w:rsidRDefault="00A44FAC" w:rsidP="00697DC5">
            <w:pPr>
              <w:tabs>
                <w:tab w:val="left" w:pos="6840"/>
              </w:tabs>
              <w:autoSpaceDE w:val="0"/>
              <w:autoSpaceDN w:val="0"/>
              <w:adjustRightInd w:val="0"/>
              <w:snapToGrid w:val="0"/>
              <w:spacing w:line="240" w:lineRule="atLeast"/>
              <w:jc w:val="center"/>
              <w:rPr>
                <w:rFonts w:eastAsia="標楷體"/>
                <w:bCs/>
                <w:sz w:val="22"/>
              </w:rPr>
            </w:pPr>
            <w:r w:rsidRPr="00F05A12">
              <w:rPr>
                <w:rFonts w:eastAsia="標楷體"/>
                <w:bCs/>
                <w:sz w:val="22"/>
                <w:lang w:val="zh-TW"/>
              </w:rPr>
              <w:t>失業率</w:t>
            </w:r>
          </w:p>
        </w:tc>
      </w:tr>
      <w:tr w:rsidR="00A44FAC" w:rsidRPr="00F05A12" w:rsidTr="00697DC5">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A44FAC" w:rsidRPr="00F05A12" w:rsidRDefault="00A44FAC" w:rsidP="00697DC5">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A44FAC" w:rsidRPr="00F05A12" w:rsidRDefault="00A44FAC" w:rsidP="00697DC5">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A44FAC" w:rsidRPr="00F05A12" w:rsidRDefault="00A44FAC" w:rsidP="00697DC5">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A44FAC" w:rsidRPr="00F05A12" w:rsidRDefault="00A44FAC" w:rsidP="00697DC5">
            <w:pPr>
              <w:tabs>
                <w:tab w:val="left" w:pos="6840"/>
              </w:tabs>
              <w:autoSpaceDE w:val="0"/>
              <w:autoSpaceDN w:val="0"/>
              <w:adjustRightInd w:val="0"/>
              <w:snapToGrid w:val="0"/>
              <w:spacing w:line="240" w:lineRule="atLeast"/>
              <w:jc w:val="center"/>
              <w:rPr>
                <w:rFonts w:eastAsia="標楷體"/>
                <w:bCs/>
                <w:sz w:val="22"/>
              </w:rPr>
            </w:pPr>
            <w:r w:rsidRPr="00F05A12">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A44FAC" w:rsidRPr="00F05A12" w:rsidRDefault="00A44FAC" w:rsidP="00697DC5">
            <w:pPr>
              <w:tabs>
                <w:tab w:val="left" w:pos="6840"/>
              </w:tabs>
              <w:autoSpaceDE w:val="0"/>
              <w:autoSpaceDN w:val="0"/>
              <w:adjustRightInd w:val="0"/>
              <w:snapToGrid w:val="0"/>
              <w:spacing w:line="240" w:lineRule="atLeast"/>
              <w:jc w:val="center"/>
              <w:rPr>
                <w:rFonts w:eastAsia="標楷體"/>
                <w:bCs/>
                <w:sz w:val="22"/>
              </w:rPr>
            </w:pPr>
            <w:r w:rsidRPr="00F05A12">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A44FAC" w:rsidRPr="00F05A12" w:rsidRDefault="00A44FAC" w:rsidP="00A44FAC">
            <w:pPr>
              <w:tabs>
                <w:tab w:val="left" w:pos="6840"/>
              </w:tabs>
              <w:autoSpaceDE w:val="0"/>
              <w:autoSpaceDN w:val="0"/>
              <w:adjustRightInd w:val="0"/>
              <w:snapToGrid w:val="0"/>
              <w:spacing w:beforeLines="30" w:before="108" w:line="240" w:lineRule="atLeast"/>
              <w:jc w:val="center"/>
              <w:rPr>
                <w:rFonts w:eastAsia="標楷體"/>
                <w:bCs/>
                <w:sz w:val="22"/>
              </w:rPr>
            </w:pPr>
            <w:r w:rsidRPr="00F05A12">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A44FAC" w:rsidRPr="00F05A12" w:rsidRDefault="00A44FAC" w:rsidP="00697DC5">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A44FAC" w:rsidRPr="00F05A12" w:rsidRDefault="00A44FAC" w:rsidP="00697DC5">
            <w:pPr>
              <w:widowControl/>
              <w:rPr>
                <w:rFonts w:eastAsia="標楷體"/>
                <w:bCs/>
                <w:sz w:val="22"/>
              </w:rPr>
            </w:pPr>
          </w:p>
        </w:tc>
      </w:tr>
      <w:tr w:rsidR="00A44FAC" w:rsidRPr="00F05A12" w:rsidTr="00697DC5">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A44FAC" w:rsidRPr="00F05A12" w:rsidRDefault="00A44FAC" w:rsidP="00697DC5">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A44FAC" w:rsidRPr="00F05A12" w:rsidRDefault="00A44FAC" w:rsidP="00697DC5">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A44FAC" w:rsidRPr="00F05A12" w:rsidRDefault="00A44FAC" w:rsidP="00697DC5">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A44FAC" w:rsidRPr="00F05A12" w:rsidRDefault="00A44FAC" w:rsidP="00697DC5">
            <w:pPr>
              <w:tabs>
                <w:tab w:val="left" w:pos="6840"/>
              </w:tabs>
              <w:autoSpaceDE w:val="0"/>
              <w:autoSpaceDN w:val="0"/>
              <w:adjustRightInd w:val="0"/>
              <w:snapToGrid w:val="0"/>
              <w:spacing w:line="240" w:lineRule="atLeast"/>
              <w:jc w:val="center"/>
              <w:rPr>
                <w:rFonts w:eastAsia="標楷體"/>
                <w:bCs/>
                <w:sz w:val="22"/>
              </w:rPr>
            </w:pPr>
            <w:r w:rsidRPr="00F05A12">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A44FAC" w:rsidRPr="00F05A12" w:rsidRDefault="00A44FAC" w:rsidP="00697DC5">
            <w:pPr>
              <w:tabs>
                <w:tab w:val="left" w:pos="6840"/>
              </w:tabs>
              <w:autoSpaceDE w:val="0"/>
              <w:autoSpaceDN w:val="0"/>
              <w:adjustRightInd w:val="0"/>
              <w:snapToGrid w:val="0"/>
              <w:spacing w:line="240" w:lineRule="atLeast"/>
              <w:jc w:val="center"/>
              <w:rPr>
                <w:rFonts w:eastAsia="標楷體"/>
                <w:bCs/>
                <w:sz w:val="22"/>
              </w:rPr>
            </w:pPr>
            <w:r w:rsidRPr="00F05A12">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A44FAC" w:rsidRPr="00F05A12" w:rsidRDefault="00A44FAC" w:rsidP="00697DC5">
            <w:pPr>
              <w:tabs>
                <w:tab w:val="left" w:pos="6840"/>
              </w:tabs>
              <w:autoSpaceDE w:val="0"/>
              <w:autoSpaceDN w:val="0"/>
              <w:adjustRightInd w:val="0"/>
              <w:snapToGrid w:val="0"/>
              <w:spacing w:line="240" w:lineRule="atLeast"/>
              <w:jc w:val="center"/>
              <w:rPr>
                <w:rFonts w:eastAsia="標楷體"/>
                <w:bCs/>
                <w:sz w:val="22"/>
              </w:rPr>
            </w:pPr>
            <w:r w:rsidRPr="00F05A12">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A44FAC" w:rsidRPr="00F05A12" w:rsidRDefault="00A44FAC" w:rsidP="00697DC5">
            <w:pPr>
              <w:tabs>
                <w:tab w:val="left" w:pos="6840"/>
              </w:tabs>
              <w:autoSpaceDE w:val="0"/>
              <w:autoSpaceDN w:val="0"/>
              <w:adjustRightInd w:val="0"/>
              <w:snapToGrid w:val="0"/>
              <w:spacing w:line="240" w:lineRule="atLeast"/>
              <w:jc w:val="center"/>
              <w:rPr>
                <w:rFonts w:eastAsia="標楷體"/>
                <w:bCs/>
                <w:sz w:val="22"/>
              </w:rPr>
            </w:pPr>
            <w:r w:rsidRPr="00F05A12">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A44FAC" w:rsidRPr="00F05A12" w:rsidRDefault="00A44FAC" w:rsidP="00697DC5">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A44FAC" w:rsidRPr="00F05A12" w:rsidRDefault="00A44FAC" w:rsidP="00697DC5">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A44FAC" w:rsidRPr="00F05A12" w:rsidRDefault="00A44FAC" w:rsidP="00697DC5">
            <w:pPr>
              <w:widowControl/>
              <w:rPr>
                <w:rFonts w:eastAsia="標楷體"/>
                <w:bCs/>
                <w:sz w:val="22"/>
              </w:rPr>
            </w:pPr>
          </w:p>
        </w:tc>
      </w:tr>
      <w:tr w:rsidR="00A44FAC" w:rsidRPr="00F05A12" w:rsidTr="00697DC5">
        <w:trPr>
          <w:cantSplit/>
        </w:trPr>
        <w:tc>
          <w:tcPr>
            <w:tcW w:w="1288" w:type="dxa"/>
            <w:tcBorders>
              <w:top w:val="nil"/>
              <w:left w:val="nil"/>
              <w:bottom w:val="nil"/>
              <w:right w:val="single" w:sz="6" w:space="0" w:color="auto"/>
            </w:tcBorders>
            <w:hideMark/>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bCs/>
                <w:sz w:val="22"/>
              </w:rPr>
              <w:t>2013</w:t>
            </w:r>
            <w:r w:rsidRPr="00F05A12">
              <w:rPr>
                <w:rFonts w:eastAsia="標楷體"/>
                <w:bCs/>
                <w:sz w:val="22"/>
              </w:rPr>
              <w:t>年</w:t>
            </w:r>
          </w:p>
        </w:tc>
        <w:tc>
          <w:tcPr>
            <w:tcW w:w="1008" w:type="dxa"/>
            <w:tcBorders>
              <w:top w:val="nil"/>
              <w:left w:val="single" w:sz="6" w:space="0" w:color="auto"/>
              <w:bottom w:val="nil"/>
              <w:right w:val="single" w:sz="6" w:space="0" w:color="auto"/>
            </w:tcBorders>
            <w:hideMark/>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bCs/>
                <w:sz w:val="22"/>
              </w:rPr>
              <w:t>1.8</w:t>
            </w:r>
          </w:p>
        </w:tc>
        <w:tc>
          <w:tcPr>
            <w:tcW w:w="844" w:type="dxa"/>
            <w:tcBorders>
              <w:top w:val="nil"/>
              <w:left w:val="single" w:sz="6" w:space="0" w:color="auto"/>
              <w:bottom w:val="nil"/>
              <w:right w:val="single" w:sz="6" w:space="0" w:color="auto"/>
            </w:tcBorders>
            <w:vAlign w:val="center"/>
            <w:hideMark/>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bCs/>
                <w:sz w:val="22"/>
              </w:rPr>
              <w:t>2.0</w:t>
            </w:r>
          </w:p>
        </w:tc>
        <w:tc>
          <w:tcPr>
            <w:tcW w:w="840" w:type="dxa"/>
            <w:tcBorders>
              <w:top w:val="nil"/>
              <w:left w:val="single" w:sz="6" w:space="0" w:color="auto"/>
              <w:bottom w:val="nil"/>
              <w:right w:val="single" w:sz="6" w:space="0" w:color="auto"/>
            </w:tcBorders>
            <w:vAlign w:val="center"/>
            <w:hideMark/>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bCs/>
                <w:sz w:val="22"/>
              </w:rPr>
              <w:t>15,937.1</w:t>
            </w:r>
          </w:p>
        </w:tc>
        <w:tc>
          <w:tcPr>
            <w:tcW w:w="784" w:type="dxa"/>
            <w:tcBorders>
              <w:top w:val="nil"/>
              <w:left w:val="single" w:sz="6" w:space="0" w:color="auto"/>
              <w:bottom w:val="nil"/>
              <w:right w:val="single" w:sz="6" w:space="0" w:color="auto"/>
            </w:tcBorders>
            <w:vAlign w:val="center"/>
            <w:hideMark/>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bCs/>
                <w:sz w:val="22"/>
              </w:rPr>
              <w:t>2.0</w:t>
            </w:r>
          </w:p>
        </w:tc>
        <w:tc>
          <w:tcPr>
            <w:tcW w:w="853" w:type="dxa"/>
            <w:tcBorders>
              <w:top w:val="nil"/>
              <w:left w:val="single" w:sz="6" w:space="0" w:color="auto"/>
              <w:bottom w:val="nil"/>
              <w:right w:val="single" w:sz="6" w:space="0" w:color="auto"/>
            </w:tcBorders>
            <w:vAlign w:val="center"/>
            <w:hideMark/>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bCs/>
                <w:sz w:val="22"/>
              </w:rPr>
              <w:t>-7,005.4</w:t>
            </w:r>
          </w:p>
        </w:tc>
        <w:tc>
          <w:tcPr>
            <w:tcW w:w="854" w:type="dxa"/>
            <w:tcBorders>
              <w:top w:val="nil"/>
              <w:left w:val="single" w:sz="6" w:space="0" w:color="auto"/>
              <w:bottom w:val="nil"/>
              <w:right w:val="single" w:sz="6" w:space="0" w:color="auto"/>
            </w:tcBorders>
            <w:hideMark/>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bCs/>
                <w:sz w:val="22"/>
              </w:rPr>
              <w:t>1.5</w:t>
            </w:r>
          </w:p>
        </w:tc>
        <w:tc>
          <w:tcPr>
            <w:tcW w:w="835" w:type="dxa"/>
            <w:tcBorders>
              <w:top w:val="nil"/>
              <w:left w:val="single" w:sz="6" w:space="0" w:color="auto"/>
              <w:bottom w:val="nil"/>
              <w:right w:val="nil"/>
            </w:tcBorders>
            <w:hideMark/>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bCs/>
                <w:sz w:val="22"/>
              </w:rPr>
              <w:t>7.4</w:t>
            </w:r>
          </w:p>
        </w:tc>
      </w:tr>
      <w:tr w:rsidR="00A44FAC" w:rsidRPr="00F05A12" w:rsidTr="00697DC5">
        <w:trPr>
          <w:cantSplit/>
        </w:trPr>
        <w:tc>
          <w:tcPr>
            <w:tcW w:w="1288" w:type="dxa"/>
            <w:tcBorders>
              <w:top w:val="nil"/>
              <w:left w:val="nil"/>
              <w:bottom w:val="nil"/>
              <w:right w:val="single" w:sz="6" w:space="0" w:color="auto"/>
            </w:tcBorders>
            <w:hideMark/>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bCs/>
                <w:sz w:val="22"/>
              </w:rPr>
              <w:t>2014</w:t>
            </w:r>
            <w:r w:rsidRPr="00F05A12">
              <w:rPr>
                <w:rFonts w:eastAsia="標楷體"/>
                <w:bCs/>
                <w:sz w:val="22"/>
              </w:rPr>
              <w:t>年</w:t>
            </w:r>
          </w:p>
        </w:tc>
        <w:tc>
          <w:tcPr>
            <w:tcW w:w="1008" w:type="dxa"/>
            <w:tcBorders>
              <w:top w:val="nil"/>
              <w:left w:val="single" w:sz="6" w:space="0" w:color="auto"/>
              <w:bottom w:val="nil"/>
              <w:right w:val="single" w:sz="6" w:space="0" w:color="auto"/>
            </w:tcBorders>
            <w:hideMark/>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bCs/>
                <w:sz w:val="22"/>
              </w:rPr>
              <w:t>2.5</w:t>
            </w:r>
          </w:p>
        </w:tc>
        <w:tc>
          <w:tcPr>
            <w:tcW w:w="844" w:type="dxa"/>
            <w:tcBorders>
              <w:top w:val="nil"/>
              <w:left w:val="single" w:sz="6" w:space="0" w:color="auto"/>
              <w:bottom w:val="nil"/>
              <w:right w:val="single" w:sz="6" w:space="0" w:color="auto"/>
            </w:tcBorders>
            <w:hideMark/>
          </w:tcPr>
          <w:p w:rsidR="00A44FAC" w:rsidRPr="00F05A12" w:rsidRDefault="00A44FAC" w:rsidP="00697DC5">
            <w:pPr>
              <w:jc w:val="center"/>
              <w:rPr>
                <w:sz w:val="22"/>
              </w:rPr>
            </w:pPr>
            <w:r w:rsidRPr="00F05A12">
              <w:rPr>
                <w:sz w:val="22"/>
              </w:rPr>
              <w:t>3.1</w:t>
            </w:r>
          </w:p>
        </w:tc>
        <w:tc>
          <w:tcPr>
            <w:tcW w:w="840" w:type="dxa"/>
            <w:tcBorders>
              <w:top w:val="nil"/>
              <w:left w:val="single" w:sz="6" w:space="0" w:color="auto"/>
              <w:bottom w:val="nil"/>
              <w:right w:val="single" w:sz="6" w:space="0" w:color="auto"/>
            </w:tcBorders>
            <w:hideMark/>
          </w:tcPr>
          <w:p w:rsidR="00A44FAC" w:rsidRPr="00F05A12" w:rsidRDefault="00A44FAC" w:rsidP="00697DC5">
            <w:pPr>
              <w:jc w:val="center"/>
              <w:rPr>
                <w:sz w:val="22"/>
              </w:rPr>
            </w:pPr>
            <w:r w:rsidRPr="00F05A12">
              <w:rPr>
                <w:sz w:val="22"/>
              </w:rPr>
              <w:t>16,355.6</w:t>
            </w:r>
          </w:p>
        </w:tc>
        <w:tc>
          <w:tcPr>
            <w:tcW w:w="784" w:type="dxa"/>
            <w:tcBorders>
              <w:top w:val="nil"/>
              <w:left w:val="single" w:sz="6" w:space="0" w:color="auto"/>
              <w:bottom w:val="nil"/>
              <w:right w:val="single" w:sz="6" w:space="0" w:color="auto"/>
            </w:tcBorders>
            <w:hideMark/>
          </w:tcPr>
          <w:p w:rsidR="00A44FAC" w:rsidRPr="00F05A12" w:rsidRDefault="00A44FAC" w:rsidP="00697DC5">
            <w:pPr>
              <w:jc w:val="center"/>
              <w:rPr>
                <w:sz w:val="22"/>
              </w:rPr>
            </w:pPr>
            <w:r w:rsidRPr="00F05A12">
              <w:rPr>
                <w:sz w:val="22"/>
              </w:rPr>
              <w:t>2.6</w:t>
            </w:r>
          </w:p>
        </w:tc>
        <w:tc>
          <w:tcPr>
            <w:tcW w:w="853" w:type="dxa"/>
            <w:tcBorders>
              <w:top w:val="nil"/>
              <w:left w:val="single" w:sz="6" w:space="0" w:color="auto"/>
              <w:bottom w:val="nil"/>
              <w:right w:val="single" w:sz="6" w:space="0" w:color="auto"/>
            </w:tcBorders>
            <w:hideMark/>
          </w:tcPr>
          <w:p w:rsidR="00A44FAC" w:rsidRPr="00F05A12" w:rsidRDefault="00A44FAC" w:rsidP="00697DC5">
            <w:pPr>
              <w:jc w:val="center"/>
              <w:rPr>
                <w:sz w:val="22"/>
              </w:rPr>
            </w:pPr>
            <w:r w:rsidRPr="00F05A12">
              <w:rPr>
                <w:sz w:val="22"/>
              </w:rPr>
              <w:t>23,854.8</w:t>
            </w:r>
          </w:p>
        </w:tc>
        <w:tc>
          <w:tcPr>
            <w:tcW w:w="784" w:type="dxa"/>
            <w:tcBorders>
              <w:top w:val="nil"/>
              <w:left w:val="single" w:sz="6" w:space="0" w:color="auto"/>
              <w:bottom w:val="nil"/>
              <w:right w:val="single" w:sz="6" w:space="0" w:color="auto"/>
            </w:tcBorders>
            <w:hideMark/>
          </w:tcPr>
          <w:p w:rsidR="00A44FAC" w:rsidRPr="00F05A12" w:rsidRDefault="00A44FAC" w:rsidP="00697DC5">
            <w:pPr>
              <w:jc w:val="center"/>
              <w:rPr>
                <w:sz w:val="22"/>
              </w:rPr>
            </w:pPr>
            <w:r w:rsidRPr="00F05A12">
              <w:rPr>
                <w:sz w:val="22"/>
              </w:rPr>
              <w:t>4.0</w:t>
            </w:r>
          </w:p>
        </w:tc>
        <w:tc>
          <w:tcPr>
            <w:tcW w:w="910" w:type="dxa"/>
            <w:tcBorders>
              <w:top w:val="nil"/>
              <w:left w:val="single" w:sz="6" w:space="0" w:color="auto"/>
              <w:bottom w:val="nil"/>
              <w:right w:val="single" w:sz="6" w:space="0" w:color="auto"/>
            </w:tcBorders>
            <w:hideMark/>
          </w:tcPr>
          <w:p w:rsidR="00A44FAC" w:rsidRPr="00F05A12" w:rsidRDefault="00A44FAC" w:rsidP="00697DC5">
            <w:pPr>
              <w:jc w:val="center"/>
              <w:rPr>
                <w:sz w:val="22"/>
              </w:rPr>
            </w:pPr>
            <w:r w:rsidRPr="00F05A12">
              <w:rPr>
                <w:sz w:val="22"/>
              </w:rPr>
              <w:t>-7,499.2</w:t>
            </w:r>
          </w:p>
        </w:tc>
        <w:tc>
          <w:tcPr>
            <w:tcW w:w="854" w:type="dxa"/>
            <w:tcBorders>
              <w:top w:val="nil"/>
              <w:left w:val="single" w:sz="6" w:space="0" w:color="auto"/>
              <w:bottom w:val="nil"/>
              <w:right w:val="single" w:sz="6" w:space="0" w:color="auto"/>
            </w:tcBorders>
            <w:hideMark/>
          </w:tcPr>
          <w:p w:rsidR="00A44FAC" w:rsidRPr="00F05A12" w:rsidRDefault="00A44FAC" w:rsidP="00697DC5">
            <w:pPr>
              <w:jc w:val="center"/>
              <w:rPr>
                <w:sz w:val="22"/>
              </w:rPr>
            </w:pPr>
            <w:r w:rsidRPr="00F05A12">
              <w:rPr>
                <w:sz w:val="22"/>
              </w:rPr>
              <w:t>1.6</w:t>
            </w:r>
          </w:p>
        </w:tc>
        <w:tc>
          <w:tcPr>
            <w:tcW w:w="835" w:type="dxa"/>
            <w:tcBorders>
              <w:top w:val="nil"/>
              <w:left w:val="single" w:sz="6" w:space="0" w:color="auto"/>
              <w:bottom w:val="nil"/>
              <w:right w:val="nil"/>
            </w:tcBorders>
            <w:vAlign w:val="center"/>
            <w:hideMark/>
          </w:tcPr>
          <w:p w:rsidR="00A44FAC" w:rsidRPr="00F05A12" w:rsidRDefault="00A44FAC" w:rsidP="00697DC5">
            <w:pPr>
              <w:tabs>
                <w:tab w:val="left" w:pos="6840"/>
              </w:tabs>
              <w:autoSpaceDE w:val="0"/>
              <w:autoSpaceDN w:val="0"/>
              <w:adjustRightInd w:val="0"/>
              <w:snapToGrid w:val="0"/>
              <w:jc w:val="center"/>
              <w:rPr>
                <w:rFonts w:eastAsia="標楷體"/>
                <w:bCs/>
                <w:sz w:val="22"/>
              </w:rPr>
            </w:pPr>
            <w:r w:rsidRPr="00F05A12">
              <w:rPr>
                <w:rFonts w:eastAsia="標楷體"/>
                <w:bCs/>
                <w:sz w:val="22"/>
              </w:rPr>
              <w:t>6.2</w:t>
            </w:r>
          </w:p>
        </w:tc>
      </w:tr>
      <w:tr w:rsidR="00A44FAC" w:rsidRPr="00F05A12" w:rsidTr="00697DC5">
        <w:trPr>
          <w:cantSplit/>
        </w:trPr>
        <w:tc>
          <w:tcPr>
            <w:tcW w:w="1288" w:type="dxa"/>
            <w:tcBorders>
              <w:top w:val="nil"/>
              <w:left w:val="nil"/>
              <w:bottom w:val="nil"/>
              <w:right w:val="single" w:sz="6" w:space="0" w:color="auto"/>
            </w:tcBorders>
            <w:hideMark/>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bCs/>
                <w:sz w:val="22"/>
              </w:rPr>
              <w:t>2015</w:t>
            </w:r>
            <w:r w:rsidRPr="00F05A12">
              <w:rPr>
                <w:rFonts w:eastAsia="標楷體"/>
                <w:bCs/>
                <w:sz w:val="22"/>
              </w:rPr>
              <w:t>年</w:t>
            </w:r>
          </w:p>
        </w:tc>
        <w:tc>
          <w:tcPr>
            <w:tcW w:w="1008" w:type="dxa"/>
            <w:tcBorders>
              <w:top w:val="nil"/>
              <w:left w:val="single" w:sz="6" w:space="0" w:color="auto"/>
              <w:bottom w:val="nil"/>
              <w:right w:val="single" w:sz="6" w:space="0" w:color="auto"/>
            </w:tcBorders>
            <w:hideMark/>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bCs/>
                <w:sz w:val="22"/>
              </w:rPr>
              <w:t>2.9</w:t>
            </w:r>
          </w:p>
        </w:tc>
        <w:tc>
          <w:tcPr>
            <w:tcW w:w="844" w:type="dxa"/>
            <w:tcBorders>
              <w:top w:val="nil"/>
              <w:left w:val="single" w:sz="6" w:space="0" w:color="auto"/>
              <w:bottom w:val="nil"/>
              <w:right w:val="single" w:sz="6" w:space="0" w:color="auto"/>
            </w:tcBorders>
            <w:hideMark/>
          </w:tcPr>
          <w:p w:rsidR="00A44FAC" w:rsidRPr="00F05A12" w:rsidRDefault="00A44FAC" w:rsidP="00697DC5">
            <w:pPr>
              <w:jc w:val="center"/>
              <w:rPr>
                <w:sz w:val="22"/>
              </w:rPr>
            </w:pPr>
            <w:r w:rsidRPr="00F05A12">
              <w:rPr>
                <w:sz w:val="22"/>
              </w:rPr>
              <w:t>-1.0</w:t>
            </w:r>
          </w:p>
        </w:tc>
        <w:tc>
          <w:tcPr>
            <w:tcW w:w="840" w:type="dxa"/>
            <w:tcBorders>
              <w:top w:val="nil"/>
              <w:left w:val="single" w:sz="6" w:space="0" w:color="auto"/>
              <w:bottom w:val="nil"/>
              <w:right w:val="single" w:sz="6" w:space="0" w:color="auto"/>
            </w:tcBorders>
            <w:hideMark/>
          </w:tcPr>
          <w:p w:rsidR="00A44FAC" w:rsidRPr="00F05A12" w:rsidRDefault="00A44FAC" w:rsidP="00697DC5">
            <w:pPr>
              <w:jc w:val="center"/>
              <w:rPr>
                <w:sz w:val="22"/>
              </w:rPr>
            </w:pPr>
            <w:r w:rsidRPr="00F05A12">
              <w:rPr>
                <w:sz w:val="22"/>
              </w:rPr>
              <w:t>15,113.8</w:t>
            </w:r>
          </w:p>
        </w:tc>
        <w:tc>
          <w:tcPr>
            <w:tcW w:w="784" w:type="dxa"/>
            <w:tcBorders>
              <w:top w:val="nil"/>
              <w:left w:val="single" w:sz="6" w:space="0" w:color="auto"/>
              <w:bottom w:val="nil"/>
              <w:right w:val="single" w:sz="6" w:space="0" w:color="auto"/>
            </w:tcBorders>
            <w:hideMark/>
          </w:tcPr>
          <w:p w:rsidR="00A44FAC" w:rsidRPr="00F05A12" w:rsidRDefault="00A44FAC" w:rsidP="00697DC5">
            <w:pPr>
              <w:jc w:val="center"/>
              <w:rPr>
                <w:sz w:val="22"/>
              </w:rPr>
            </w:pPr>
            <w:r w:rsidRPr="00F05A12">
              <w:rPr>
                <w:sz w:val="22"/>
              </w:rPr>
              <w:t>-7.6</w:t>
            </w:r>
          </w:p>
        </w:tc>
        <w:tc>
          <w:tcPr>
            <w:tcW w:w="853" w:type="dxa"/>
            <w:tcBorders>
              <w:top w:val="nil"/>
              <w:left w:val="single" w:sz="6" w:space="0" w:color="auto"/>
              <w:bottom w:val="nil"/>
              <w:right w:val="single" w:sz="6" w:space="0" w:color="auto"/>
            </w:tcBorders>
            <w:hideMark/>
          </w:tcPr>
          <w:p w:rsidR="00A44FAC" w:rsidRPr="00F05A12" w:rsidRDefault="00A44FAC" w:rsidP="00697DC5">
            <w:pPr>
              <w:jc w:val="center"/>
              <w:rPr>
                <w:sz w:val="22"/>
              </w:rPr>
            </w:pPr>
            <w:r w:rsidRPr="00F05A12">
              <w:rPr>
                <w:sz w:val="22"/>
              </w:rPr>
              <w:t>22,732.5</w:t>
            </w:r>
          </w:p>
        </w:tc>
        <w:tc>
          <w:tcPr>
            <w:tcW w:w="784" w:type="dxa"/>
            <w:tcBorders>
              <w:top w:val="nil"/>
              <w:left w:val="single" w:sz="6" w:space="0" w:color="auto"/>
              <w:bottom w:val="nil"/>
              <w:right w:val="single" w:sz="6" w:space="0" w:color="auto"/>
            </w:tcBorders>
            <w:hideMark/>
          </w:tcPr>
          <w:p w:rsidR="00A44FAC" w:rsidRPr="00F05A12" w:rsidRDefault="00A44FAC" w:rsidP="00697DC5">
            <w:pPr>
              <w:jc w:val="center"/>
              <w:rPr>
                <w:sz w:val="22"/>
              </w:rPr>
            </w:pPr>
            <w:r w:rsidRPr="00F05A12">
              <w:rPr>
                <w:sz w:val="22"/>
              </w:rPr>
              <w:t>-4.7</w:t>
            </w:r>
          </w:p>
        </w:tc>
        <w:tc>
          <w:tcPr>
            <w:tcW w:w="910" w:type="dxa"/>
            <w:tcBorders>
              <w:top w:val="nil"/>
              <w:left w:val="single" w:sz="6" w:space="0" w:color="auto"/>
              <w:bottom w:val="nil"/>
              <w:right w:val="single" w:sz="6" w:space="0" w:color="auto"/>
            </w:tcBorders>
            <w:hideMark/>
          </w:tcPr>
          <w:p w:rsidR="00A44FAC" w:rsidRPr="00F05A12" w:rsidRDefault="00A44FAC" w:rsidP="00697DC5">
            <w:pPr>
              <w:jc w:val="center"/>
              <w:rPr>
                <w:sz w:val="22"/>
              </w:rPr>
            </w:pPr>
            <w:r w:rsidRPr="00F05A12">
              <w:rPr>
                <w:sz w:val="22"/>
              </w:rPr>
              <w:t>-7,618.7</w:t>
            </w:r>
          </w:p>
        </w:tc>
        <w:tc>
          <w:tcPr>
            <w:tcW w:w="854" w:type="dxa"/>
            <w:tcBorders>
              <w:top w:val="nil"/>
              <w:left w:val="single" w:sz="6" w:space="0" w:color="auto"/>
              <w:bottom w:val="nil"/>
              <w:right w:val="single" w:sz="6" w:space="0" w:color="auto"/>
            </w:tcBorders>
            <w:hideMark/>
          </w:tcPr>
          <w:p w:rsidR="00A44FAC" w:rsidRPr="00F05A12" w:rsidRDefault="00A44FAC" w:rsidP="00697DC5">
            <w:pPr>
              <w:jc w:val="center"/>
              <w:rPr>
                <w:sz w:val="22"/>
              </w:rPr>
            </w:pPr>
            <w:r w:rsidRPr="00F05A12">
              <w:rPr>
                <w:sz w:val="22"/>
              </w:rPr>
              <w:t>0.1</w:t>
            </w:r>
          </w:p>
        </w:tc>
        <w:tc>
          <w:tcPr>
            <w:tcW w:w="835" w:type="dxa"/>
            <w:tcBorders>
              <w:top w:val="nil"/>
              <w:left w:val="single" w:sz="6" w:space="0" w:color="auto"/>
              <w:bottom w:val="nil"/>
              <w:right w:val="nil"/>
            </w:tcBorders>
            <w:vAlign w:val="center"/>
            <w:hideMark/>
          </w:tcPr>
          <w:p w:rsidR="00A44FAC" w:rsidRPr="00F05A12" w:rsidRDefault="00A44FAC" w:rsidP="00697DC5">
            <w:pPr>
              <w:tabs>
                <w:tab w:val="left" w:pos="6840"/>
              </w:tabs>
              <w:autoSpaceDE w:val="0"/>
              <w:autoSpaceDN w:val="0"/>
              <w:adjustRightInd w:val="0"/>
              <w:snapToGrid w:val="0"/>
              <w:jc w:val="center"/>
              <w:rPr>
                <w:rFonts w:eastAsia="標楷體"/>
                <w:bCs/>
                <w:sz w:val="22"/>
              </w:rPr>
            </w:pPr>
            <w:r w:rsidRPr="00F05A12">
              <w:rPr>
                <w:rFonts w:eastAsia="標楷體"/>
                <w:bCs/>
                <w:sz w:val="22"/>
              </w:rPr>
              <w:t>5.3</w:t>
            </w:r>
          </w:p>
        </w:tc>
      </w:tr>
      <w:tr w:rsidR="00A44FAC" w:rsidRPr="00F05A12" w:rsidTr="00697DC5">
        <w:trPr>
          <w:cantSplit/>
          <w:trHeight w:val="201"/>
        </w:trPr>
        <w:tc>
          <w:tcPr>
            <w:tcW w:w="1288" w:type="dxa"/>
            <w:tcBorders>
              <w:top w:val="nil"/>
              <w:left w:val="nil"/>
              <w:bottom w:val="nil"/>
              <w:right w:val="single" w:sz="6" w:space="0" w:color="auto"/>
            </w:tcBorders>
            <w:hideMark/>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bCs/>
                <w:sz w:val="22"/>
              </w:rPr>
              <w:t>2016</w:t>
            </w:r>
            <w:r w:rsidRPr="00F05A12">
              <w:rPr>
                <w:rFonts w:eastAsia="標楷體"/>
                <w:bCs/>
                <w:sz w:val="22"/>
              </w:rPr>
              <w:t>年</w:t>
            </w:r>
          </w:p>
        </w:tc>
        <w:tc>
          <w:tcPr>
            <w:tcW w:w="1008" w:type="dxa"/>
            <w:tcBorders>
              <w:top w:val="nil"/>
              <w:left w:val="single" w:sz="6" w:space="0" w:color="auto"/>
              <w:bottom w:val="nil"/>
              <w:right w:val="single" w:sz="6" w:space="0" w:color="auto"/>
            </w:tcBorders>
            <w:hideMark/>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bCs/>
                <w:sz w:val="22"/>
              </w:rPr>
              <w:t>1.6</w:t>
            </w:r>
          </w:p>
        </w:tc>
        <w:tc>
          <w:tcPr>
            <w:tcW w:w="844" w:type="dxa"/>
            <w:tcBorders>
              <w:top w:val="nil"/>
              <w:left w:val="single" w:sz="6" w:space="0" w:color="auto"/>
              <w:bottom w:val="nil"/>
              <w:right w:val="single" w:sz="6" w:space="0" w:color="auto"/>
            </w:tcBorders>
            <w:hideMark/>
          </w:tcPr>
          <w:p w:rsidR="00A44FAC" w:rsidRPr="00F05A12" w:rsidRDefault="00A44FAC" w:rsidP="00697DC5">
            <w:pPr>
              <w:jc w:val="center"/>
              <w:rPr>
                <w:rFonts w:eastAsia="標楷體"/>
                <w:bCs/>
                <w:sz w:val="22"/>
              </w:rPr>
            </w:pPr>
            <w:r w:rsidRPr="00F05A12">
              <w:rPr>
                <w:rFonts w:eastAsia="標楷體"/>
                <w:bCs/>
                <w:sz w:val="22"/>
              </w:rPr>
              <w:t>-2.0</w:t>
            </w:r>
          </w:p>
        </w:tc>
        <w:tc>
          <w:tcPr>
            <w:tcW w:w="840" w:type="dxa"/>
            <w:tcBorders>
              <w:top w:val="nil"/>
              <w:left w:val="single" w:sz="6" w:space="0" w:color="auto"/>
              <w:bottom w:val="nil"/>
              <w:right w:val="single" w:sz="6" w:space="0" w:color="auto"/>
            </w:tcBorders>
            <w:hideMark/>
          </w:tcPr>
          <w:p w:rsidR="00A44FAC" w:rsidRPr="00F05A12" w:rsidRDefault="00A44FAC" w:rsidP="00697DC5">
            <w:pPr>
              <w:jc w:val="center"/>
              <w:rPr>
                <w:rFonts w:eastAsia="標楷體"/>
                <w:bCs/>
                <w:sz w:val="22"/>
              </w:rPr>
            </w:pPr>
            <w:r w:rsidRPr="00F05A12">
              <w:rPr>
                <w:rFonts w:eastAsia="標楷體"/>
                <w:bCs/>
                <w:sz w:val="22"/>
              </w:rPr>
              <w:t>14,573.9</w:t>
            </w:r>
          </w:p>
        </w:tc>
        <w:tc>
          <w:tcPr>
            <w:tcW w:w="784" w:type="dxa"/>
            <w:tcBorders>
              <w:top w:val="nil"/>
              <w:left w:val="single" w:sz="6" w:space="0" w:color="auto"/>
              <w:bottom w:val="nil"/>
              <w:right w:val="single" w:sz="6" w:space="0" w:color="auto"/>
            </w:tcBorders>
            <w:hideMark/>
          </w:tcPr>
          <w:p w:rsidR="00A44FAC" w:rsidRPr="00F05A12" w:rsidRDefault="00A44FAC" w:rsidP="00697DC5">
            <w:pPr>
              <w:jc w:val="center"/>
              <w:rPr>
                <w:rFonts w:eastAsia="標楷體"/>
                <w:bCs/>
                <w:sz w:val="22"/>
              </w:rPr>
            </w:pPr>
            <w:r w:rsidRPr="00F05A12">
              <w:rPr>
                <w:rFonts w:eastAsia="標楷體"/>
                <w:bCs/>
                <w:sz w:val="22"/>
              </w:rPr>
              <w:t>-3.6</w:t>
            </w:r>
          </w:p>
        </w:tc>
        <w:tc>
          <w:tcPr>
            <w:tcW w:w="853" w:type="dxa"/>
            <w:tcBorders>
              <w:top w:val="nil"/>
              <w:left w:val="single" w:sz="6" w:space="0" w:color="auto"/>
              <w:bottom w:val="nil"/>
              <w:right w:val="single" w:sz="6" w:space="0" w:color="auto"/>
            </w:tcBorders>
            <w:hideMark/>
          </w:tcPr>
          <w:p w:rsidR="00A44FAC" w:rsidRPr="00F05A12" w:rsidRDefault="00A44FAC" w:rsidP="00697DC5">
            <w:pPr>
              <w:jc w:val="center"/>
              <w:rPr>
                <w:rFonts w:eastAsia="標楷體"/>
                <w:bCs/>
                <w:sz w:val="22"/>
              </w:rPr>
            </w:pPr>
            <w:r w:rsidRPr="00F05A12">
              <w:rPr>
                <w:rFonts w:eastAsia="標楷體"/>
                <w:bCs/>
                <w:sz w:val="22"/>
              </w:rPr>
              <w:t>22,072.0</w:t>
            </w:r>
          </w:p>
        </w:tc>
        <w:tc>
          <w:tcPr>
            <w:tcW w:w="784" w:type="dxa"/>
            <w:tcBorders>
              <w:top w:val="nil"/>
              <w:left w:val="single" w:sz="6" w:space="0" w:color="auto"/>
              <w:bottom w:val="nil"/>
              <w:right w:val="single" w:sz="6" w:space="0" w:color="auto"/>
            </w:tcBorders>
            <w:hideMark/>
          </w:tcPr>
          <w:p w:rsidR="00A44FAC" w:rsidRPr="00F05A12" w:rsidRDefault="00A44FAC" w:rsidP="00697DC5">
            <w:pPr>
              <w:jc w:val="center"/>
              <w:rPr>
                <w:rFonts w:eastAsia="標楷體"/>
                <w:bCs/>
                <w:sz w:val="22"/>
              </w:rPr>
            </w:pPr>
            <w:r w:rsidRPr="00F05A12">
              <w:rPr>
                <w:rFonts w:eastAsia="標楷體"/>
                <w:bCs/>
                <w:sz w:val="22"/>
              </w:rPr>
              <w:t>-2.9</w:t>
            </w:r>
          </w:p>
        </w:tc>
        <w:tc>
          <w:tcPr>
            <w:tcW w:w="910" w:type="dxa"/>
            <w:tcBorders>
              <w:top w:val="nil"/>
              <w:left w:val="single" w:sz="6" w:space="0" w:color="auto"/>
              <w:bottom w:val="nil"/>
              <w:right w:val="single" w:sz="6" w:space="0" w:color="auto"/>
            </w:tcBorders>
            <w:hideMark/>
          </w:tcPr>
          <w:p w:rsidR="00A44FAC" w:rsidRPr="00F05A12" w:rsidRDefault="00A44FAC" w:rsidP="00697DC5">
            <w:pPr>
              <w:jc w:val="center"/>
              <w:rPr>
                <w:rFonts w:eastAsia="標楷體"/>
                <w:bCs/>
                <w:sz w:val="22"/>
              </w:rPr>
            </w:pPr>
            <w:r w:rsidRPr="00F05A12">
              <w:rPr>
                <w:rFonts w:eastAsia="標楷體"/>
                <w:bCs/>
                <w:sz w:val="22"/>
              </w:rPr>
              <w:t>-7,498.0</w:t>
            </w:r>
          </w:p>
        </w:tc>
        <w:tc>
          <w:tcPr>
            <w:tcW w:w="854" w:type="dxa"/>
            <w:tcBorders>
              <w:top w:val="nil"/>
              <w:left w:val="single" w:sz="6" w:space="0" w:color="auto"/>
              <w:bottom w:val="nil"/>
              <w:right w:val="single" w:sz="6" w:space="0" w:color="auto"/>
            </w:tcBorders>
            <w:hideMark/>
          </w:tcPr>
          <w:p w:rsidR="00A44FAC" w:rsidRPr="00F05A12" w:rsidRDefault="00A44FAC" w:rsidP="00697DC5">
            <w:pPr>
              <w:jc w:val="center"/>
              <w:rPr>
                <w:rFonts w:eastAsia="標楷體"/>
                <w:bCs/>
                <w:sz w:val="22"/>
              </w:rPr>
            </w:pPr>
            <w:r w:rsidRPr="00F05A12">
              <w:rPr>
                <w:rFonts w:eastAsia="標楷體"/>
                <w:bCs/>
                <w:sz w:val="22"/>
              </w:rPr>
              <w:t>1.3</w:t>
            </w:r>
          </w:p>
        </w:tc>
        <w:tc>
          <w:tcPr>
            <w:tcW w:w="835" w:type="dxa"/>
            <w:tcBorders>
              <w:top w:val="nil"/>
              <w:left w:val="single" w:sz="6" w:space="0" w:color="auto"/>
              <w:bottom w:val="nil"/>
              <w:right w:val="nil"/>
            </w:tcBorders>
            <w:vAlign w:val="center"/>
            <w:hideMark/>
          </w:tcPr>
          <w:p w:rsidR="00A44FAC" w:rsidRPr="00F05A12" w:rsidRDefault="00A44FAC" w:rsidP="00697DC5">
            <w:pPr>
              <w:tabs>
                <w:tab w:val="left" w:pos="6840"/>
              </w:tabs>
              <w:autoSpaceDE w:val="0"/>
              <w:autoSpaceDN w:val="0"/>
              <w:adjustRightInd w:val="0"/>
              <w:snapToGrid w:val="0"/>
              <w:jc w:val="center"/>
              <w:rPr>
                <w:rFonts w:eastAsia="標楷體"/>
                <w:bCs/>
                <w:sz w:val="22"/>
              </w:rPr>
            </w:pPr>
            <w:r w:rsidRPr="00F05A12">
              <w:rPr>
                <w:rFonts w:eastAsia="標楷體"/>
                <w:bCs/>
                <w:sz w:val="22"/>
              </w:rPr>
              <w:t>4.9</w:t>
            </w:r>
          </w:p>
        </w:tc>
      </w:tr>
      <w:tr w:rsidR="00A44FAC" w:rsidRPr="00F05A12" w:rsidTr="00697DC5">
        <w:trPr>
          <w:cantSplit/>
          <w:trHeight w:val="201"/>
        </w:trPr>
        <w:tc>
          <w:tcPr>
            <w:tcW w:w="1288" w:type="dxa"/>
            <w:tcBorders>
              <w:top w:val="nil"/>
              <w:left w:val="nil"/>
              <w:bottom w:val="nil"/>
              <w:right w:val="single" w:sz="6" w:space="0" w:color="auto"/>
            </w:tcBorders>
            <w:hideMark/>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bCs/>
                <w:sz w:val="22"/>
              </w:rPr>
              <w:t>2017</w:t>
            </w:r>
            <w:r w:rsidRPr="00F05A12">
              <w:rPr>
                <w:rFonts w:eastAsia="標楷體"/>
                <w:bCs/>
                <w:sz w:val="22"/>
              </w:rPr>
              <w:t>年</w:t>
            </w:r>
          </w:p>
        </w:tc>
        <w:tc>
          <w:tcPr>
            <w:tcW w:w="1008" w:type="dxa"/>
            <w:tcBorders>
              <w:top w:val="nil"/>
              <w:left w:val="single" w:sz="6" w:space="0" w:color="auto"/>
              <w:bottom w:val="nil"/>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bCs/>
                <w:sz w:val="22"/>
              </w:rPr>
              <w:t>2.</w:t>
            </w:r>
            <w:r w:rsidRPr="00F05A12">
              <w:rPr>
                <w:rFonts w:eastAsia="標楷體" w:hint="eastAsia"/>
                <w:bCs/>
                <w:sz w:val="22"/>
              </w:rPr>
              <w:t>3</w:t>
            </w:r>
          </w:p>
        </w:tc>
        <w:tc>
          <w:tcPr>
            <w:tcW w:w="844" w:type="dxa"/>
            <w:tcBorders>
              <w:top w:val="nil"/>
              <w:left w:val="single" w:sz="6" w:space="0" w:color="auto"/>
              <w:bottom w:val="nil"/>
              <w:right w:val="single" w:sz="6" w:space="0" w:color="auto"/>
            </w:tcBorders>
          </w:tcPr>
          <w:p w:rsidR="00A44FAC" w:rsidRPr="00F05A12" w:rsidRDefault="00A44FAC" w:rsidP="00697DC5">
            <w:pPr>
              <w:jc w:val="center"/>
              <w:rPr>
                <w:rFonts w:eastAsia="標楷體"/>
                <w:bCs/>
                <w:sz w:val="22"/>
              </w:rPr>
            </w:pPr>
            <w:r w:rsidRPr="00F05A12">
              <w:rPr>
                <w:rFonts w:eastAsia="標楷體"/>
                <w:bCs/>
                <w:sz w:val="22"/>
              </w:rPr>
              <w:t>2.3</w:t>
            </w:r>
          </w:p>
        </w:tc>
        <w:tc>
          <w:tcPr>
            <w:tcW w:w="840" w:type="dxa"/>
            <w:tcBorders>
              <w:top w:val="nil"/>
              <w:left w:val="single" w:sz="6" w:space="0" w:color="auto"/>
              <w:bottom w:val="nil"/>
              <w:right w:val="single" w:sz="6" w:space="0" w:color="auto"/>
            </w:tcBorders>
            <w:hideMark/>
          </w:tcPr>
          <w:p w:rsidR="00A44FAC" w:rsidRPr="00F05A12" w:rsidRDefault="00A44FAC" w:rsidP="00697DC5">
            <w:pPr>
              <w:jc w:val="center"/>
              <w:rPr>
                <w:rFonts w:eastAsia="標楷體"/>
                <w:bCs/>
                <w:sz w:val="22"/>
              </w:rPr>
            </w:pPr>
            <w:r w:rsidRPr="00F05A12">
              <w:rPr>
                <w:rFonts w:eastAsia="標楷體"/>
                <w:bCs/>
                <w:sz w:val="22"/>
              </w:rPr>
              <w:t>15,535.9</w:t>
            </w:r>
          </w:p>
        </w:tc>
        <w:tc>
          <w:tcPr>
            <w:tcW w:w="784" w:type="dxa"/>
            <w:tcBorders>
              <w:top w:val="nil"/>
              <w:left w:val="single" w:sz="6" w:space="0" w:color="auto"/>
              <w:bottom w:val="nil"/>
              <w:right w:val="single" w:sz="6" w:space="0" w:color="auto"/>
            </w:tcBorders>
            <w:hideMark/>
          </w:tcPr>
          <w:p w:rsidR="00A44FAC" w:rsidRPr="00F05A12" w:rsidRDefault="00A44FAC" w:rsidP="00697DC5">
            <w:pPr>
              <w:jc w:val="center"/>
              <w:rPr>
                <w:rFonts w:eastAsia="標楷體"/>
                <w:bCs/>
                <w:sz w:val="22"/>
              </w:rPr>
            </w:pPr>
            <w:r w:rsidRPr="00F05A12">
              <w:rPr>
                <w:rFonts w:eastAsia="標楷體"/>
                <w:bCs/>
                <w:sz w:val="22"/>
              </w:rPr>
              <w:t>6.6</w:t>
            </w:r>
          </w:p>
        </w:tc>
        <w:tc>
          <w:tcPr>
            <w:tcW w:w="853" w:type="dxa"/>
            <w:tcBorders>
              <w:top w:val="nil"/>
              <w:left w:val="single" w:sz="6" w:space="0" w:color="auto"/>
              <w:bottom w:val="nil"/>
              <w:right w:val="single" w:sz="6" w:space="0" w:color="auto"/>
            </w:tcBorders>
            <w:hideMark/>
          </w:tcPr>
          <w:p w:rsidR="00A44FAC" w:rsidRPr="00F05A12" w:rsidRDefault="00A44FAC" w:rsidP="00697DC5">
            <w:pPr>
              <w:jc w:val="center"/>
              <w:rPr>
                <w:rFonts w:eastAsia="標楷體"/>
                <w:bCs/>
                <w:sz w:val="22"/>
              </w:rPr>
            </w:pPr>
            <w:r w:rsidRPr="00F05A12">
              <w:rPr>
                <w:rFonts w:eastAsia="標楷體"/>
                <w:bCs/>
                <w:sz w:val="22"/>
              </w:rPr>
              <w:t>23,587.9</w:t>
            </w:r>
          </w:p>
        </w:tc>
        <w:tc>
          <w:tcPr>
            <w:tcW w:w="784" w:type="dxa"/>
            <w:tcBorders>
              <w:top w:val="nil"/>
              <w:left w:val="single" w:sz="6" w:space="0" w:color="auto"/>
              <w:bottom w:val="nil"/>
              <w:right w:val="single" w:sz="6" w:space="0" w:color="auto"/>
            </w:tcBorders>
            <w:hideMark/>
          </w:tcPr>
          <w:p w:rsidR="00A44FAC" w:rsidRPr="00F05A12" w:rsidRDefault="00A44FAC" w:rsidP="00697DC5">
            <w:pPr>
              <w:jc w:val="center"/>
              <w:rPr>
                <w:rFonts w:eastAsia="標楷體"/>
                <w:bCs/>
                <w:sz w:val="22"/>
              </w:rPr>
            </w:pPr>
            <w:r w:rsidRPr="00F05A12">
              <w:rPr>
                <w:rFonts w:eastAsia="標楷體"/>
                <w:bCs/>
                <w:sz w:val="22"/>
              </w:rPr>
              <w:t>6.9</w:t>
            </w:r>
          </w:p>
        </w:tc>
        <w:tc>
          <w:tcPr>
            <w:tcW w:w="910" w:type="dxa"/>
            <w:tcBorders>
              <w:top w:val="nil"/>
              <w:left w:val="single" w:sz="6" w:space="0" w:color="auto"/>
              <w:bottom w:val="nil"/>
              <w:right w:val="single" w:sz="6" w:space="0" w:color="auto"/>
            </w:tcBorders>
            <w:hideMark/>
          </w:tcPr>
          <w:p w:rsidR="00A44FAC" w:rsidRPr="00F05A12" w:rsidRDefault="00A44FAC" w:rsidP="00697DC5">
            <w:pPr>
              <w:jc w:val="center"/>
              <w:rPr>
                <w:rFonts w:eastAsia="標楷體"/>
                <w:bCs/>
                <w:sz w:val="22"/>
              </w:rPr>
            </w:pPr>
            <w:r w:rsidRPr="00F05A12">
              <w:rPr>
                <w:rFonts w:eastAsia="標楷體"/>
                <w:bCs/>
                <w:sz w:val="22"/>
              </w:rPr>
              <w:t>-8,052.0</w:t>
            </w:r>
          </w:p>
        </w:tc>
        <w:tc>
          <w:tcPr>
            <w:tcW w:w="854" w:type="dxa"/>
            <w:tcBorders>
              <w:top w:val="nil"/>
              <w:left w:val="single" w:sz="6" w:space="0" w:color="auto"/>
              <w:bottom w:val="nil"/>
              <w:right w:val="single" w:sz="6" w:space="0" w:color="auto"/>
            </w:tcBorders>
            <w:hideMark/>
          </w:tcPr>
          <w:p w:rsidR="00A44FAC" w:rsidRPr="00F05A12" w:rsidRDefault="00A44FAC" w:rsidP="00697DC5">
            <w:pPr>
              <w:jc w:val="center"/>
              <w:rPr>
                <w:rFonts w:eastAsia="標楷體"/>
                <w:bCs/>
                <w:sz w:val="22"/>
              </w:rPr>
            </w:pPr>
            <w:r w:rsidRPr="00F05A12">
              <w:rPr>
                <w:rFonts w:eastAsia="標楷體"/>
                <w:bCs/>
                <w:sz w:val="22"/>
              </w:rPr>
              <w:t>2.1</w:t>
            </w:r>
          </w:p>
        </w:tc>
        <w:tc>
          <w:tcPr>
            <w:tcW w:w="835" w:type="dxa"/>
            <w:tcBorders>
              <w:top w:val="nil"/>
              <w:left w:val="single" w:sz="6" w:space="0" w:color="auto"/>
              <w:bottom w:val="nil"/>
              <w:right w:val="nil"/>
            </w:tcBorders>
            <w:vAlign w:val="center"/>
            <w:hideMark/>
          </w:tcPr>
          <w:p w:rsidR="00A44FAC" w:rsidRPr="00F05A12" w:rsidRDefault="00A44FAC" w:rsidP="00697DC5">
            <w:pPr>
              <w:tabs>
                <w:tab w:val="left" w:pos="6840"/>
              </w:tabs>
              <w:autoSpaceDE w:val="0"/>
              <w:autoSpaceDN w:val="0"/>
              <w:adjustRightInd w:val="0"/>
              <w:snapToGrid w:val="0"/>
              <w:jc w:val="center"/>
              <w:rPr>
                <w:rFonts w:eastAsia="標楷體"/>
                <w:bCs/>
                <w:sz w:val="22"/>
              </w:rPr>
            </w:pPr>
            <w:r w:rsidRPr="00F05A12">
              <w:rPr>
                <w:rFonts w:eastAsia="標楷體"/>
                <w:bCs/>
                <w:sz w:val="22"/>
              </w:rPr>
              <w:t>4.4</w:t>
            </w:r>
          </w:p>
        </w:tc>
      </w:tr>
      <w:tr w:rsidR="00A44FAC" w:rsidRPr="00F05A12" w:rsidTr="00697DC5">
        <w:trPr>
          <w:cantSplit/>
          <w:trHeight w:val="257"/>
        </w:trPr>
        <w:tc>
          <w:tcPr>
            <w:tcW w:w="1288" w:type="dxa"/>
            <w:tcBorders>
              <w:top w:val="nil"/>
              <w:left w:val="nil"/>
              <w:bottom w:val="nil"/>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bCs/>
                <w:sz w:val="22"/>
              </w:rPr>
              <w:t>2018</w:t>
            </w:r>
            <w:r w:rsidRPr="00F05A12">
              <w:rPr>
                <w:rFonts w:eastAsia="標楷體"/>
                <w:bCs/>
                <w:sz w:val="22"/>
              </w:rPr>
              <w:t>年</w:t>
            </w:r>
          </w:p>
        </w:tc>
        <w:tc>
          <w:tcPr>
            <w:tcW w:w="1008" w:type="dxa"/>
            <w:tcBorders>
              <w:top w:val="nil"/>
              <w:left w:val="single" w:sz="6" w:space="0" w:color="auto"/>
              <w:bottom w:val="nil"/>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hint="eastAsia"/>
                <w:bCs/>
                <w:sz w:val="22"/>
              </w:rPr>
              <w:t>3.0</w:t>
            </w:r>
          </w:p>
        </w:tc>
        <w:tc>
          <w:tcPr>
            <w:tcW w:w="844" w:type="dxa"/>
            <w:tcBorders>
              <w:top w:val="nil"/>
              <w:left w:val="single" w:sz="6" w:space="0" w:color="auto"/>
              <w:bottom w:val="nil"/>
              <w:right w:val="single" w:sz="6" w:space="0" w:color="auto"/>
            </w:tcBorders>
          </w:tcPr>
          <w:p w:rsidR="00A44FAC" w:rsidRPr="00F05A12" w:rsidRDefault="00A44FAC" w:rsidP="00697DC5">
            <w:pPr>
              <w:jc w:val="center"/>
              <w:rPr>
                <w:sz w:val="22"/>
              </w:rPr>
            </w:pPr>
            <w:r w:rsidRPr="00F05A12">
              <w:rPr>
                <w:sz w:val="22"/>
              </w:rPr>
              <w:t>3.9</w:t>
            </w:r>
          </w:p>
        </w:tc>
        <w:tc>
          <w:tcPr>
            <w:tcW w:w="840" w:type="dxa"/>
            <w:tcBorders>
              <w:top w:val="nil"/>
              <w:left w:val="single" w:sz="6" w:space="0" w:color="auto"/>
              <w:bottom w:val="nil"/>
              <w:right w:val="single" w:sz="6" w:space="0" w:color="auto"/>
            </w:tcBorders>
            <w:vAlign w:val="center"/>
          </w:tcPr>
          <w:p w:rsidR="00A44FAC" w:rsidRPr="00F05A12" w:rsidRDefault="00A44FAC" w:rsidP="00697DC5">
            <w:pPr>
              <w:jc w:val="center"/>
              <w:rPr>
                <w:sz w:val="22"/>
                <w:szCs w:val="22"/>
              </w:rPr>
            </w:pPr>
            <w:r w:rsidRPr="00F05A12">
              <w:rPr>
                <w:sz w:val="22"/>
                <w:szCs w:val="22"/>
              </w:rPr>
              <w:t>1</w:t>
            </w:r>
            <w:r w:rsidRPr="00F05A12">
              <w:rPr>
                <w:rFonts w:hint="eastAsia"/>
                <w:sz w:val="22"/>
                <w:szCs w:val="22"/>
              </w:rPr>
              <w:t>6</w:t>
            </w:r>
            <w:r w:rsidRPr="00F05A12">
              <w:rPr>
                <w:sz w:val="22"/>
                <w:szCs w:val="22"/>
              </w:rPr>
              <w:t>,</w:t>
            </w:r>
            <w:r w:rsidRPr="00F05A12">
              <w:rPr>
                <w:rFonts w:hint="eastAsia"/>
                <w:sz w:val="22"/>
                <w:szCs w:val="22"/>
              </w:rPr>
              <w:t>743</w:t>
            </w:r>
            <w:r w:rsidRPr="00F05A12">
              <w:rPr>
                <w:sz w:val="22"/>
                <w:szCs w:val="22"/>
              </w:rPr>
              <w:t>.</w:t>
            </w:r>
            <w:r w:rsidRPr="00F05A12">
              <w:rPr>
                <w:rFonts w:hint="eastAsia"/>
                <w:sz w:val="22"/>
                <w:szCs w:val="22"/>
              </w:rPr>
              <w:t>3</w:t>
            </w:r>
          </w:p>
        </w:tc>
        <w:tc>
          <w:tcPr>
            <w:tcW w:w="784" w:type="dxa"/>
            <w:tcBorders>
              <w:top w:val="nil"/>
              <w:left w:val="single" w:sz="6" w:space="0" w:color="auto"/>
              <w:bottom w:val="nil"/>
              <w:right w:val="single" w:sz="6" w:space="0" w:color="auto"/>
            </w:tcBorders>
            <w:vAlign w:val="center"/>
          </w:tcPr>
          <w:p w:rsidR="00A44FAC" w:rsidRPr="00F05A12" w:rsidRDefault="00A44FAC" w:rsidP="00697DC5">
            <w:pPr>
              <w:jc w:val="center"/>
            </w:pPr>
            <w:r w:rsidRPr="00F05A12">
              <w:rPr>
                <w:rFonts w:hint="eastAsia"/>
              </w:rPr>
              <w:t>7.8</w:t>
            </w:r>
          </w:p>
        </w:tc>
        <w:tc>
          <w:tcPr>
            <w:tcW w:w="853" w:type="dxa"/>
            <w:tcBorders>
              <w:top w:val="nil"/>
              <w:left w:val="single" w:sz="6" w:space="0" w:color="auto"/>
              <w:bottom w:val="nil"/>
              <w:right w:val="single" w:sz="6" w:space="0" w:color="auto"/>
            </w:tcBorders>
            <w:vAlign w:val="center"/>
          </w:tcPr>
          <w:p w:rsidR="00A44FAC" w:rsidRPr="00F05A12" w:rsidRDefault="00A44FAC" w:rsidP="00697DC5">
            <w:pPr>
              <w:jc w:val="center"/>
              <w:rPr>
                <w:sz w:val="22"/>
                <w:szCs w:val="22"/>
              </w:rPr>
            </w:pPr>
            <w:r w:rsidRPr="00F05A12">
              <w:rPr>
                <w:sz w:val="22"/>
                <w:szCs w:val="22"/>
              </w:rPr>
              <w:t>2</w:t>
            </w:r>
            <w:r w:rsidRPr="00F05A12">
              <w:rPr>
                <w:rFonts w:hint="eastAsia"/>
                <w:sz w:val="22"/>
                <w:szCs w:val="22"/>
              </w:rPr>
              <w:t>5</w:t>
            </w:r>
            <w:r w:rsidRPr="00F05A12">
              <w:rPr>
                <w:sz w:val="22"/>
                <w:szCs w:val="22"/>
              </w:rPr>
              <w:t>,</w:t>
            </w:r>
            <w:r w:rsidRPr="00F05A12">
              <w:rPr>
                <w:rFonts w:hint="eastAsia"/>
                <w:sz w:val="22"/>
                <w:szCs w:val="22"/>
              </w:rPr>
              <w:t>616</w:t>
            </w:r>
            <w:r w:rsidRPr="00F05A12">
              <w:rPr>
                <w:sz w:val="22"/>
                <w:szCs w:val="22"/>
              </w:rPr>
              <w:t>.</w:t>
            </w:r>
            <w:r w:rsidRPr="00F05A12">
              <w:rPr>
                <w:rFonts w:hint="eastAsia"/>
                <w:sz w:val="22"/>
                <w:szCs w:val="22"/>
              </w:rPr>
              <w:t>7</w:t>
            </w:r>
          </w:p>
        </w:tc>
        <w:tc>
          <w:tcPr>
            <w:tcW w:w="784" w:type="dxa"/>
            <w:tcBorders>
              <w:top w:val="nil"/>
              <w:left w:val="single" w:sz="6" w:space="0" w:color="auto"/>
              <w:bottom w:val="nil"/>
              <w:right w:val="single" w:sz="6" w:space="0" w:color="auto"/>
            </w:tcBorders>
            <w:vAlign w:val="center"/>
          </w:tcPr>
          <w:p w:rsidR="00A44FAC" w:rsidRPr="00F05A12" w:rsidRDefault="00A44FAC" w:rsidP="00697DC5">
            <w:pPr>
              <w:jc w:val="center"/>
            </w:pPr>
            <w:r w:rsidRPr="00F05A12">
              <w:rPr>
                <w:rFonts w:hint="eastAsia"/>
              </w:rPr>
              <w:t>8.6</w:t>
            </w:r>
          </w:p>
        </w:tc>
        <w:tc>
          <w:tcPr>
            <w:tcW w:w="910" w:type="dxa"/>
            <w:tcBorders>
              <w:top w:val="nil"/>
              <w:left w:val="single" w:sz="6" w:space="0" w:color="auto"/>
              <w:bottom w:val="nil"/>
              <w:right w:val="single" w:sz="6" w:space="0" w:color="auto"/>
            </w:tcBorders>
            <w:vAlign w:val="center"/>
          </w:tcPr>
          <w:p w:rsidR="00A44FAC" w:rsidRPr="00F05A12" w:rsidRDefault="00A44FAC" w:rsidP="00697DC5">
            <w:pPr>
              <w:jc w:val="center"/>
              <w:rPr>
                <w:sz w:val="22"/>
                <w:szCs w:val="22"/>
              </w:rPr>
            </w:pPr>
            <w:r w:rsidRPr="00F05A12">
              <w:rPr>
                <w:sz w:val="22"/>
                <w:szCs w:val="22"/>
              </w:rPr>
              <w:t>-</w:t>
            </w:r>
            <w:r w:rsidRPr="00F05A12">
              <w:rPr>
                <w:rFonts w:hint="eastAsia"/>
                <w:sz w:val="22"/>
                <w:szCs w:val="22"/>
              </w:rPr>
              <w:t>8</w:t>
            </w:r>
            <w:r w:rsidRPr="00F05A12">
              <w:rPr>
                <w:sz w:val="22"/>
                <w:szCs w:val="22"/>
              </w:rPr>
              <w:t>,</w:t>
            </w:r>
            <w:r w:rsidRPr="00F05A12">
              <w:rPr>
                <w:rFonts w:hint="eastAsia"/>
                <w:sz w:val="22"/>
                <w:szCs w:val="22"/>
              </w:rPr>
              <w:t>873</w:t>
            </w:r>
            <w:r w:rsidRPr="00F05A12">
              <w:rPr>
                <w:sz w:val="22"/>
                <w:szCs w:val="22"/>
              </w:rPr>
              <w:t>.</w:t>
            </w:r>
            <w:r w:rsidRPr="00F05A12">
              <w:rPr>
                <w:rFonts w:hint="eastAsia"/>
                <w:sz w:val="22"/>
                <w:szCs w:val="22"/>
              </w:rPr>
              <w:t>4</w:t>
            </w:r>
          </w:p>
        </w:tc>
        <w:tc>
          <w:tcPr>
            <w:tcW w:w="854" w:type="dxa"/>
            <w:tcBorders>
              <w:top w:val="nil"/>
              <w:left w:val="single" w:sz="6" w:space="0" w:color="auto"/>
              <w:bottom w:val="nil"/>
              <w:right w:val="single" w:sz="6" w:space="0" w:color="auto"/>
            </w:tcBorders>
          </w:tcPr>
          <w:p w:rsidR="00A44FAC" w:rsidRPr="00F05A12" w:rsidRDefault="00A44FAC" w:rsidP="00697DC5">
            <w:pPr>
              <w:jc w:val="center"/>
              <w:rPr>
                <w:sz w:val="22"/>
              </w:rPr>
            </w:pPr>
            <w:r w:rsidRPr="00F05A12">
              <w:rPr>
                <w:sz w:val="22"/>
              </w:rPr>
              <w:t>2.4</w:t>
            </w:r>
          </w:p>
        </w:tc>
        <w:tc>
          <w:tcPr>
            <w:tcW w:w="835" w:type="dxa"/>
            <w:tcBorders>
              <w:top w:val="nil"/>
              <w:left w:val="single" w:sz="6" w:space="0" w:color="auto"/>
              <w:bottom w:val="nil"/>
              <w:right w:val="nil"/>
            </w:tcBorders>
            <w:vAlign w:val="center"/>
          </w:tcPr>
          <w:p w:rsidR="00A44FAC" w:rsidRPr="00F05A12" w:rsidRDefault="00A44FAC" w:rsidP="00697DC5">
            <w:pPr>
              <w:tabs>
                <w:tab w:val="left" w:pos="6840"/>
              </w:tabs>
              <w:autoSpaceDE w:val="0"/>
              <w:autoSpaceDN w:val="0"/>
              <w:adjustRightInd w:val="0"/>
              <w:snapToGrid w:val="0"/>
              <w:jc w:val="center"/>
              <w:rPr>
                <w:rFonts w:eastAsia="標楷體"/>
                <w:bCs/>
                <w:sz w:val="22"/>
              </w:rPr>
            </w:pPr>
            <w:r w:rsidRPr="00F05A12">
              <w:rPr>
                <w:rFonts w:eastAsia="標楷體"/>
                <w:bCs/>
                <w:sz w:val="22"/>
              </w:rPr>
              <w:t>3.9</w:t>
            </w:r>
          </w:p>
        </w:tc>
      </w:tr>
      <w:tr w:rsidR="00A44FAC" w:rsidRPr="00F05A12" w:rsidTr="00697DC5">
        <w:trPr>
          <w:cantSplit/>
          <w:trHeight w:val="257"/>
        </w:trPr>
        <w:tc>
          <w:tcPr>
            <w:tcW w:w="1288" w:type="dxa"/>
            <w:tcBorders>
              <w:top w:val="nil"/>
              <w:left w:val="nil"/>
              <w:bottom w:val="nil"/>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bCs/>
                <w:sz w:val="22"/>
              </w:rPr>
              <w:t>2019</w:t>
            </w:r>
            <w:r w:rsidRPr="00F05A12">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bCs/>
                <w:sz w:val="22"/>
              </w:rPr>
              <w:t>2.</w:t>
            </w:r>
            <w:r w:rsidRPr="00F05A12">
              <w:rPr>
                <w:rFonts w:eastAsia="標楷體" w:hint="eastAsia"/>
                <w:bCs/>
                <w:sz w:val="22"/>
              </w:rPr>
              <w:t>2</w:t>
            </w:r>
          </w:p>
        </w:tc>
        <w:tc>
          <w:tcPr>
            <w:tcW w:w="844" w:type="dxa"/>
            <w:tcBorders>
              <w:top w:val="nil"/>
              <w:left w:val="single" w:sz="6" w:space="0" w:color="auto"/>
              <w:bottom w:val="nil"/>
              <w:right w:val="single" w:sz="6" w:space="0" w:color="auto"/>
            </w:tcBorders>
          </w:tcPr>
          <w:p w:rsidR="00A44FAC" w:rsidRPr="00F05A12" w:rsidRDefault="00A44FAC" w:rsidP="00697DC5">
            <w:pPr>
              <w:jc w:val="center"/>
              <w:rPr>
                <w:sz w:val="22"/>
              </w:rPr>
            </w:pPr>
            <w:r w:rsidRPr="00F05A12">
              <w:rPr>
                <w:rFonts w:hint="eastAsia"/>
                <w:sz w:val="22"/>
              </w:rPr>
              <w:t>0.9</w:t>
            </w:r>
          </w:p>
        </w:tc>
        <w:tc>
          <w:tcPr>
            <w:tcW w:w="840" w:type="dxa"/>
            <w:tcBorders>
              <w:top w:val="nil"/>
              <w:left w:val="single" w:sz="6" w:space="0" w:color="auto"/>
              <w:bottom w:val="nil"/>
              <w:right w:val="single" w:sz="6" w:space="0" w:color="auto"/>
            </w:tcBorders>
          </w:tcPr>
          <w:p w:rsidR="00A44FAC" w:rsidRPr="00F05A12" w:rsidRDefault="00A44FAC" w:rsidP="00697DC5">
            <w:pPr>
              <w:jc w:val="center"/>
              <w:rPr>
                <w:sz w:val="22"/>
                <w:szCs w:val="22"/>
              </w:rPr>
            </w:pPr>
            <w:r w:rsidRPr="00F05A12">
              <w:rPr>
                <w:sz w:val="22"/>
                <w:szCs w:val="22"/>
              </w:rPr>
              <w:t>16,52</w:t>
            </w:r>
            <w:r w:rsidRPr="00F05A12">
              <w:rPr>
                <w:rFonts w:hint="eastAsia"/>
                <w:sz w:val="22"/>
                <w:szCs w:val="22"/>
              </w:rPr>
              <w:t>4</w:t>
            </w:r>
            <w:r w:rsidRPr="00F05A12">
              <w:rPr>
                <w:sz w:val="22"/>
                <w:szCs w:val="22"/>
              </w:rPr>
              <w:t>.</w:t>
            </w:r>
            <w:r w:rsidRPr="00F05A12">
              <w:rPr>
                <w:rFonts w:hint="eastAsia"/>
                <w:sz w:val="22"/>
                <w:szCs w:val="22"/>
              </w:rPr>
              <w:t>4</w:t>
            </w:r>
          </w:p>
        </w:tc>
        <w:tc>
          <w:tcPr>
            <w:tcW w:w="784" w:type="dxa"/>
            <w:tcBorders>
              <w:top w:val="nil"/>
              <w:left w:val="single" w:sz="6" w:space="0" w:color="auto"/>
              <w:bottom w:val="nil"/>
              <w:right w:val="single" w:sz="6" w:space="0" w:color="auto"/>
            </w:tcBorders>
          </w:tcPr>
          <w:p w:rsidR="00A44FAC" w:rsidRPr="00F05A12" w:rsidRDefault="00A44FAC" w:rsidP="00697DC5">
            <w:pPr>
              <w:jc w:val="center"/>
            </w:pPr>
            <w:r w:rsidRPr="00F05A12">
              <w:rPr>
                <w:rFonts w:hint="eastAsia"/>
              </w:rPr>
              <w:t>-1.5</w:t>
            </w:r>
          </w:p>
        </w:tc>
        <w:tc>
          <w:tcPr>
            <w:tcW w:w="853" w:type="dxa"/>
            <w:tcBorders>
              <w:top w:val="nil"/>
              <w:left w:val="single" w:sz="6" w:space="0" w:color="auto"/>
              <w:bottom w:val="nil"/>
              <w:right w:val="single" w:sz="6" w:space="0" w:color="auto"/>
            </w:tcBorders>
          </w:tcPr>
          <w:p w:rsidR="00A44FAC" w:rsidRPr="00F05A12" w:rsidRDefault="00A44FAC" w:rsidP="00697DC5">
            <w:pPr>
              <w:jc w:val="center"/>
              <w:rPr>
                <w:sz w:val="22"/>
                <w:szCs w:val="22"/>
              </w:rPr>
            </w:pPr>
            <w:r w:rsidRPr="00F05A12">
              <w:rPr>
                <w:rFonts w:hint="eastAsia"/>
                <w:sz w:val="22"/>
                <w:szCs w:val="22"/>
              </w:rPr>
              <w:t>25,167.7</w:t>
            </w:r>
          </w:p>
        </w:tc>
        <w:tc>
          <w:tcPr>
            <w:tcW w:w="784" w:type="dxa"/>
            <w:tcBorders>
              <w:top w:val="nil"/>
              <w:left w:val="single" w:sz="6" w:space="0" w:color="auto"/>
              <w:bottom w:val="nil"/>
              <w:right w:val="single" w:sz="6" w:space="0" w:color="auto"/>
            </w:tcBorders>
          </w:tcPr>
          <w:p w:rsidR="00A44FAC" w:rsidRPr="00F05A12" w:rsidRDefault="00A44FAC" w:rsidP="00697DC5">
            <w:pPr>
              <w:jc w:val="center"/>
            </w:pPr>
            <w:r w:rsidRPr="00F05A12">
              <w:rPr>
                <w:rFonts w:hint="eastAsia"/>
              </w:rPr>
              <w:t>-1.6</w:t>
            </w:r>
          </w:p>
        </w:tc>
        <w:tc>
          <w:tcPr>
            <w:tcW w:w="910" w:type="dxa"/>
            <w:tcBorders>
              <w:top w:val="nil"/>
              <w:left w:val="single" w:sz="6" w:space="0" w:color="auto"/>
              <w:bottom w:val="nil"/>
              <w:right w:val="single" w:sz="6" w:space="0" w:color="auto"/>
            </w:tcBorders>
          </w:tcPr>
          <w:p w:rsidR="00A44FAC" w:rsidRPr="00F05A12" w:rsidRDefault="00A44FAC" w:rsidP="00697DC5">
            <w:pPr>
              <w:jc w:val="center"/>
            </w:pPr>
            <w:r w:rsidRPr="00F05A12">
              <w:t>-8,6</w:t>
            </w:r>
            <w:r w:rsidRPr="00F05A12">
              <w:rPr>
                <w:rFonts w:hint="eastAsia"/>
              </w:rPr>
              <w:t>43</w:t>
            </w:r>
            <w:r w:rsidRPr="00F05A12">
              <w:t>.</w:t>
            </w:r>
            <w:r w:rsidRPr="00F05A12">
              <w:rPr>
                <w:rFonts w:hint="eastAsia"/>
              </w:rPr>
              <w:t>3</w:t>
            </w:r>
          </w:p>
        </w:tc>
        <w:tc>
          <w:tcPr>
            <w:tcW w:w="854" w:type="dxa"/>
            <w:tcBorders>
              <w:top w:val="nil"/>
              <w:left w:val="single" w:sz="6" w:space="0" w:color="auto"/>
              <w:bottom w:val="nil"/>
              <w:right w:val="single" w:sz="6" w:space="0" w:color="auto"/>
            </w:tcBorders>
          </w:tcPr>
          <w:p w:rsidR="00A44FAC" w:rsidRPr="00F05A12" w:rsidRDefault="00A44FAC" w:rsidP="00697DC5">
            <w:pPr>
              <w:jc w:val="center"/>
              <w:rPr>
                <w:sz w:val="22"/>
              </w:rPr>
            </w:pPr>
            <w:r w:rsidRPr="00F05A12">
              <w:rPr>
                <w:rFonts w:hint="eastAsia"/>
                <w:sz w:val="22"/>
              </w:rPr>
              <w:t>1.8</w:t>
            </w:r>
          </w:p>
        </w:tc>
        <w:tc>
          <w:tcPr>
            <w:tcW w:w="835" w:type="dxa"/>
            <w:tcBorders>
              <w:top w:val="nil"/>
              <w:left w:val="single" w:sz="6" w:space="0" w:color="auto"/>
              <w:bottom w:val="nil"/>
              <w:right w:val="nil"/>
            </w:tcBorders>
            <w:vAlign w:val="center"/>
          </w:tcPr>
          <w:p w:rsidR="00A44FAC" w:rsidRPr="00F05A12" w:rsidRDefault="00A44FAC" w:rsidP="00697DC5">
            <w:pPr>
              <w:tabs>
                <w:tab w:val="left" w:pos="6840"/>
              </w:tabs>
              <w:autoSpaceDE w:val="0"/>
              <w:autoSpaceDN w:val="0"/>
              <w:adjustRightInd w:val="0"/>
              <w:snapToGrid w:val="0"/>
              <w:jc w:val="center"/>
              <w:rPr>
                <w:rFonts w:eastAsia="標楷體"/>
                <w:bCs/>
                <w:sz w:val="22"/>
              </w:rPr>
            </w:pPr>
            <w:r w:rsidRPr="00F05A12">
              <w:rPr>
                <w:rFonts w:eastAsia="標楷體" w:hint="eastAsia"/>
                <w:bCs/>
                <w:sz w:val="22"/>
              </w:rPr>
              <w:t>3.7</w:t>
            </w:r>
          </w:p>
        </w:tc>
      </w:tr>
      <w:tr w:rsidR="00A44FAC" w:rsidRPr="00F05A12" w:rsidTr="00697DC5">
        <w:trPr>
          <w:cantSplit/>
          <w:trHeight w:val="257"/>
        </w:trPr>
        <w:tc>
          <w:tcPr>
            <w:tcW w:w="1288" w:type="dxa"/>
            <w:tcBorders>
              <w:top w:val="nil"/>
              <w:left w:val="nil"/>
              <w:bottom w:val="nil"/>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hint="eastAsia"/>
                <w:bCs/>
                <w:sz w:val="22"/>
              </w:rPr>
              <w:t>8</w:t>
            </w:r>
            <w:r w:rsidRPr="00F05A1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A44FAC" w:rsidRPr="00F05A12" w:rsidRDefault="00A44FAC" w:rsidP="00697DC5">
            <w:pPr>
              <w:jc w:val="center"/>
              <w:rPr>
                <w:sz w:val="22"/>
              </w:rPr>
            </w:pPr>
            <w:r w:rsidRPr="00F05A12">
              <w:rPr>
                <w:sz w:val="22"/>
              </w:rPr>
              <w:t>0.</w:t>
            </w:r>
            <w:r w:rsidRPr="00F05A12">
              <w:rPr>
                <w:rFonts w:hint="eastAsia"/>
                <w:sz w:val="22"/>
              </w:rPr>
              <w:t>3</w:t>
            </w:r>
          </w:p>
        </w:tc>
        <w:tc>
          <w:tcPr>
            <w:tcW w:w="840" w:type="dxa"/>
            <w:tcBorders>
              <w:top w:val="nil"/>
              <w:left w:val="single" w:sz="6" w:space="0" w:color="auto"/>
              <w:bottom w:val="nil"/>
              <w:right w:val="single" w:sz="6" w:space="0" w:color="auto"/>
            </w:tcBorders>
          </w:tcPr>
          <w:p w:rsidR="00A44FAC" w:rsidRPr="00F05A12" w:rsidRDefault="00A44FAC" w:rsidP="00697DC5">
            <w:pPr>
              <w:jc w:val="center"/>
            </w:pPr>
            <w:r w:rsidRPr="00F05A12">
              <w:t>1,3</w:t>
            </w:r>
            <w:r w:rsidRPr="00F05A12">
              <w:rPr>
                <w:rFonts w:hint="eastAsia"/>
              </w:rPr>
              <w:t>73</w:t>
            </w:r>
            <w:r w:rsidRPr="00F05A12">
              <w:t>.</w:t>
            </w:r>
            <w:r w:rsidRPr="00F05A12">
              <w:rPr>
                <w:rFonts w:hint="eastAsia"/>
              </w:rPr>
              <w:t>6</w:t>
            </w:r>
          </w:p>
        </w:tc>
        <w:tc>
          <w:tcPr>
            <w:tcW w:w="784" w:type="dxa"/>
            <w:tcBorders>
              <w:top w:val="nil"/>
              <w:left w:val="single" w:sz="6" w:space="0" w:color="auto"/>
              <w:bottom w:val="nil"/>
              <w:right w:val="single" w:sz="6" w:space="0" w:color="auto"/>
            </w:tcBorders>
          </w:tcPr>
          <w:p w:rsidR="00A44FAC" w:rsidRPr="00F05A12" w:rsidRDefault="00A44FAC" w:rsidP="00697DC5">
            <w:pPr>
              <w:jc w:val="center"/>
            </w:pPr>
            <w:r w:rsidRPr="00F05A12">
              <w:t>-</w:t>
            </w:r>
            <w:r w:rsidRPr="00F05A12">
              <w:rPr>
                <w:rFonts w:hint="eastAsia"/>
              </w:rPr>
              <w:t>1.2</w:t>
            </w:r>
          </w:p>
        </w:tc>
        <w:tc>
          <w:tcPr>
            <w:tcW w:w="853" w:type="dxa"/>
            <w:tcBorders>
              <w:top w:val="nil"/>
              <w:left w:val="single" w:sz="6" w:space="0" w:color="auto"/>
              <w:bottom w:val="nil"/>
              <w:right w:val="single" w:sz="6" w:space="0" w:color="auto"/>
            </w:tcBorders>
          </w:tcPr>
          <w:p w:rsidR="00A44FAC" w:rsidRPr="00F05A12" w:rsidRDefault="00A44FAC" w:rsidP="00697DC5">
            <w:pPr>
              <w:jc w:val="center"/>
            </w:pPr>
            <w:r w:rsidRPr="00F05A12">
              <w:t>2,1</w:t>
            </w:r>
            <w:r w:rsidRPr="00F05A12">
              <w:rPr>
                <w:rFonts w:hint="eastAsia"/>
              </w:rPr>
              <w:t>1</w:t>
            </w:r>
            <w:r w:rsidRPr="00F05A12">
              <w:t>9</w:t>
            </w:r>
            <w:r w:rsidRPr="00F05A12">
              <w:rPr>
                <w:rFonts w:hint="eastAsia"/>
              </w:rPr>
              <w:t>.6</w:t>
            </w:r>
          </w:p>
        </w:tc>
        <w:tc>
          <w:tcPr>
            <w:tcW w:w="784" w:type="dxa"/>
            <w:tcBorders>
              <w:top w:val="nil"/>
              <w:left w:val="single" w:sz="6" w:space="0" w:color="auto"/>
              <w:bottom w:val="nil"/>
              <w:right w:val="single" w:sz="6" w:space="0" w:color="auto"/>
            </w:tcBorders>
          </w:tcPr>
          <w:p w:rsidR="00A44FAC" w:rsidRPr="00F05A12" w:rsidRDefault="00A44FAC" w:rsidP="00697DC5">
            <w:pPr>
              <w:jc w:val="center"/>
            </w:pPr>
            <w:r w:rsidRPr="00F05A12">
              <w:t>-1.1</w:t>
            </w:r>
          </w:p>
        </w:tc>
        <w:tc>
          <w:tcPr>
            <w:tcW w:w="910" w:type="dxa"/>
            <w:tcBorders>
              <w:top w:val="nil"/>
              <w:left w:val="single" w:sz="6" w:space="0" w:color="auto"/>
              <w:bottom w:val="nil"/>
              <w:right w:val="single" w:sz="6" w:space="0" w:color="auto"/>
            </w:tcBorders>
          </w:tcPr>
          <w:p w:rsidR="00A44FAC" w:rsidRPr="00F05A12" w:rsidRDefault="00A44FAC" w:rsidP="00697DC5">
            <w:pPr>
              <w:jc w:val="center"/>
            </w:pPr>
            <w:r w:rsidRPr="00F05A12">
              <w:t>-7</w:t>
            </w:r>
            <w:r w:rsidRPr="00F05A12">
              <w:rPr>
                <w:rFonts w:hint="eastAsia"/>
              </w:rPr>
              <w:t>50</w:t>
            </w:r>
            <w:r w:rsidRPr="00F05A12">
              <w:t>.</w:t>
            </w:r>
            <w:r w:rsidRPr="00F05A12">
              <w:rPr>
                <w:rFonts w:hint="eastAsia"/>
              </w:rPr>
              <w:t>0</w:t>
            </w:r>
          </w:p>
        </w:tc>
        <w:tc>
          <w:tcPr>
            <w:tcW w:w="854" w:type="dxa"/>
            <w:tcBorders>
              <w:top w:val="nil"/>
              <w:left w:val="single" w:sz="6" w:space="0" w:color="auto"/>
              <w:bottom w:val="nil"/>
              <w:right w:val="single" w:sz="6" w:space="0" w:color="auto"/>
            </w:tcBorders>
          </w:tcPr>
          <w:p w:rsidR="00A44FAC" w:rsidRPr="00F05A12" w:rsidRDefault="00A44FAC" w:rsidP="00697DC5">
            <w:pPr>
              <w:jc w:val="center"/>
              <w:rPr>
                <w:sz w:val="22"/>
              </w:rPr>
            </w:pPr>
            <w:r w:rsidRPr="00F05A12">
              <w:rPr>
                <w:sz w:val="22"/>
              </w:rPr>
              <w:t>1.7</w:t>
            </w:r>
          </w:p>
        </w:tc>
        <w:tc>
          <w:tcPr>
            <w:tcW w:w="835" w:type="dxa"/>
            <w:tcBorders>
              <w:top w:val="nil"/>
              <w:left w:val="single" w:sz="6" w:space="0" w:color="auto"/>
              <w:bottom w:val="nil"/>
              <w:right w:val="nil"/>
            </w:tcBorders>
            <w:vAlign w:val="center"/>
          </w:tcPr>
          <w:p w:rsidR="00A44FAC" w:rsidRPr="00F05A12" w:rsidRDefault="00A44FAC" w:rsidP="00697DC5">
            <w:pPr>
              <w:tabs>
                <w:tab w:val="left" w:pos="6840"/>
              </w:tabs>
              <w:autoSpaceDE w:val="0"/>
              <w:autoSpaceDN w:val="0"/>
              <w:adjustRightInd w:val="0"/>
              <w:snapToGrid w:val="0"/>
              <w:jc w:val="center"/>
              <w:rPr>
                <w:rFonts w:eastAsia="標楷體"/>
                <w:bCs/>
                <w:sz w:val="22"/>
              </w:rPr>
            </w:pPr>
            <w:r w:rsidRPr="00F05A12">
              <w:rPr>
                <w:rFonts w:eastAsia="標楷體"/>
                <w:bCs/>
                <w:sz w:val="22"/>
              </w:rPr>
              <w:t>3.7</w:t>
            </w:r>
          </w:p>
        </w:tc>
      </w:tr>
      <w:tr w:rsidR="00A44FAC" w:rsidRPr="00F05A12" w:rsidTr="00697DC5">
        <w:trPr>
          <w:cantSplit/>
          <w:trHeight w:val="257"/>
        </w:trPr>
        <w:tc>
          <w:tcPr>
            <w:tcW w:w="1288" w:type="dxa"/>
            <w:tcBorders>
              <w:top w:val="nil"/>
              <w:left w:val="nil"/>
              <w:bottom w:val="nil"/>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hint="eastAsia"/>
                <w:bCs/>
                <w:sz w:val="22"/>
              </w:rPr>
              <w:t>9</w:t>
            </w:r>
            <w:r w:rsidRPr="00F05A1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bCs/>
                <w:sz w:val="22"/>
              </w:rPr>
              <w:t>2.6(III)</w:t>
            </w:r>
          </w:p>
        </w:tc>
        <w:tc>
          <w:tcPr>
            <w:tcW w:w="844" w:type="dxa"/>
            <w:tcBorders>
              <w:top w:val="nil"/>
              <w:left w:val="single" w:sz="6" w:space="0" w:color="auto"/>
              <w:bottom w:val="nil"/>
              <w:right w:val="single" w:sz="6" w:space="0" w:color="auto"/>
            </w:tcBorders>
          </w:tcPr>
          <w:p w:rsidR="00A44FAC" w:rsidRPr="00F05A12" w:rsidRDefault="00A44FAC" w:rsidP="00697DC5">
            <w:pPr>
              <w:jc w:val="center"/>
              <w:rPr>
                <w:sz w:val="22"/>
              </w:rPr>
            </w:pPr>
            <w:r w:rsidRPr="00F05A12">
              <w:rPr>
                <w:sz w:val="22"/>
              </w:rPr>
              <w:t>-0.</w:t>
            </w:r>
            <w:r w:rsidRPr="00F05A12">
              <w:rPr>
                <w:rFonts w:hint="eastAsia"/>
                <w:sz w:val="22"/>
              </w:rPr>
              <w:t>2</w:t>
            </w:r>
          </w:p>
        </w:tc>
        <w:tc>
          <w:tcPr>
            <w:tcW w:w="840" w:type="dxa"/>
            <w:tcBorders>
              <w:top w:val="nil"/>
              <w:left w:val="single" w:sz="6" w:space="0" w:color="auto"/>
              <w:bottom w:val="nil"/>
              <w:right w:val="single" w:sz="6" w:space="0" w:color="auto"/>
            </w:tcBorders>
          </w:tcPr>
          <w:p w:rsidR="00A44FAC" w:rsidRPr="00F05A12" w:rsidRDefault="00A44FAC" w:rsidP="00697DC5">
            <w:pPr>
              <w:jc w:val="center"/>
            </w:pPr>
            <w:r w:rsidRPr="00F05A12">
              <w:rPr>
                <w:rFonts w:hint="eastAsia"/>
              </w:rPr>
              <w:t>1,361.1</w:t>
            </w:r>
          </w:p>
        </w:tc>
        <w:tc>
          <w:tcPr>
            <w:tcW w:w="784" w:type="dxa"/>
            <w:tcBorders>
              <w:top w:val="nil"/>
              <w:left w:val="single" w:sz="6" w:space="0" w:color="auto"/>
              <w:bottom w:val="nil"/>
              <w:right w:val="single" w:sz="6" w:space="0" w:color="auto"/>
            </w:tcBorders>
          </w:tcPr>
          <w:p w:rsidR="00A44FAC" w:rsidRPr="00F05A12" w:rsidRDefault="00A44FAC" w:rsidP="00697DC5">
            <w:pPr>
              <w:jc w:val="center"/>
            </w:pPr>
            <w:r w:rsidRPr="00F05A12">
              <w:rPr>
                <w:rFonts w:hint="eastAsia"/>
              </w:rPr>
              <w:t>-3.6</w:t>
            </w:r>
          </w:p>
        </w:tc>
        <w:tc>
          <w:tcPr>
            <w:tcW w:w="853" w:type="dxa"/>
            <w:tcBorders>
              <w:top w:val="nil"/>
              <w:left w:val="single" w:sz="6" w:space="0" w:color="auto"/>
              <w:bottom w:val="nil"/>
              <w:right w:val="single" w:sz="6" w:space="0" w:color="auto"/>
            </w:tcBorders>
          </w:tcPr>
          <w:p w:rsidR="00A44FAC" w:rsidRPr="00F05A12" w:rsidRDefault="00A44FAC" w:rsidP="00697DC5">
            <w:pPr>
              <w:jc w:val="center"/>
            </w:pPr>
            <w:r w:rsidRPr="00F05A12">
              <w:rPr>
                <w:rFonts w:hint="eastAsia"/>
              </w:rPr>
              <w:t>2,080.3</w:t>
            </w:r>
          </w:p>
        </w:tc>
        <w:tc>
          <w:tcPr>
            <w:tcW w:w="784" w:type="dxa"/>
            <w:tcBorders>
              <w:top w:val="nil"/>
              <w:left w:val="single" w:sz="6" w:space="0" w:color="auto"/>
              <w:bottom w:val="nil"/>
              <w:right w:val="single" w:sz="6" w:space="0" w:color="auto"/>
            </w:tcBorders>
          </w:tcPr>
          <w:p w:rsidR="00A44FAC" w:rsidRPr="00F05A12" w:rsidRDefault="00A44FAC" w:rsidP="00697DC5">
            <w:pPr>
              <w:jc w:val="center"/>
            </w:pPr>
            <w:r w:rsidRPr="00F05A12">
              <w:rPr>
                <w:rFonts w:hint="eastAsia"/>
              </w:rPr>
              <w:t>-4.4</w:t>
            </w:r>
          </w:p>
        </w:tc>
        <w:tc>
          <w:tcPr>
            <w:tcW w:w="910" w:type="dxa"/>
            <w:tcBorders>
              <w:top w:val="nil"/>
              <w:left w:val="single" w:sz="6" w:space="0" w:color="auto"/>
              <w:bottom w:val="nil"/>
              <w:right w:val="single" w:sz="6" w:space="0" w:color="auto"/>
            </w:tcBorders>
          </w:tcPr>
          <w:p w:rsidR="00A44FAC" w:rsidRPr="00F05A12" w:rsidRDefault="00A44FAC" w:rsidP="00697DC5">
            <w:pPr>
              <w:jc w:val="center"/>
            </w:pPr>
            <w:r w:rsidRPr="00F05A12">
              <w:rPr>
                <w:rFonts w:hint="eastAsia"/>
              </w:rPr>
              <w:t>-719.3</w:t>
            </w:r>
          </w:p>
        </w:tc>
        <w:tc>
          <w:tcPr>
            <w:tcW w:w="854" w:type="dxa"/>
            <w:tcBorders>
              <w:top w:val="nil"/>
              <w:left w:val="single" w:sz="6" w:space="0" w:color="auto"/>
              <w:bottom w:val="nil"/>
              <w:right w:val="single" w:sz="6" w:space="0" w:color="auto"/>
            </w:tcBorders>
          </w:tcPr>
          <w:p w:rsidR="00A44FAC" w:rsidRPr="00F05A12" w:rsidRDefault="00A44FAC" w:rsidP="00697DC5">
            <w:pPr>
              <w:jc w:val="center"/>
              <w:rPr>
                <w:sz w:val="22"/>
              </w:rPr>
            </w:pPr>
            <w:r w:rsidRPr="00F05A12">
              <w:rPr>
                <w:sz w:val="22"/>
              </w:rPr>
              <w:t>1.7</w:t>
            </w:r>
          </w:p>
        </w:tc>
        <w:tc>
          <w:tcPr>
            <w:tcW w:w="835" w:type="dxa"/>
            <w:tcBorders>
              <w:top w:val="nil"/>
              <w:left w:val="single" w:sz="6" w:space="0" w:color="auto"/>
              <w:bottom w:val="nil"/>
              <w:right w:val="nil"/>
            </w:tcBorders>
            <w:vAlign w:val="center"/>
          </w:tcPr>
          <w:p w:rsidR="00A44FAC" w:rsidRPr="00F05A12" w:rsidRDefault="00A44FAC" w:rsidP="00697DC5">
            <w:pPr>
              <w:tabs>
                <w:tab w:val="left" w:pos="6840"/>
              </w:tabs>
              <w:autoSpaceDE w:val="0"/>
              <w:autoSpaceDN w:val="0"/>
              <w:adjustRightInd w:val="0"/>
              <w:snapToGrid w:val="0"/>
              <w:jc w:val="center"/>
              <w:rPr>
                <w:rFonts w:eastAsia="標楷體"/>
                <w:bCs/>
                <w:sz w:val="22"/>
              </w:rPr>
            </w:pPr>
            <w:r w:rsidRPr="00F05A12">
              <w:rPr>
                <w:rFonts w:eastAsia="標楷體"/>
                <w:bCs/>
                <w:sz w:val="22"/>
              </w:rPr>
              <w:t>3.5</w:t>
            </w:r>
          </w:p>
        </w:tc>
      </w:tr>
      <w:tr w:rsidR="00A44FAC" w:rsidRPr="00F05A12" w:rsidTr="00697DC5">
        <w:trPr>
          <w:cantSplit/>
          <w:trHeight w:val="257"/>
        </w:trPr>
        <w:tc>
          <w:tcPr>
            <w:tcW w:w="1288" w:type="dxa"/>
            <w:tcBorders>
              <w:top w:val="nil"/>
              <w:left w:val="nil"/>
              <w:bottom w:val="nil"/>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hint="eastAsia"/>
                <w:bCs/>
                <w:sz w:val="22"/>
              </w:rPr>
              <w:t>10</w:t>
            </w:r>
            <w:r w:rsidRPr="00F05A1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A44FAC" w:rsidRPr="00F05A12" w:rsidRDefault="00A44FAC" w:rsidP="00697DC5">
            <w:pPr>
              <w:jc w:val="center"/>
              <w:rPr>
                <w:sz w:val="22"/>
              </w:rPr>
            </w:pPr>
            <w:r w:rsidRPr="00F05A12">
              <w:rPr>
                <w:rFonts w:hint="eastAsia"/>
                <w:sz w:val="22"/>
              </w:rPr>
              <w:t>-0.8</w:t>
            </w:r>
          </w:p>
        </w:tc>
        <w:tc>
          <w:tcPr>
            <w:tcW w:w="840" w:type="dxa"/>
            <w:tcBorders>
              <w:top w:val="nil"/>
              <w:left w:val="single" w:sz="6" w:space="0" w:color="auto"/>
              <w:bottom w:val="nil"/>
              <w:right w:val="single" w:sz="6" w:space="0" w:color="auto"/>
            </w:tcBorders>
          </w:tcPr>
          <w:p w:rsidR="00A44FAC" w:rsidRPr="00F05A12" w:rsidRDefault="00A44FAC" w:rsidP="00697DC5">
            <w:pPr>
              <w:jc w:val="center"/>
            </w:pPr>
            <w:r w:rsidRPr="00F05A12">
              <w:t>1,3</w:t>
            </w:r>
            <w:r w:rsidRPr="00F05A12">
              <w:rPr>
                <w:rFonts w:hint="eastAsia"/>
              </w:rPr>
              <w:t>68</w:t>
            </w:r>
            <w:r w:rsidRPr="00F05A12">
              <w:t>.</w:t>
            </w:r>
            <w:r w:rsidRPr="00F05A12">
              <w:rPr>
                <w:rFonts w:hint="eastAsia"/>
              </w:rPr>
              <w:t>5</w:t>
            </w:r>
          </w:p>
        </w:tc>
        <w:tc>
          <w:tcPr>
            <w:tcW w:w="784" w:type="dxa"/>
            <w:tcBorders>
              <w:top w:val="nil"/>
              <w:left w:val="single" w:sz="6" w:space="0" w:color="auto"/>
              <w:bottom w:val="nil"/>
              <w:right w:val="single" w:sz="6" w:space="0" w:color="auto"/>
            </w:tcBorders>
          </w:tcPr>
          <w:p w:rsidR="00A44FAC" w:rsidRPr="00F05A12" w:rsidRDefault="00A44FAC" w:rsidP="00697DC5">
            <w:pPr>
              <w:jc w:val="center"/>
            </w:pPr>
            <w:r w:rsidRPr="00F05A12">
              <w:t>-</w:t>
            </w:r>
            <w:r w:rsidRPr="00F05A12">
              <w:rPr>
                <w:rFonts w:hint="eastAsia"/>
              </w:rPr>
              <w:t>3.8</w:t>
            </w:r>
          </w:p>
        </w:tc>
        <w:tc>
          <w:tcPr>
            <w:tcW w:w="853" w:type="dxa"/>
            <w:tcBorders>
              <w:top w:val="nil"/>
              <w:left w:val="single" w:sz="6" w:space="0" w:color="auto"/>
              <w:bottom w:val="nil"/>
              <w:right w:val="single" w:sz="6" w:space="0" w:color="auto"/>
            </w:tcBorders>
          </w:tcPr>
          <w:p w:rsidR="00A44FAC" w:rsidRPr="00F05A12" w:rsidRDefault="00A44FAC" w:rsidP="00697DC5">
            <w:pPr>
              <w:jc w:val="center"/>
            </w:pPr>
            <w:r w:rsidRPr="00F05A12">
              <w:t>2,039.</w:t>
            </w:r>
            <w:r w:rsidRPr="00F05A12">
              <w:rPr>
                <w:rFonts w:hint="eastAsia"/>
              </w:rPr>
              <w:t>8</w:t>
            </w:r>
          </w:p>
        </w:tc>
        <w:tc>
          <w:tcPr>
            <w:tcW w:w="784" w:type="dxa"/>
            <w:tcBorders>
              <w:top w:val="nil"/>
              <w:left w:val="single" w:sz="6" w:space="0" w:color="auto"/>
              <w:bottom w:val="nil"/>
              <w:right w:val="single" w:sz="6" w:space="0" w:color="auto"/>
            </w:tcBorders>
          </w:tcPr>
          <w:p w:rsidR="00A44FAC" w:rsidRPr="00F05A12" w:rsidRDefault="00A44FAC" w:rsidP="00697DC5">
            <w:pPr>
              <w:jc w:val="center"/>
            </w:pPr>
            <w:r w:rsidRPr="00F05A12">
              <w:t>-6.</w:t>
            </w:r>
            <w:r w:rsidRPr="00F05A12">
              <w:rPr>
                <w:rFonts w:hint="eastAsia"/>
              </w:rPr>
              <w:t>8</w:t>
            </w:r>
          </w:p>
        </w:tc>
        <w:tc>
          <w:tcPr>
            <w:tcW w:w="910" w:type="dxa"/>
            <w:tcBorders>
              <w:top w:val="nil"/>
              <w:left w:val="single" w:sz="6" w:space="0" w:color="auto"/>
              <w:bottom w:val="nil"/>
              <w:right w:val="single" w:sz="6" w:space="0" w:color="auto"/>
            </w:tcBorders>
          </w:tcPr>
          <w:p w:rsidR="00A44FAC" w:rsidRPr="00F05A12" w:rsidRDefault="00A44FAC" w:rsidP="00697DC5">
            <w:pPr>
              <w:jc w:val="center"/>
            </w:pPr>
            <w:r w:rsidRPr="00F05A12">
              <w:t>-6</w:t>
            </w:r>
            <w:r w:rsidRPr="00F05A12">
              <w:rPr>
                <w:rFonts w:hint="eastAsia"/>
              </w:rPr>
              <w:t>71</w:t>
            </w:r>
            <w:r w:rsidRPr="00F05A12">
              <w:t>.</w:t>
            </w:r>
            <w:r w:rsidRPr="00F05A12">
              <w:rPr>
                <w:rFonts w:hint="eastAsia"/>
              </w:rPr>
              <w:t>3</w:t>
            </w:r>
          </w:p>
        </w:tc>
        <w:tc>
          <w:tcPr>
            <w:tcW w:w="854" w:type="dxa"/>
            <w:tcBorders>
              <w:top w:val="nil"/>
              <w:left w:val="single" w:sz="6" w:space="0" w:color="auto"/>
              <w:bottom w:val="nil"/>
              <w:right w:val="single" w:sz="6" w:space="0" w:color="auto"/>
            </w:tcBorders>
          </w:tcPr>
          <w:p w:rsidR="00A44FAC" w:rsidRPr="00F05A12" w:rsidRDefault="00A44FAC" w:rsidP="00697DC5">
            <w:pPr>
              <w:jc w:val="center"/>
              <w:rPr>
                <w:sz w:val="22"/>
              </w:rPr>
            </w:pPr>
            <w:r w:rsidRPr="00F05A12">
              <w:rPr>
                <w:rFonts w:hint="eastAsia"/>
                <w:sz w:val="22"/>
              </w:rPr>
              <w:t>1.8</w:t>
            </w:r>
          </w:p>
        </w:tc>
        <w:tc>
          <w:tcPr>
            <w:tcW w:w="835" w:type="dxa"/>
            <w:tcBorders>
              <w:top w:val="nil"/>
              <w:left w:val="single" w:sz="6" w:space="0" w:color="auto"/>
              <w:bottom w:val="nil"/>
              <w:right w:val="nil"/>
            </w:tcBorders>
            <w:vAlign w:val="center"/>
          </w:tcPr>
          <w:p w:rsidR="00A44FAC" w:rsidRPr="00F05A12" w:rsidRDefault="00A44FAC" w:rsidP="00697DC5">
            <w:pPr>
              <w:tabs>
                <w:tab w:val="left" w:pos="6840"/>
              </w:tabs>
              <w:autoSpaceDE w:val="0"/>
              <w:autoSpaceDN w:val="0"/>
              <w:adjustRightInd w:val="0"/>
              <w:snapToGrid w:val="0"/>
              <w:jc w:val="center"/>
              <w:rPr>
                <w:rFonts w:eastAsia="標楷體"/>
                <w:bCs/>
                <w:sz w:val="22"/>
              </w:rPr>
            </w:pPr>
            <w:r w:rsidRPr="00F05A12">
              <w:rPr>
                <w:rFonts w:eastAsia="標楷體" w:hint="eastAsia"/>
                <w:bCs/>
                <w:sz w:val="22"/>
              </w:rPr>
              <w:t>3.6</w:t>
            </w:r>
          </w:p>
        </w:tc>
      </w:tr>
      <w:tr w:rsidR="00A44FAC" w:rsidRPr="00F05A12" w:rsidTr="00697DC5">
        <w:trPr>
          <w:cantSplit/>
          <w:trHeight w:val="257"/>
        </w:trPr>
        <w:tc>
          <w:tcPr>
            <w:tcW w:w="1288" w:type="dxa"/>
            <w:tcBorders>
              <w:top w:val="nil"/>
              <w:left w:val="nil"/>
              <w:bottom w:val="nil"/>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hint="eastAsia"/>
                <w:bCs/>
                <w:sz w:val="22"/>
              </w:rPr>
              <w:t>11</w:t>
            </w:r>
            <w:r w:rsidRPr="00F05A1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A44FAC" w:rsidRPr="00F05A12" w:rsidRDefault="00A44FAC" w:rsidP="00697DC5">
            <w:pPr>
              <w:jc w:val="center"/>
              <w:rPr>
                <w:sz w:val="22"/>
              </w:rPr>
            </w:pPr>
            <w:r w:rsidRPr="00F05A12">
              <w:rPr>
                <w:rFonts w:hint="eastAsia"/>
                <w:sz w:val="22"/>
              </w:rPr>
              <w:t>-0.4</w:t>
            </w:r>
          </w:p>
        </w:tc>
        <w:tc>
          <w:tcPr>
            <w:tcW w:w="840" w:type="dxa"/>
            <w:tcBorders>
              <w:top w:val="nil"/>
              <w:left w:val="single" w:sz="6" w:space="0" w:color="auto"/>
              <w:bottom w:val="nil"/>
              <w:right w:val="single" w:sz="6" w:space="0" w:color="auto"/>
            </w:tcBorders>
          </w:tcPr>
          <w:p w:rsidR="00A44FAC" w:rsidRPr="00F05A12" w:rsidRDefault="00A44FAC" w:rsidP="00697DC5">
            <w:pPr>
              <w:jc w:val="center"/>
            </w:pPr>
            <w:r w:rsidRPr="00F05A12">
              <w:t>1,36</w:t>
            </w:r>
            <w:r w:rsidRPr="00F05A12">
              <w:rPr>
                <w:rFonts w:hint="eastAsia"/>
              </w:rPr>
              <w:t>8</w:t>
            </w:r>
            <w:r w:rsidRPr="00F05A12">
              <w:t>.</w:t>
            </w:r>
            <w:r w:rsidRPr="00F05A12">
              <w:rPr>
                <w:rFonts w:hint="eastAsia"/>
              </w:rPr>
              <w:t>9</w:t>
            </w:r>
          </w:p>
        </w:tc>
        <w:tc>
          <w:tcPr>
            <w:tcW w:w="784" w:type="dxa"/>
            <w:tcBorders>
              <w:top w:val="nil"/>
              <w:left w:val="single" w:sz="6" w:space="0" w:color="auto"/>
              <w:bottom w:val="nil"/>
              <w:right w:val="single" w:sz="6" w:space="0" w:color="auto"/>
            </w:tcBorders>
          </w:tcPr>
          <w:p w:rsidR="00A44FAC" w:rsidRPr="00F05A12" w:rsidRDefault="00A44FAC" w:rsidP="00697DC5">
            <w:pPr>
              <w:jc w:val="center"/>
            </w:pPr>
            <w:r w:rsidRPr="00F05A12">
              <w:t>-</w:t>
            </w:r>
            <w:r w:rsidRPr="00F05A12">
              <w:rPr>
                <w:rFonts w:hint="eastAsia"/>
              </w:rPr>
              <w:t>1.8</w:t>
            </w:r>
          </w:p>
        </w:tc>
        <w:tc>
          <w:tcPr>
            <w:tcW w:w="853" w:type="dxa"/>
            <w:tcBorders>
              <w:top w:val="nil"/>
              <w:left w:val="single" w:sz="6" w:space="0" w:color="auto"/>
              <w:bottom w:val="nil"/>
              <w:right w:val="single" w:sz="6" w:space="0" w:color="auto"/>
            </w:tcBorders>
          </w:tcPr>
          <w:p w:rsidR="00A44FAC" w:rsidRPr="00F05A12" w:rsidRDefault="00A44FAC" w:rsidP="00697DC5">
            <w:pPr>
              <w:jc w:val="center"/>
            </w:pPr>
            <w:r w:rsidRPr="00F05A12">
              <w:t>2,0</w:t>
            </w:r>
            <w:r w:rsidRPr="00F05A12">
              <w:rPr>
                <w:rFonts w:hint="eastAsia"/>
              </w:rPr>
              <w:t>22</w:t>
            </w:r>
            <w:r w:rsidRPr="00F05A12">
              <w:t>.</w:t>
            </w:r>
            <w:r w:rsidRPr="00F05A12">
              <w:rPr>
                <w:rFonts w:hint="eastAsia"/>
              </w:rPr>
              <w:t>8</w:t>
            </w:r>
          </w:p>
        </w:tc>
        <w:tc>
          <w:tcPr>
            <w:tcW w:w="784" w:type="dxa"/>
            <w:tcBorders>
              <w:top w:val="nil"/>
              <w:left w:val="single" w:sz="6" w:space="0" w:color="auto"/>
              <w:bottom w:val="nil"/>
              <w:right w:val="single" w:sz="6" w:space="0" w:color="auto"/>
            </w:tcBorders>
          </w:tcPr>
          <w:p w:rsidR="00A44FAC" w:rsidRPr="00F05A12" w:rsidRDefault="00A44FAC" w:rsidP="00697DC5">
            <w:pPr>
              <w:jc w:val="center"/>
            </w:pPr>
            <w:r w:rsidRPr="00F05A12">
              <w:t>-5.</w:t>
            </w:r>
            <w:r w:rsidRPr="00F05A12">
              <w:rPr>
                <w:rFonts w:hint="eastAsia"/>
              </w:rPr>
              <w:t>2</w:t>
            </w:r>
          </w:p>
        </w:tc>
        <w:tc>
          <w:tcPr>
            <w:tcW w:w="910" w:type="dxa"/>
            <w:tcBorders>
              <w:top w:val="nil"/>
              <w:left w:val="single" w:sz="6" w:space="0" w:color="auto"/>
              <w:bottom w:val="nil"/>
              <w:right w:val="single" w:sz="6" w:space="0" w:color="auto"/>
            </w:tcBorders>
          </w:tcPr>
          <w:p w:rsidR="00A44FAC" w:rsidRPr="00F05A12" w:rsidRDefault="00A44FAC" w:rsidP="00697DC5">
            <w:pPr>
              <w:jc w:val="center"/>
            </w:pPr>
            <w:r w:rsidRPr="00F05A12">
              <w:t>-6</w:t>
            </w:r>
            <w:r w:rsidRPr="00F05A12">
              <w:rPr>
                <w:rFonts w:hint="eastAsia"/>
              </w:rPr>
              <w:t>53</w:t>
            </w:r>
            <w:r w:rsidRPr="00F05A12">
              <w:t>.</w:t>
            </w:r>
            <w:r w:rsidRPr="00F05A12">
              <w:rPr>
                <w:rFonts w:hint="eastAsia"/>
              </w:rPr>
              <w:t>9</w:t>
            </w:r>
          </w:p>
        </w:tc>
        <w:tc>
          <w:tcPr>
            <w:tcW w:w="854" w:type="dxa"/>
            <w:tcBorders>
              <w:top w:val="nil"/>
              <w:left w:val="single" w:sz="6" w:space="0" w:color="auto"/>
              <w:bottom w:val="nil"/>
              <w:right w:val="single" w:sz="6" w:space="0" w:color="auto"/>
            </w:tcBorders>
          </w:tcPr>
          <w:p w:rsidR="00A44FAC" w:rsidRPr="00F05A12" w:rsidRDefault="00A44FAC" w:rsidP="00697DC5">
            <w:pPr>
              <w:jc w:val="center"/>
              <w:rPr>
                <w:sz w:val="22"/>
              </w:rPr>
            </w:pPr>
            <w:r w:rsidRPr="00F05A12">
              <w:rPr>
                <w:rFonts w:hint="eastAsia"/>
                <w:sz w:val="22"/>
              </w:rPr>
              <w:t>2.1</w:t>
            </w:r>
          </w:p>
        </w:tc>
        <w:tc>
          <w:tcPr>
            <w:tcW w:w="835" w:type="dxa"/>
            <w:tcBorders>
              <w:top w:val="nil"/>
              <w:left w:val="single" w:sz="6" w:space="0" w:color="auto"/>
              <w:bottom w:val="nil"/>
              <w:right w:val="nil"/>
            </w:tcBorders>
            <w:vAlign w:val="center"/>
          </w:tcPr>
          <w:p w:rsidR="00A44FAC" w:rsidRPr="00F05A12" w:rsidRDefault="00A44FAC" w:rsidP="00697DC5">
            <w:pPr>
              <w:tabs>
                <w:tab w:val="left" w:pos="6840"/>
              </w:tabs>
              <w:autoSpaceDE w:val="0"/>
              <w:autoSpaceDN w:val="0"/>
              <w:adjustRightInd w:val="0"/>
              <w:snapToGrid w:val="0"/>
              <w:jc w:val="center"/>
              <w:rPr>
                <w:rFonts w:eastAsia="標楷體"/>
                <w:bCs/>
                <w:sz w:val="22"/>
              </w:rPr>
            </w:pPr>
            <w:r w:rsidRPr="00F05A12">
              <w:rPr>
                <w:rFonts w:eastAsia="標楷體" w:hint="eastAsia"/>
                <w:bCs/>
                <w:sz w:val="22"/>
              </w:rPr>
              <w:t>3.5</w:t>
            </w:r>
          </w:p>
        </w:tc>
      </w:tr>
      <w:tr w:rsidR="00A44FAC" w:rsidRPr="00F05A12" w:rsidTr="00697DC5">
        <w:trPr>
          <w:cantSplit/>
          <w:trHeight w:val="257"/>
        </w:trPr>
        <w:tc>
          <w:tcPr>
            <w:tcW w:w="1288" w:type="dxa"/>
            <w:tcBorders>
              <w:top w:val="nil"/>
              <w:left w:val="nil"/>
              <w:bottom w:val="nil"/>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hint="eastAsia"/>
                <w:bCs/>
                <w:sz w:val="22"/>
              </w:rPr>
              <w:t>12</w:t>
            </w:r>
            <w:r w:rsidRPr="00F05A1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bCs/>
                <w:sz w:val="22"/>
              </w:rPr>
              <w:t>2.4 (IV)</w:t>
            </w:r>
          </w:p>
        </w:tc>
        <w:tc>
          <w:tcPr>
            <w:tcW w:w="844" w:type="dxa"/>
            <w:tcBorders>
              <w:top w:val="nil"/>
              <w:left w:val="single" w:sz="6" w:space="0" w:color="auto"/>
              <w:bottom w:val="nil"/>
              <w:right w:val="single" w:sz="6" w:space="0" w:color="auto"/>
            </w:tcBorders>
          </w:tcPr>
          <w:p w:rsidR="00A44FAC" w:rsidRPr="00F05A12" w:rsidRDefault="00A44FAC" w:rsidP="00697DC5">
            <w:pPr>
              <w:jc w:val="center"/>
              <w:rPr>
                <w:sz w:val="22"/>
              </w:rPr>
            </w:pPr>
            <w:r w:rsidRPr="00F05A12">
              <w:rPr>
                <w:rFonts w:hint="eastAsia"/>
                <w:sz w:val="22"/>
              </w:rPr>
              <w:t>-0.8</w:t>
            </w:r>
          </w:p>
        </w:tc>
        <w:tc>
          <w:tcPr>
            <w:tcW w:w="840" w:type="dxa"/>
            <w:tcBorders>
              <w:top w:val="nil"/>
              <w:left w:val="single" w:sz="6" w:space="0" w:color="auto"/>
              <w:bottom w:val="nil"/>
              <w:right w:val="single" w:sz="6" w:space="0" w:color="auto"/>
            </w:tcBorders>
          </w:tcPr>
          <w:p w:rsidR="00A44FAC" w:rsidRPr="00F05A12" w:rsidRDefault="00A44FAC" w:rsidP="00697DC5">
            <w:pPr>
              <w:jc w:val="center"/>
            </w:pPr>
            <w:r w:rsidRPr="00F05A12">
              <w:t>1,37</w:t>
            </w:r>
            <w:r w:rsidRPr="00F05A12">
              <w:rPr>
                <w:rFonts w:hint="eastAsia"/>
              </w:rPr>
              <w:t>6</w:t>
            </w:r>
            <w:r w:rsidRPr="00F05A12">
              <w:t>.</w:t>
            </w:r>
            <w:r w:rsidRPr="00F05A12">
              <w:rPr>
                <w:rFonts w:hint="eastAsia"/>
              </w:rPr>
              <w:t>5</w:t>
            </w:r>
          </w:p>
        </w:tc>
        <w:tc>
          <w:tcPr>
            <w:tcW w:w="784" w:type="dxa"/>
            <w:tcBorders>
              <w:top w:val="nil"/>
              <w:left w:val="single" w:sz="6" w:space="0" w:color="auto"/>
              <w:bottom w:val="nil"/>
              <w:right w:val="single" w:sz="6" w:space="0" w:color="auto"/>
            </w:tcBorders>
          </w:tcPr>
          <w:p w:rsidR="00A44FAC" w:rsidRPr="00F05A12" w:rsidRDefault="00A44FAC" w:rsidP="00697DC5">
            <w:pPr>
              <w:jc w:val="center"/>
            </w:pPr>
            <w:r w:rsidRPr="00F05A12">
              <w:t>0.</w:t>
            </w:r>
            <w:r w:rsidRPr="00F05A12">
              <w:rPr>
                <w:rFonts w:hint="eastAsia"/>
              </w:rPr>
              <w:t>6</w:t>
            </w:r>
          </w:p>
        </w:tc>
        <w:tc>
          <w:tcPr>
            <w:tcW w:w="853" w:type="dxa"/>
            <w:tcBorders>
              <w:top w:val="nil"/>
              <w:left w:val="single" w:sz="6" w:space="0" w:color="auto"/>
              <w:bottom w:val="nil"/>
              <w:right w:val="single" w:sz="6" w:space="0" w:color="auto"/>
            </w:tcBorders>
          </w:tcPr>
          <w:p w:rsidR="00A44FAC" w:rsidRPr="00F05A12" w:rsidRDefault="00A44FAC" w:rsidP="00697DC5">
            <w:pPr>
              <w:jc w:val="center"/>
            </w:pPr>
            <w:r w:rsidRPr="00F05A12">
              <w:t>2,07</w:t>
            </w:r>
            <w:r w:rsidRPr="00F05A12">
              <w:rPr>
                <w:rFonts w:hint="eastAsia"/>
              </w:rPr>
              <w:t>6</w:t>
            </w:r>
            <w:r w:rsidRPr="00F05A12">
              <w:t>.</w:t>
            </w:r>
            <w:r w:rsidRPr="00F05A12">
              <w:rPr>
                <w:rFonts w:hint="eastAsia"/>
              </w:rPr>
              <w:t>3</w:t>
            </w:r>
          </w:p>
        </w:tc>
        <w:tc>
          <w:tcPr>
            <w:tcW w:w="784" w:type="dxa"/>
            <w:tcBorders>
              <w:top w:val="nil"/>
              <w:left w:val="single" w:sz="6" w:space="0" w:color="auto"/>
              <w:bottom w:val="nil"/>
              <w:right w:val="single" w:sz="6" w:space="0" w:color="auto"/>
            </w:tcBorders>
          </w:tcPr>
          <w:p w:rsidR="00A44FAC" w:rsidRPr="00F05A12" w:rsidRDefault="00A44FAC" w:rsidP="00697DC5">
            <w:pPr>
              <w:jc w:val="center"/>
            </w:pPr>
            <w:r w:rsidRPr="00F05A12">
              <w:t>-4.</w:t>
            </w:r>
            <w:r w:rsidRPr="00F05A12">
              <w:rPr>
                <w:rFonts w:hint="eastAsia"/>
              </w:rPr>
              <w:t>4</w:t>
            </w:r>
          </w:p>
        </w:tc>
        <w:tc>
          <w:tcPr>
            <w:tcW w:w="910" w:type="dxa"/>
            <w:tcBorders>
              <w:top w:val="nil"/>
              <w:left w:val="single" w:sz="6" w:space="0" w:color="auto"/>
              <w:bottom w:val="nil"/>
              <w:right w:val="single" w:sz="6" w:space="0" w:color="auto"/>
            </w:tcBorders>
          </w:tcPr>
          <w:p w:rsidR="00A44FAC" w:rsidRPr="00F05A12" w:rsidRDefault="00A44FAC" w:rsidP="00697DC5">
            <w:pPr>
              <w:jc w:val="center"/>
            </w:pPr>
            <w:r w:rsidRPr="00F05A12">
              <w:t>-69</w:t>
            </w:r>
            <w:r w:rsidRPr="00F05A12">
              <w:rPr>
                <w:rFonts w:hint="eastAsia"/>
              </w:rPr>
              <w:t>9</w:t>
            </w:r>
            <w:r w:rsidRPr="00F05A12">
              <w:t>.</w:t>
            </w:r>
            <w:r w:rsidRPr="00F05A12">
              <w:rPr>
                <w:rFonts w:hint="eastAsia"/>
              </w:rPr>
              <w:t>8</w:t>
            </w:r>
          </w:p>
        </w:tc>
        <w:tc>
          <w:tcPr>
            <w:tcW w:w="854" w:type="dxa"/>
            <w:tcBorders>
              <w:top w:val="nil"/>
              <w:left w:val="single" w:sz="6" w:space="0" w:color="auto"/>
              <w:bottom w:val="nil"/>
              <w:right w:val="single" w:sz="6" w:space="0" w:color="auto"/>
            </w:tcBorders>
          </w:tcPr>
          <w:p w:rsidR="00A44FAC" w:rsidRPr="00F05A12" w:rsidRDefault="00A44FAC" w:rsidP="00697DC5">
            <w:pPr>
              <w:jc w:val="center"/>
              <w:rPr>
                <w:sz w:val="22"/>
              </w:rPr>
            </w:pPr>
            <w:r w:rsidRPr="00F05A12">
              <w:rPr>
                <w:rFonts w:hint="eastAsia"/>
                <w:sz w:val="22"/>
              </w:rPr>
              <w:t>2.3</w:t>
            </w:r>
          </w:p>
        </w:tc>
        <w:tc>
          <w:tcPr>
            <w:tcW w:w="835" w:type="dxa"/>
            <w:tcBorders>
              <w:top w:val="nil"/>
              <w:left w:val="single" w:sz="6" w:space="0" w:color="auto"/>
              <w:bottom w:val="nil"/>
              <w:right w:val="nil"/>
            </w:tcBorders>
            <w:vAlign w:val="center"/>
          </w:tcPr>
          <w:p w:rsidR="00A44FAC" w:rsidRPr="00F05A12" w:rsidRDefault="00A44FAC" w:rsidP="00697DC5">
            <w:pPr>
              <w:tabs>
                <w:tab w:val="left" w:pos="6840"/>
              </w:tabs>
              <w:autoSpaceDE w:val="0"/>
              <w:autoSpaceDN w:val="0"/>
              <w:adjustRightInd w:val="0"/>
              <w:snapToGrid w:val="0"/>
              <w:jc w:val="center"/>
              <w:rPr>
                <w:rFonts w:eastAsia="標楷體"/>
                <w:bCs/>
                <w:sz w:val="22"/>
              </w:rPr>
            </w:pPr>
            <w:r w:rsidRPr="00F05A12">
              <w:rPr>
                <w:rFonts w:eastAsia="標楷體" w:hint="eastAsia"/>
                <w:bCs/>
                <w:sz w:val="22"/>
              </w:rPr>
              <w:t>3.5</w:t>
            </w:r>
          </w:p>
        </w:tc>
      </w:tr>
      <w:tr w:rsidR="00A44FAC" w:rsidRPr="00A44FAC" w:rsidTr="00697DC5">
        <w:trPr>
          <w:cantSplit/>
          <w:trHeight w:val="257"/>
        </w:trPr>
        <w:tc>
          <w:tcPr>
            <w:tcW w:w="1288" w:type="dxa"/>
            <w:tcBorders>
              <w:top w:val="nil"/>
              <w:left w:val="nil"/>
              <w:bottom w:val="nil"/>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hint="eastAsia"/>
                <w:bCs/>
                <w:sz w:val="22"/>
              </w:rPr>
              <w:t>2020</w:t>
            </w:r>
            <w:r w:rsidRPr="00F05A12">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rsidR="00A44FAC" w:rsidRPr="00A44FAC" w:rsidRDefault="00A44FAC" w:rsidP="00697DC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A44FAC" w:rsidRPr="00A44FAC" w:rsidRDefault="00A44FAC" w:rsidP="00697DC5">
            <w:pPr>
              <w:jc w:val="center"/>
              <w:rPr>
                <w:sz w:val="22"/>
              </w:rPr>
            </w:pPr>
            <w:r w:rsidRPr="00A44FAC">
              <w:rPr>
                <w:rFonts w:hint="eastAsia"/>
                <w:sz w:val="22"/>
              </w:rPr>
              <w:t>-</w:t>
            </w:r>
          </w:p>
        </w:tc>
        <w:tc>
          <w:tcPr>
            <w:tcW w:w="840" w:type="dxa"/>
            <w:tcBorders>
              <w:top w:val="nil"/>
              <w:left w:val="single" w:sz="6" w:space="0" w:color="auto"/>
              <w:bottom w:val="nil"/>
              <w:right w:val="single" w:sz="6" w:space="0" w:color="auto"/>
            </w:tcBorders>
          </w:tcPr>
          <w:p w:rsidR="00A44FAC" w:rsidRPr="00A44FAC" w:rsidRDefault="00A44FAC" w:rsidP="00697DC5">
            <w:pPr>
              <w:jc w:val="center"/>
            </w:pPr>
            <w:r w:rsidRPr="00A44FAC">
              <w:t>9,271</w:t>
            </w:r>
            <w:r w:rsidRPr="00A44FAC">
              <w:rPr>
                <w:rFonts w:hint="eastAsia"/>
              </w:rPr>
              <w:t>.4</w:t>
            </w:r>
          </w:p>
        </w:tc>
        <w:tc>
          <w:tcPr>
            <w:tcW w:w="784" w:type="dxa"/>
            <w:tcBorders>
              <w:top w:val="nil"/>
              <w:left w:val="single" w:sz="6" w:space="0" w:color="auto"/>
              <w:bottom w:val="nil"/>
              <w:right w:val="single" w:sz="6" w:space="0" w:color="auto"/>
            </w:tcBorders>
          </w:tcPr>
          <w:p w:rsidR="00A44FAC" w:rsidRPr="00A44FAC" w:rsidRDefault="00A44FAC" w:rsidP="00697DC5">
            <w:pPr>
              <w:jc w:val="center"/>
            </w:pPr>
            <w:r w:rsidRPr="00A44FAC">
              <w:t>-</w:t>
            </w:r>
            <w:r w:rsidRPr="00A44FAC">
              <w:rPr>
                <w:rFonts w:hint="eastAsia"/>
              </w:rPr>
              <w:t>16.1</w:t>
            </w:r>
          </w:p>
        </w:tc>
        <w:tc>
          <w:tcPr>
            <w:tcW w:w="853" w:type="dxa"/>
            <w:tcBorders>
              <w:top w:val="nil"/>
              <w:left w:val="single" w:sz="6" w:space="0" w:color="auto"/>
              <w:bottom w:val="nil"/>
              <w:right w:val="single" w:sz="6" w:space="0" w:color="auto"/>
            </w:tcBorders>
          </w:tcPr>
          <w:p w:rsidR="00A44FAC" w:rsidRPr="00A44FAC" w:rsidRDefault="00A44FAC" w:rsidP="00697DC5">
            <w:pPr>
              <w:jc w:val="center"/>
              <w:rPr>
                <w:sz w:val="22"/>
                <w:szCs w:val="22"/>
              </w:rPr>
            </w:pPr>
            <w:r w:rsidRPr="00A44FAC">
              <w:rPr>
                <w:rFonts w:hint="eastAsia"/>
                <w:sz w:val="22"/>
                <w:szCs w:val="22"/>
              </w:rPr>
              <w:t>15</w:t>
            </w:r>
            <w:r w:rsidRPr="00A44FAC">
              <w:rPr>
                <w:sz w:val="22"/>
                <w:szCs w:val="22"/>
              </w:rPr>
              <w:t>,029</w:t>
            </w:r>
            <w:r w:rsidRPr="00A44FAC">
              <w:rPr>
                <w:rFonts w:hint="eastAsia"/>
                <w:sz w:val="22"/>
                <w:szCs w:val="22"/>
              </w:rPr>
              <w:t>.0</w:t>
            </w:r>
          </w:p>
        </w:tc>
        <w:tc>
          <w:tcPr>
            <w:tcW w:w="784" w:type="dxa"/>
            <w:tcBorders>
              <w:top w:val="nil"/>
              <w:left w:val="single" w:sz="6" w:space="0" w:color="auto"/>
              <w:bottom w:val="nil"/>
              <w:right w:val="single" w:sz="6" w:space="0" w:color="auto"/>
            </w:tcBorders>
          </w:tcPr>
          <w:p w:rsidR="00A44FAC" w:rsidRPr="00A44FAC" w:rsidRDefault="00A44FAC" w:rsidP="00697DC5">
            <w:pPr>
              <w:jc w:val="center"/>
            </w:pPr>
            <w:r w:rsidRPr="00A44FAC">
              <w:rPr>
                <w:rFonts w:hint="eastAsia"/>
              </w:rPr>
              <w:t>-11.3</w:t>
            </w:r>
          </w:p>
        </w:tc>
        <w:tc>
          <w:tcPr>
            <w:tcW w:w="910" w:type="dxa"/>
            <w:tcBorders>
              <w:top w:val="nil"/>
              <w:left w:val="single" w:sz="6" w:space="0" w:color="auto"/>
              <w:bottom w:val="nil"/>
              <w:right w:val="single" w:sz="6" w:space="0" w:color="auto"/>
            </w:tcBorders>
          </w:tcPr>
          <w:p w:rsidR="00A44FAC" w:rsidRPr="00A44FAC" w:rsidRDefault="00A44FAC" w:rsidP="00697DC5">
            <w:pPr>
              <w:jc w:val="center"/>
            </w:pPr>
            <w:r w:rsidRPr="00A44FAC">
              <w:t>-5,757.6</w:t>
            </w:r>
          </w:p>
        </w:tc>
        <w:tc>
          <w:tcPr>
            <w:tcW w:w="854" w:type="dxa"/>
            <w:tcBorders>
              <w:top w:val="nil"/>
              <w:left w:val="single" w:sz="6" w:space="0" w:color="auto"/>
              <w:bottom w:val="nil"/>
              <w:right w:val="single" w:sz="6" w:space="0" w:color="auto"/>
            </w:tcBorders>
          </w:tcPr>
          <w:p w:rsidR="00A44FAC" w:rsidRPr="00A44FAC" w:rsidRDefault="00A44FAC" w:rsidP="00697DC5">
            <w:pPr>
              <w:jc w:val="center"/>
              <w:rPr>
                <w:sz w:val="22"/>
              </w:rPr>
            </w:pPr>
            <w:r w:rsidRPr="00A44FAC">
              <w:rPr>
                <w:sz w:val="22"/>
              </w:rPr>
              <w:t>1.</w:t>
            </w:r>
            <w:r w:rsidRPr="00A44FAC">
              <w:rPr>
                <w:rFonts w:hint="eastAsia"/>
                <w:sz w:val="22"/>
              </w:rPr>
              <w:t>2</w:t>
            </w:r>
          </w:p>
        </w:tc>
        <w:tc>
          <w:tcPr>
            <w:tcW w:w="835" w:type="dxa"/>
            <w:tcBorders>
              <w:top w:val="nil"/>
              <w:left w:val="single" w:sz="6" w:space="0" w:color="auto"/>
              <w:bottom w:val="nil"/>
              <w:right w:val="nil"/>
            </w:tcBorders>
            <w:vAlign w:val="center"/>
          </w:tcPr>
          <w:p w:rsidR="00A44FAC" w:rsidRPr="00A44FAC" w:rsidRDefault="00A44FAC" w:rsidP="00697DC5">
            <w:pPr>
              <w:tabs>
                <w:tab w:val="left" w:pos="6840"/>
              </w:tabs>
              <w:autoSpaceDE w:val="0"/>
              <w:autoSpaceDN w:val="0"/>
              <w:adjustRightInd w:val="0"/>
              <w:snapToGrid w:val="0"/>
              <w:jc w:val="center"/>
              <w:rPr>
                <w:rFonts w:eastAsia="標楷體"/>
                <w:bCs/>
                <w:sz w:val="22"/>
              </w:rPr>
            </w:pPr>
            <w:r w:rsidRPr="00A44FAC">
              <w:rPr>
                <w:rFonts w:eastAsia="標楷體" w:hint="eastAsia"/>
                <w:bCs/>
                <w:sz w:val="22"/>
              </w:rPr>
              <w:t>8.6</w:t>
            </w:r>
          </w:p>
        </w:tc>
      </w:tr>
      <w:tr w:rsidR="00A44FAC" w:rsidRPr="00A44FAC" w:rsidTr="00697DC5">
        <w:trPr>
          <w:cantSplit/>
          <w:trHeight w:val="257"/>
        </w:trPr>
        <w:tc>
          <w:tcPr>
            <w:tcW w:w="1288" w:type="dxa"/>
            <w:tcBorders>
              <w:top w:val="nil"/>
              <w:left w:val="nil"/>
              <w:bottom w:val="nil"/>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hint="eastAsia"/>
                <w:bCs/>
                <w:sz w:val="22"/>
              </w:rPr>
              <w:t>1</w:t>
            </w:r>
            <w:r w:rsidRPr="00F05A1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44FAC" w:rsidRPr="00A44FAC" w:rsidRDefault="00A44FAC" w:rsidP="00697DC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A44FAC" w:rsidRPr="00A44FAC" w:rsidRDefault="00A44FAC" w:rsidP="00697DC5">
            <w:pPr>
              <w:jc w:val="center"/>
              <w:rPr>
                <w:sz w:val="22"/>
              </w:rPr>
            </w:pPr>
            <w:r w:rsidRPr="00A44FAC">
              <w:rPr>
                <w:sz w:val="22"/>
              </w:rPr>
              <w:t>-0.</w:t>
            </w:r>
            <w:r w:rsidRPr="00A44FAC">
              <w:rPr>
                <w:rFonts w:hint="eastAsia"/>
                <w:sz w:val="22"/>
              </w:rPr>
              <w:t>9</w:t>
            </w:r>
          </w:p>
        </w:tc>
        <w:tc>
          <w:tcPr>
            <w:tcW w:w="840" w:type="dxa"/>
            <w:tcBorders>
              <w:top w:val="nil"/>
              <w:left w:val="single" w:sz="6" w:space="0" w:color="auto"/>
              <w:bottom w:val="nil"/>
              <w:right w:val="single" w:sz="6" w:space="0" w:color="auto"/>
            </w:tcBorders>
          </w:tcPr>
          <w:p w:rsidR="00A44FAC" w:rsidRPr="00A44FAC" w:rsidRDefault="00A44FAC" w:rsidP="00697DC5">
            <w:pPr>
              <w:jc w:val="center"/>
            </w:pPr>
            <w:r w:rsidRPr="00A44FAC">
              <w:t>1,372.3</w:t>
            </w:r>
          </w:p>
        </w:tc>
        <w:tc>
          <w:tcPr>
            <w:tcW w:w="784" w:type="dxa"/>
            <w:tcBorders>
              <w:top w:val="nil"/>
              <w:left w:val="single" w:sz="6" w:space="0" w:color="auto"/>
              <w:bottom w:val="nil"/>
              <w:right w:val="single" w:sz="6" w:space="0" w:color="auto"/>
            </w:tcBorders>
          </w:tcPr>
          <w:p w:rsidR="00A44FAC" w:rsidRPr="00A44FAC" w:rsidRDefault="00A44FAC" w:rsidP="00697DC5">
            <w:pPr>
              <w:jc w:val="center"/>
            </w:pPr>
            <w:r w:rsidRPr="00A44FAC">
              <w:t>-1.2</w:t>
            </w:r>
          </w:p>
        </w:tc>
        <w:tc>
          <w:tcPr>
            <w:tcW w:w="853" w:type="dxa"/>
            <w:tcBorders>
              <w:top w:val="nil"/>
              <w:left w:val="single" w:sz="6" w:space="0" w:color="auto"/>
              <w:bottom w:val="nil"/>
              <w:right w:val="single" w:sz="6" w:space="0" w:color="auto"/>
            </w:tcBorders>
          </w:tcPr>
          <w:p w:rsidR="00A44FAC" w:rsidRPr="00A44FAC" w:rsidRDefault="00A44FAC" w:rsidP="00697DC5">
            <w:pPr>
              <w:jc w:val="center"/>
            </w:pPr>
            <w:r w:rsidRPr="00A44FAC">
              <w:t>2,033.5</w:t>
            </w:r>
          </w:p>
        </w:tc>
        <w:tc>
          <w:tcPr>
            <w:tcW w:w="784" w:type="dxa"/>
            <w:tcBorders>
              <w:top w:val="nil"/>
              <w:left w:val="single" w:sz="6" w:space="0" w:color="auto"/>
              <w:bottom w:val="nil"/>
              <w:right w:val="single" w:sz="6" w:space="0" w:color="auto"/>
            </w:tcBorders>
          </w:tcPr>
          <w:p w:rsidR="00A44FAC" w:rsidRPr="00A44FAC" w:rsidRDefault="00A44FAC" w:rsidP="00697DC5">
            <w:pPr>
              <w:jc w:val="center"/>
            </w:pPr>
            <w:r w:rsidRPr="00A44FAC">
              <w:t>-3.7</w:t>
            </w:r>
          </w:p>
        </w:tc>
        <w:tc>
          <w:tcPr>
            <w:tcW w:w="910" w:type="dxa"/>
            <w:tcBorders>
              <w:top w:val="nil"/>
              <w:left w:val="single" w:sz="6" w:space="0" w:color="auto"/>
              <w:bottom w:val="nil"/>
              <w:right w:val="single" w:sz="6" w:space="0" w:color="auto"/>
            </w:tcBorders>
          </w:tcPr>
          <w:p w:rsidR="00A44FAC" w:rsidRPr="00A44FAC" w:rsidRDefault="00A44FAC" w:rsidP="00697DC5">
            <w:pPr>
              <w:jc w:val="center"/>
            </w:pPr>
            <w:r w:rsidRPr="00A44FAC">
              <w:t>-6</w:t>
            </w:r>
            <w:r w:rsidRPr="00A44FAC">
              <w:rPr>
                <w:rFonts w:hint="eastAsia"/>
              </w:rPr>
              <w:t>61</w:t>
            </w:r>
            <w:r w:rsidRPr="00A44FAC">
              <w:t>.3</w:t>
            </w:r>
          </w:p>
        </w:tc>
        <w:tc>
          <w:tcPr>
            <w:tcW w:w="854" w:type="dxa"/>
            <w:tcBorders>
              <w:top w:val="nil"/>
              <w:left w:val="single" w:sz="6" w:space="0" w:color="auto"/>
              <w:bottom w:val="nil"/>
              <w:right w:val="single" w:sz="6" w:space="0" w:color="auto"/>
            </w:tcBorders>
          </w:tcPr>
          <w:p w:rsidR="00A44FAC" w:rsidRPr="00A44FAC" w:rsidRDefault="00A44FAC" w:rsidP="00697DC5">
            <w:pPr>
              <w:jc w:val="center"/>
              <w:rPr>
                <w:sz w:val="22"/>
              </w:rPr>
            </w:pPr>
            <w:r w:rsidRPr="00A44FAC">
              <w:rPr>
                <w:sz w:val="22"/>
              </w:rPr>
              <w:t>2.5</w:t>
            </w:r>
          </w:p>
        </w:tc>
        <w:tc>
          <w:tcPr>
            <w:tcW w:w="835" w:type="dxa"/>
            <w:tcBorders>
              <w:top w:val="nil"/>
              <w:left w:val="single" w:sz="6" w:space="0" w:color="auto"/>
              <w:bottom w:val="nil"/>
              <w:right w:val="nil"/>
            </w:tcBorders>
            <w:vAlign w:val="center"/>
          </w:tcPr>
          <w:p w:rsidR="00A44FAC" w:rsidRPr="00A44FAC" w:rsidRDefault="00A44FAC" w:rsidP="00697DC5">
            <w:pPr>
              <w:tabs>
                <w:tab w:val="left" w:pos="6840"/>
              </w:tabs>
              <w:autoSpaceDE w:val="0"/>
              <w:autoSpaceDN w:val="0"/>
              <w:adjustRightInd w:val="0"/>
              <w:snapToGrid w:val="0"/>
              <w:jc w:val="center"/>
              <w:rPr>
                <w:rFonts w:eastAsia="標楷體"/>
                <w:bCs/>
                <w:sz w:val="22"/>
              </w:rPr>
            </w:pPr>
            <w:r w:rsidRPr="00A44FAC">
              <w:rPr>
                <w:rFonts w:eastAsia="標楷體"/>
                <w:bCs/>
                <w:sz w:val="22"/>
              </w:rPr>
              <w:t>3.6</w:t>
            </w:r>
          </w:p>
        </w:tc>
      </w:tr>
      <w:tr w:rsidR="00A44FAC" w:rsidRPr="00A44FAC" w:rsidTr="00697DC5">
        <w:trPr>
          <w:cantSplit/>
          <w:trHeight w:val="257"/>
        </w:trPr>
        <w:tc>
          <w:tcPr>
            <w:tcW w:w="1288" w:type="dxa"/>
            <w:tcBorders>
              <w:top w:val="nil"/>
              <w:left w:val="nil"/>
              <w:bottom w:val="nil"/>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hint="eastAsia"/>
                <w:bCs/>
                <w:sz w:val="22"/>
              </w:rPr>
              <w:t>2</w:t>
            </w:r>
            <w:r w:rsidRPr="00F05A1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44FAC" w:rsidRPr="00A44FAC" w:rsidRDefault="00A44FAC" w:rsidP="00697DC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A44FAC" w:rsidRPr="00A44FAC" w:rsidRDefault="00A44FAC" w:rsidP="00697DC5">
            <w:pPr>
              <w:jc w:val="center"/>
              <w:rPr>
                <w:sz w:val="22"/>
              </w:rPr>
            </w:pPr>
            <w:r w:rsidRPr="00A44FAC">
              <w:rPr>
                <w:rFonts w:hint="eastAsia"/>
                <w:sz w:val="22"/>
              </w:rPr>
              <w:t>-</w:t>
            </w:r>
            <w:r w:rsidRPr="00A44FAC">
              <w:rPr>
                <w:sz w:val="22"/>
              </w:rPr>
              <w:t>0</w:t>
            </w:r>
            <w:r w:rsidRPr="00A44FAC">
              <w:rPr>
                <w:rFonts w:hint="eastAsia"/>
                <w:sz w:val="22"/>
              </w:rPr>
              <w:t>.3</w:t>
            </w:r>
          </w:p>
        </w:tc>
        <w:tc>
          <w:tcPr>
            <w:tcW w:w="840" w:type="dxa"/>
            <w:tcBorders>
              <w:top w:val="nil"/>
              <w:left w:val="single" w:sz="6" w:space="0" w:color="auto"/>
              <w:bottom w:val="nil"/>
              <w:right w:val="single" w:sz="6" w:space="0" w:color="auto"/>
            </w:tcBorders>
          </w:tcPr>
          <w:p w:rsidR="00A44FAC" w:rsidRPr="00A44FAC" w:rsidRDefault="00A44FAC" w:rsidP="00697DC5">
            <w:pPr>
              <w:jc w:val="center"/>
            </w:pPr>
            <w:r w:rsidRPr="00A44FAC">
              <w:t>1,3</w:t>
            </w:r>
            <w:r w:rsidRPr="00A44FAC">
              <w:rPr>
                <w:rFonts w:hint="eastAsia"/>
              </w:rPr>
              <w:t>84</w:t>
            </w:r>
            <w:r w:rsidRPr="00A44FAC">
              <w:t>.</w:t>
            </w:r>
            <w:r w:rsidRPr="00A44FAC">
              <w:rPr>
                <w:rFonts w:hint="eastAsia"/>
              </w:rPr>
              <w:t>6</w:t>
            </w:r>
          </w:p>
        </w:tc>
        <w:tc>
          <w:tcPr>
            <w:tcW w:w="784" w:type="dxa"/>
            <w:tcBorders>
              <w:top w:val="nil"/>
              <w:left w:val="single" w:sz="6" w:space="0" w:color="auto"/>
              <w:bottom w:val="nil"/>
              <w:right w:val="single" w:sz="6" w:space="0" w:color="auto"/>
            </w:tcBorders>
          </w:tcPr>
          <w:p w:rsidR="00A44FAC" w:rsidRPr="00A44FAC" w:rsidRDefault="00A44FAC" w:rsidP="00697DC5">
            <w:pPr>
              <w:jc w:val="center"/>
            </w:pPr>
            <w:r w:rsidRPr="00A44FAC">
              <w:t>-</w:t>
            </w:r>
            <w:r w:rsidRPr="00A44FAC">
              <w:rPr>
                <w:rFonts w:hint="eastAsia"/>
              </w:rPr>
              <w:t>0.5</w:t>
            </w:r>
          </w:p>
        </w:tc>
        <w:tc>
          <w:tcPr>
            <w:tcW w:w="853" w:type="dxa"/>
            <w:tcBorders>
              <w:top w:val="nil"/>
              <w:left w:val="single" w:sz="6" w:space="0" w:color="auto"/>
              <w:bottom w:val="nil"/>
              <w:right w:val="single" w:sz="6" w:space="0" w:color="auto"/>
            </w:tcBorders>
          </w:tcPr>
          <w:p w:rsidR="00A44FAC" w:rsidRPr="00A44FAC" w:rsidRDefault="00A44FAC" w:rsidP="00697DC5">
            <w:pPr>
              <w:jc w:val="center"/>
            </w:pPr>
            <w:r w:rsidRPr="00A44FAC">
              <w:t>1,98</w:t>
            </w:r>
            <w:r w:rsidRPr="00A44FAC">
              <w:rPr>
                <w:rFonts w:hint="eastAsia"/>
              </w:rPr>
              <w:t>2</w:t>
            </w:r>
            <w:r w:rsidRPr="00A44FAC">
              <w:t>.2</w:t>
            </w:r>
          </w:p>
        </w:tc>
        <w:tc>
          <w:tcPr>
            <w:tcW w:w="784" w:type="dxa"/>
            <w:tcBorders>
              <w:top w:val="nil"/>
              <w:left w:val="single" w:sz="6" w:space="0" w:color="auto"/>
              <w:bottom w:val="nil"/>
              <w:right w:val="single" w:sz="6" w:space="0" w:color="auto"/>
            </w:tcBorders>
          </w:tcPr>
          <w:p w:rsidR="00A44FAC" w:rsidRPr="00A44FAC" w:rsidRDefault="00A44FAC" w:rsidP="00697DC5">
            <w:pPr>
              <w:jc w:val="center"/>
            </w:pPr>
            <w:r w:rsidRPr="00A44FAC">
              <w:t>-5.</w:t>
            </w:r>
            <w:r w:rsidRPr="00A44FAC">
              <w:rPr>
                <w:rFonts w:hint="eastAsia"/>
              </w:rPr>
              <w:t>7</w:t>
            </w:r>
          </w:p>
        </w:tc>
        <w:tc>
          <w:tcPr>
            <w:tcW w:w="910" w:type="dxa"/>
            <w:tcBorders>
              <w:top w:val="nil"/>
              <w:left w:val="single" w:sz="6" w:space="0" w:color="auto"/>
              <w:bottom w:val="nil"/>
              <w:right w:val="single" w:sz="6" w:space="0" w:color="auto"/>
            </w:tcBorders>
          </w:tcPr>
          <w:p w:rsidR="00A44FAC" w:rsidRPr="00A44FAC" w:rsidRDefault="00A44FAC" w:rsidP="00697DC5">
            <w:pPr>
              <w:jc w:val="center"/>
            </w:pPr>
            <w:r w:rsidRPr="00A44FAC">
              <w:t>-</w:t>
            </w:r>
            <w:r w:rsidRPr="00A44FAC">
              <w:rPr>
                <w:rFonts w:hint="eastAsia"/>
              </w:rPr>
              <w:t>597</w:t>
            </w:r>
            <w:r w:rsidRPr="00A44FAC">
              <w:t>.6</w:t>
            </w:r>
          </w:p>
        </w:tc>
        <w:tc>
          <w:tcPr>
            <w:tcW w:w="854" w:type="dxa"/>
            <w:tcBorders>
              <w:top w:val="nil"/>
              <w:left w:val="single" w:sz="6" w:space="0" w:color="auto"/>
              <w:bottom w:val="nil"/>
              <w:right w:val="single" w:sz="6" w:space="0" w:color="auto"/>
            </w:tcBorders>
          </w:tcPr>
          <w:p w:rsidR="00A44FAC" w:rsidRPr="00A44FAC" w:rsidRDefault="00A44FAC" w:rsidP="00697DC5">
            <w:pPr>
              <w:jc w:val="center"/>
              <w:rPr>
                <w:sz w:val="22"/>
              </w:rPr>
            </w:pPr>
            <w:r w:rsidRPr="00A44FAC">
              <w:rPr>
                <w:sz w:val="22"/>
              </w:rPr>
              <w:t>2.3</w:t>
            </w:r>
          </w:p>
        </w:tc>
        <w:tc>
          <w:tcPr>
            <w:tcW w:w="835" w:type="dxa"/>
            <w:tcBorders>
              <w:top w:val="nil"/>
              <w:left w:val="single" w:sz="6" w:space="0" w:color="auto"/>
              <w:bottom w:val="nil"/>
              <w:right w:val="nil"/>
            </w:tcBorders>
            <w:vAlign w:val="center"/>
          </w:tcPr>
          <w:p w:rsidR="00A44FAC" w:rsidRPr="00A44FAC" w:rsidRDefault="00A44FAC" w:rsidP="00697DC5">
            <w:pPr>
              <w:tabs>
                <w:tab w:val="left" w:pos="6840"/>
              </w:tabs>
              <w:autoSpaceDE w:val="0"/>
              <w:autoSpaceDN w:val="0"/>
              <w:adjustRightInd w:val="0"/>
              <w:snapToGrid w:val="0"/>
              <w:jc w:val="center"/>
              <w:rPr>
                <w:rFonts w:eastAsia="標楷體"/>
                <w:bCs/>
                <w:sz w:val="22"/>
              </w:rPr>
            </w:pPr>
            <w:r w:rsidRPr="00A44FAC">
              <w:rPr>
                <w:rFonts w:eastAsia="標楷體"/>
                <w:bCs/>
                <w:sz w:val="22"/>
              </w:rPr>
              <w:t>3.5</w:t>
            </w:r>
          </w:p>
        </w:tc>
      </w:tr>
      <w:tr w:rsidR="00A44FAC" w:rsidRPr="00A44FAC" w:rsidTr="00697DC5">
        <w:trPr>
          <w:cantSplit/>
          <w:trHeight w:val="257"/>
        </w:trPr>
        <w:tc>
          <w:tcPr>
            <w:tcW w:w="1288" w:type="dxa"/>
            <w:tcBorders>
              <w:top w:val="nil"/>
              <w:left w:val="nil"/>
              <w:bottom w:val="nil"/>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hint="eastAsia"/>
                <w:bCs/>
                <w:sz w:val="22"/>
              </w:rPr>
              <w:t>3</w:t>
            </w:r>
            <w:r w:rsidRPr="00F05A1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44FAC" w:rsidRPr="00A44FAC" w:rsidRDefault="00A44FAC" w:rsidP="00697DC5">
            <w:pPr>
              <w:tabs>
                <w:tab w:val="left" w:pos="6840"/>
              </w:tabs>
              <w:autoSpaceDE w:val="0"/>
              <w:autoSpaceDN w:val="0"/>
              <w:adjustRightInd w:val="0"/>
              <w:snapToGrid w:val="0"/>
              <w:spacing w:line="380" w:lineRule="atLeast"/>
              <w:jc w:val="center"/>
              <w:rPr>
                <w:rFonts w:eastAsia="標楷體"/>
                <w:bCs/>
                <w:sz w:val="22"/>
              </w:rPr>
            </w:pPr>
            <w:r w:rsidRPr="00A44FAC">
              <w:rPr>
                <w:rFonts w:eastAsia="標楷體" w:hint="eastAsia"/>
                <w:bCs/>
                <w:sz w:val="22"/>
              </w:rPr>
              <w:t>-5.0</w:t>
            </w:r>
            <w:r w:rsidRPr="00A44FAC">
              <w:rPr>
                <w:rFonts w:eastAsia="標楷體"/>
                <w:bCs/>
                <w:sz w:val="22"/>
              </w:rPr>
              <w:t>(I)</w:t>
            </w:r>
          </w:p>
        </w:tc>
        <w:tc>
          <w:tcPr>
            <w:tcW w:w="844" w:type="dxa"/>
            <w:tcBorders>
              <w:top w:val="nil"/>
              <w:left w:val="single" w:sz="6" w:space="0" w:color="auto"/>
              <w:bottom w:val="nil"/>
              <w:right w:val="single" w:sz="6" w:space="0" w:color="auto"/>
            </w:tcBorders>
          </w:tcPr>
          <w:p w:rsidR="00A44FAC" w:rsidRPr="00A44FAC" w:rsidRDefault="00A44FAC" w:rsidP="00697DC5">
            <w:pPr>
              <w:jc w:val="center"/>
              <w:rPr>
                <w:sz w:val="22"/>
              </w:rPr>
            </w:pPr>
            <w:r w:rsidRPr="00A44FAC">
              <w:rPr>
                <w:sz w:val="22"/>
              </w:rPr>
              <w:t>-</w:t>
            </w:r>
            <w:r w:rsidRPr="00A44FAC">
              <w:rPr>
                <w:rFonts w:hint="eastAsia"/>
                <w:sz w:val="22"/>
              </w:rPr>
              <w:t>4.9</w:t>
            </w:r>
          </w:p>
        </w:tc>
        <w:tc>
          <w:tcPr>
            <w:tcW w:w="840" w:type="dxa"/>
            <w:tcBorders>
              <w:top w:val="nil"/>
              <w:left w:val="single" w:sz="6" w:space="0" w:color="auto"/>
              <w:bottom w:val="nil"/>
              <w:right w:val="single" w:sz="6" w:space="0" w:color="auto"/>
            </w:tcBorders>
          </w:tcPr>
          <w:p w:rsidR="00A44FAC" w:rsidRPr="00A44FAC" w:rsidRDefault="00A44FAC" w:rsidP="00697DC5">
            <w:pPr>
              <w:jc w:val="center"/>
            </w:pPr>
            <w:r w:rsidRPr="00A44FAC">
              <w:rPr>
                <w:rFonts w:hint="eastAsia"/>
              </w:rPr>
              <w:t>1,287.5</w:t>
            </w:r>
          </w:p>
        </w:tc>
        <w:tc>
          <w:tcPr>
            <w:tcW w:w="784" w:type="dxa"/>
            <w:tcBorders>
              <w:top w:val="nil"/>
              <w:left w:val="single" w:sz="6" w:space="0" w:color="auto"/>
              <w:bottom w:val="nil"/>
              <w:right w:val="single" w:sz="6" w:space="0" w:color="auto"/>
            </w:tcBorders>
          </w:tcPr>
          <w:p w:rsidR="00A44FAC" w:rsidRPr="00A44FAC" w:rsidRDefault="00A44FAC" w:rsidP="00697DC5">
            <w:pPr>
              <w:jc w:val="center"/>
            </w:pPr>
            <w:r w:rsidRPr="00A44FAC">
              <w:t>-9.3</w:t>
            </w:r>
          </w:p>
        </w:tc>
        <w:tc>
          <w:tcPr>
            <w:tcW w:w="853" w:type="dxa"/>
            <w:tcBorders>
              <w:top w:val="nil"/>
              <w:left w:val="single" w:sz="6" w:space="0" w:color="auto"/>
              <w:bottom w:val="nil"/>
              <w:right w:val="single" w:sz="6" w:space="0" w:color="auto"/>
            </w:tcBorders>
          </w:tcPr>
          <w:p w:rsidR="00A44FAC" w:rsidRPr="00A44FAC" w:rsidRDefault="00A44FAC" w:rsidP="00697DC5">
            <w:pPr>
              <w:jc w:val="center"/>
            </w:pPr>
            <w:r w:rsidRPr="00A44FAC">
              <w:rPr>
                <w:rFonts w:hint="eastAsia"/>
              </w:rPr>
              <w:t>1,937.1</w:t>
            </w:r>
          </w:p>
        </w:tc>
        <w:tc>
          <w:tcPr>
            <w:tcW w:w="784" w:type="dxa"/>
            <w:tcBorders>
              <w:top w:val="nil"/>
              <w:left w:val="single" w:sz="6" w:space="0" w:color="auto"/>
              <w:bottom w:val="nil"/>
              <w:right w:val="single" w:sz="6" w:space="0" w:color="auto"/>
            </w:tcBorders>
          </w:tcPr>
          <w:p w:rsidR="00A44FAC" w:rsidRPr="00A44FAC" w:rsidRDefault="00A44FAC" w:rsidP="00697DC5">
            <w:pPr>
              <w:jc w:val="center"/>
            </w:pPr>
            <w:r w:rsidRPr="00A44FAC">
              <w:t>-9.4</w:t>
            </w:r>
          </w:p>
        </w:tc>
        <w:tc>
          <w:tcPr>
            <w:tcW w:w="910" w:type="dxa"/>
            <w:tcBorders>
              <w:top w:val="nil"/>
              <w:left w:val="single" w:sz="6" w:space="0" w:color="auto"/>
              <w:bottom w:val="nil"/>
              <w:right w:val="single" w:sz="6" w:space="0" w:color="auto"/>
            </w:tcBorders>
          </w:tcPr>
          <w:p w:rsidR="00A44FAC" w:rsidRPr="00A44FAC" w:rsidRDefault="00A44FAC" w:rsidP="00697DC5">
            <w:pPr>
              <w:jc w:val="center"/>
            </w:pPr>
            <w:r w:rsidRPr="00A44FAC">
              <w:rPr>
                <w:rFonts w:hint="eastAsia"/>
              </w:rPr>
              <w:t>-658.6</w:t>
            </w:r>
          </w:p>
        </w:tc>
        <w:tc>
          <w:tcPr>
            <w:tcW w:w="854" w:type="dxa"/>
            <w:tcBorders>
              <w:top w:val="nil"/>
              <w:left w:val="single" w:sz="6" w:space="0" w:color="auto"/>
              <w:bottom w:val="nil"/>
              <w:right w:val="single" w:sz="6" w:space="0" w:color="auto"/>
            </w:tcBorders>
          </w:tcPr>
          <w:p w:rsidR="00A44FAC" w:rsidRPr="00A44FAC" w:rsidRDefault="00A44FAC" w:rsidP="00697DC5">
            <w:pPr>
              <w:jc w:val="center"/>
              <w:rPr>
                <w:sz w:val="22"/>
              </w:rPr>
            </w:pPr>
            <w:r w:rsidRPr="00A44FAC">
              <w:rPr>
                <w:sz w:val="22"/>
              </w:rPr>
              <w:t>1.5</w:t>
            </w:r>
          </w:p>
        </w:tc>
        <w:tc>
          <w:tcPr>
            <w:tcW w:w="835" w:type="dxa"/>
            <w:tcBorders>
              <w:top w:val="nil"/>
              <w:left w:val="single" w:sz="6" w:space="0" w:color="auto"/>
              <w:bottom w:val="nil"/>
              <w:right w:val="nil"/>
            </w:tcBorders>
            <w:vAlign w:val="center"/>
          </w:tcPr>
          <w:p w:rsidR="00A44FAC" w:rsidRPr="00A44FAC" w:rsidRDefault="00A44FAC" w:rsidP="00697DC5">
            <w:pPr>
              <w:tabs>
                <w:tab w:val="left" w:pos="6840"/>
              </w:tabs>
              <w:autoSpaceDE w:val="0"/>
              <w:autoSpaceDN w:val="0"/>
              <w:adjustRightInd w:val="0"/>
              <w:snapToGrid w:val="0"/>
              <w:jc w:val="center"/>
              <w:rPr>
                <w:rFonts w:eastAsia="標楷體"/>
                <w:bCs/>
                <w:sz w:val="22"/>
              </w:rPr>
            </w:pPr>
            <w:r w:rsidRPr="00A44FAC">
              <w:rPr>
                <w:rFonts w:eastAsia="標楷體"/>
                <w:bCs/>
                <w:sz w:val="22"/>
              </w:rPr>
              <w:t>4.4</w:t>
            </w:r>
          </w:p>
        </w:tc>
      </w:tr>
      <w:tr w:rsidR="00A44FAC" w:rsidRPr="00A44FAC" w:rsidTr="00697DC5">
        <w:trPr>
          <w:cantSplit/>
          <w:trHeight w:val="257"/>
        </w:trPr>
        <w:tc>
          <w:tcPr>
            <w:tcW w:w="1288" w:type="dxa"/>
            <w:tcBorders>
              <w:top w:val="nil"/>
              <w:left w:val="nil"/>
              <w:bottom w:val="nil"/>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hint="eastAsia"/>
                <w:bCs/>
                <w:sz w:val="22"/>
              </w:rPr>
              <w:t>4</w:t>
            </w:r>
            <w:r w:rsidRPr="00F05A1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44FAC" w:rsidRPr="00A44FAC" w:rsidRDefault="00A44FAC" w:rsidP="00697DC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A44FAC" w:rsidRPr="00A44FAC" w:rsidRDefault="00A44FAC" w:rsidP="00697DC5">
            <w:pPr>
              <w:jc w:val="center"/>
              <w:rPr>
                <w:sz w:val="22"/>
              </w:rPr>
            </w:pPr>
            <w:r w:rsidRPr="00A44FAC">
              <w:rPr>
                <w:sz w:val="22"/>
              </w:rPr>
              <w:t>-15.0</w:t>
            </w:r>
          </w:p>
        </w:tc>
        <w:tc>
          <w:tcPr>
            <w:tcW w:w="840" w:type="dxa"/>
            <w:tcBorders>
              <w:top w:val="nil"/>
              <w:left w:val="single" w:sz="6" w:space="0" w:color="auto"/>
              <w:bottom w:val="nil"/>
              <w:right w:val="single" w:sz="6" w:space="0" w:color="auto"/>
            </w:tcBorders>
          </w:tcPr>
          <w:p w:rsidR="00A44FAC" w:rsidRPr="00A44FAC" w:rsidRDefault="00A44FAC" w:rsidP="00697DC5">
            <w:pPr>
              <w:jc w:val="center"/>
            </w:pPr>
            <w:r w:rsidRPr="00A44FAC">
              <w:rPr>
                <w:rFonts w:hint="eastAsia"/>
              </w:rPr>
              <w:t>956.9</w:t>
            </w:r>
          </w:p>
        </w:tc>
        <w:tc>
          <w:tcPr>
            <w:tcW w:w="784" w:type="dxa"/>
            <w:tcBorders>
              <w:top w:val="nil"/>
              <w:left w:val="single" w:sz="6" w:space="0" w:color="auto"/>
              <w:bottom w:val="nil"/>
              <w:right w:val="single" w:sz="6" w:space="0" w:color="auto"/>
            </w:tcBorders>
          </w:tcPr>
          <w:p w:rsidR="00A44FAC" w:rsidRPr="00A44FAC" w:rsidRDefault="00A44FAC" w:rsidP="00697DC5">
            <w:pPr>
              <w:jc w:val="center"/>
            </w:pPr>
            <w:r w:rsidRPr="00A44FAC">
              <w:rPr>
                <w:rFonts w:hint="eastAsia"/>
              </w:rPr>
              <w:t>-29.9</w:t>
            </w:r>
          </w:p>
        </w:tc>
        <w:tc>
          <w:tcPr>
            <w:tcW w:w="853" w:type="dxa"/>
            <w:tcBorders>
              <w:top w:val="nil"/>
              <w:left w:val="single" w:sz="6" w:space="0" w:color="auto"/>
              <w:bottom w:val="nil"/>
              <w:right w:val="single" w:sz="6" w:space="0" w:color="auto"/>
            </w:tcBorders>
          </w:tcPr>
          <w:p w:rsidR="00A44FAC" w:rsidRPr="00A44FAC" w:rsidRDefault="00A44FAC" w:rsidP="00697DC5">
            <w:pPr>
              <w:jc w:val="center"/>
            </w:pPr>
            <w:r w:rsidRPr="00A44FAC">
              <w:rPr>
                <w:rFonts w:hint="eastAsia"/>
              </w:rPr>
              <w:t>1,673.5</w:t>
            </w:r>
          </w:p>
        </w:tc>
        <w:tc>
          <w:tcPr>
            <w:tcW w:w="784" w:type="dxa"/>
            <w:tcBorders>
              <w:top w:val="nil"/>
              <w:left w:val="single" w:sz="6" w:space="0" w:color="auto"/>
              <w:bottom w:val="nil"/>
              <w:right w:val="single" w:sz="6" w:space="0" w:color="auto"/>
            </w:tcBorders>
          </w:tcPr>
          <w:p w:rsidR="00A44FAC" w:rsidRPr="00A44FAC" w:rsidRDefault="00A44FAC" w:rsidP="00697DC5">
            <w:pPr>
              <w:jc w:val="center"/>
            </w:pPr>
            <w:r w:rsidRPr="00A44FAC">
              <w:rPr>
                <w:rFonts w:hint="eastAsia"/>
              </w:rPr>
              <w:t>-20.2</w:t>
            </w:r>
          </w:p>
        </w:tc>
        <w:tc>
          <w:tcPr>
            <w:tcW w:w="910" w:type="dxa"/>
            <w:tcBorders>
              <w:top w:val="nil"/>
              <w:left w:val="single" w:sz="6" w:space="0" w:color="auto"/>
              <w:bottom w:val="nil"/>
              <w:right w:val="single" w:sz="6" w:space="0" w:color="auto"/>
            </w:tcBorders>
          </w:tcPr>
          <w:p w:rsidR="00A44FAC" w:rsidRPr="00A44FAC" w:rsidRDefault="00A44FAC" w:rsidP="00697DC5">
            <w:pPr>
              <w:jc w:val="center"/>
            </w:pPr>
            <w:r w:rsidRPr="00A44FAC">
              <w:rPr>
                <w:rFonts w:hint="eastAsia"/>
              </w:rPr>
              <w:t>-716.6</w:t>
            </w:r>
          </w:p>
        </w:tc>
        <w:tc>
          <w:tcPr>
            <w:tcW w:w="854" w:type="dxa"/>
            <w:tcBorders>
              <w:top w:val="nil"/>
              <w:left w:val="single" w:sz="6" w:space="0" w:color="auto"/>
              <w:bottom w:val="nil"/>
              <w:right w:val="single" w:sz="6" w:space="0" w:color="auto"/>
            </w:tcBorders>
          </w:tcPr>
          <w:p w:rsidR="00A44FAC" w:rsidRPr="00A44FAC" w:rsidRDefault="00A44FAC" w:rsidP="00697DC5">
            <w:pPr>
              <w:jc w:val="center"/>
              <w:rPr>
                <w:sz w:val="22"/>
              </w:rPr>
            </w:pPr>
            <w:r w:rsidRPr="00A44FAC">
              <w:rPr>
                <w:sz w:val="22"/>
              </w:rPr>
              <w:t>0.3</w:t>
            </w:r>
          </w:p>
        </w:tc>
        <w:tc>
          <w:tcPr>
            <w:tcW w:w="835" w:type="dxa"/>
            <w:tcBorders>
              <w:top w:val="nil"/>
              <w:left w:val="single" w:sz="6" w:space="0" w:color="auto"/>
              <w:bottom w:val="nil"/>
              <w:right w:val="nil"/>
            </w:tcBorders>
            <w:vAlign w:val="center"/>
          </w:tcPr>
          <w:p w:rsidR="00A44FAC" w:rsidRPr="00A44FAC" w:rsidRDefault="00A44FAC" w:rsidP="00697DC5">
            <w:pPr>
              <w:tabs>
                <w:tab w:val="left" w:pos="6840"/>
              </w:tabs>
              <w:autoSpaceDE w:val="0"/>
              <w:autoSpaceDN w:val="0"/>
              <w:adjustRightInd w:val="0"/>
              <w:snapToGrid w:val="0"/>
              <w:jc w:val="center"/>
              <w:rPr>
                <w:rFonts w:eastAsia="標楷體"/>
                <w:bCs/>
                <w:sz w:val="22"/>
              </w:rPr>
            </w:pPr>
            <w:r w:rsidRPr="00A44FAC">
              <w:rPr>
                <w:rFonts w:eastAsia="標楷體"/>
                <w:bCs/>
                <w:sz w:val="22"/>
              </w:rPr>
              <w:t>14.7</w:t>
            </w:r>
          </w:p>
        </w:tc>
      </w:tr>
      <w:tr w:rsidR="00A44FAC" w:rsidRPr="00A44FAC" w:rsidTr="00697DC5">
        <w:trPr>
          <w:cantSplit/>
          <w:trHeight w:val="257"/>
        </w:trPr>
        <w:tc>
          <w:tcPr>
            <w:tcW w:w="1288" w:type="dxa"/>
            <w:tcBorders>
              <w:top w:val="nil"/>
              <w:left w:val="nil"/>
              <w:bottom w:val="nil"/>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hint="eastAsia"/>
                <w:bCs/>
                <w:sz w:val="22"/>
              </w:rPr>
              <w:t>5</w:t>
            </w:r>
            <w:r w:rsidRPr="00F05A1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44FAC" w:rsidRPr="00A44FAC" w:rsidRDefault="00A44FAC" w:rsidP="00697DC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A44FAC" w:rsidRPr="00A44FAC" w:rsidRDefault="00A44FAC" w:rsidP="00697DC5">
            <w:pPr>
              <w:jc w:val="center"/>
              <w:rPr>
                <w:sz w:val="22"/>
              </w:rPr>
            </w:pPr>
            <w:r w:rsidRPr="00A44FAC">
              <w:rPr>
                <w:sz w:val="22"/>
              </w:rPr>
              <w:t>-15.3</w:t>
            </w:r>
          </w:p>
        </w:tc>
        <w:tc>
          <w:tcPr>
            <w:tcW w:w="840" w:type="dxa"/>
            <w:tcBorders>
              <w:top w:val="nil"/>
              <w:left w:val="single" w:sz="6" w:space="0" w:color="auto"/>
              <w:bottom w:val="nil"/>
              <w:right w:val="single" w:sz="6" w:space="0" w:color="auto"/>
            </w:tcBorders>
          </w:tcPr>
          <w:p w:rsidR="00A44FAC" w:rsidRPr="00A44FAC" w:rsidRDefault="00A44FAC" w:rsidP="00697DC5">
            <w:pPr>
              <w:jc w:val="center"/>
            </w:pPr>
            <w:r w:rsidRPr="00A44FAC">
              <w:rPr>
                <w:rFonts w:hint="eastAsia"/>
              </w:rPr>
              <w:t>900.1</w:t>
            </w:r>
          </w:p>
        </w:tc>
        <w:tc>
          <w:tcPr>
            <w:tcW w:w="784" w:type="dxa"/>
            <w:tcBorders>
              <w:top w:val="nil"/>
              <w:left w:val="single" w:sz="6" w:space="0" w:color="auto"/>
              <w:bottom w:val="nil"/>
              <w:right w:val="single" w:sz="6" w:space="0" w:color="auto"/>
            </w:tcBorders>
          </w:tcPr>
          <w:p w:rsidR="00A44FAC" w:rsidRPr="00A44FAC" w:rsidRDefault="00A44FAC" w:rsidP="00697DC5">
            <w:pPr>
              <w:jc w:val="center"/>
            </w:pPr>
            <w:r w:rsidRPr="00A44FAC">
              <w:rPr>
                <w:rFonts w:hint="eastAsia"/>
              </w:rPr>
              <w:t>-35.3</w:t>
            </w:r>
          </w:p>
        </w:tc>
        <w:tc>
          <w:tcPr>
            <w:tcW w:w="853" w:type="dxa"/>
            <w:tcBorders>
              <w:top w:val="nil"/>
              <w:left w:val="single" w:sz="6" w:space="0" w:color="auto"/>
              <w:bottom w:val="nil"/>
              <w:right w:val="single" w:sz="6" w:space="0" w:color="auto"/>
            </w:tcBorders>
          </w:tcPr>
          <w:p w:rsidR="00A44FAC" w:rsidRPr="00A44FAC" w:rsidRDefault="00A44FAC" w:rsidP="00697DC5">
            <w:pPr>
              <w:jc w:val="center"/>
            </w:pPr>
            <w:r w:rsidRPr="00A44FAC">
              <w:rPr>
                <w:rFonts w:hint="eastAsia"/>
              </w:rPr>
              <w:t>1,660.4</w:t>
            </w:r>
          </w:p>
        </w:tc>
        <w:tc>
          <w:tcPr>
            <w:tcW w:w="784" w:type="dxa"/>
            <w:tcBorders>
              <w:top w:val="nil"/>
              <w:left w:val="single" w:sz="6" w:space="0" w:color="auto"/>
              <w:bottom w:val="nil"/>
              <w:right w:val="single" w:sz="6" w:space="0" w:color="auto"/>
            </w:tcBorders>
          </w:tcPr>
          <w:p w:rsidR="00A44FAC" w:rsidRPr="00A44FAC" w:rsidRDefault="00A44FAC" w:rsidP="00697DC5">
            <w:pPr>
              <w:jc w:val="center"/>
            </w:pPr>
            <w:r w:rsidRPr="00A44FAC">
              <w:rPr>
                <w:rFonts w:hint="eastAsia"/>
              </w:rPr>
              <w:t>-22.8</w:t>
            </w:r>
          </w:p>
        </w:tc>
        <w:tc>
          <w:tcPr>
            <w:tcW w:w="910" w:type="dxa"/>
            <w:tcBorders>
              <w:top w:val="nil"/>
              <w:left w:val="single" w:sz="6" w:space="0" w:color="auto"/>
              <w:bottom w:val="nil"/>
              <w:right w:val="single" w:sz="6" w:space="0" w:color="auto"/>
            </w:tcBorders>
          </w:tcPr>
          <w:p w:rsidR="00A44FAC" w:rsidRPr="00A44FAC" w:rsidRDefault="00A44FAC" w:rsidP="00697DC5">
            <w:pPr>
              <w:jc w:val="center"/>
            </w:pPr>
            <w:r w:rsidRPr="00A44FAC">
              <w:rPr>
                <w:rFonts w:hint="eastAsia"/>
              </w:rPr>
              <w:t>-760.2</w:t>
            </w:r>
          </w:p>
        </w:tc>
        <w:tc>
          <w:tcPr>
            <w:tcW w:w="854" w:type="dxa"/>
            <w:tcBorders>
              <w:top w:val="nil"/>
              <w:left w:val="single" w:sz="6" w:space="0" w:color="auto"/>
              <w:bottom w:val="nil"/>
              <w:right w:val="single" w:sz="6" w:space="0" w:color="auto"/>
            </w:tcBorders>
          </w:tcPr>
          <w:p w:rsidR="00A44FAC" w:rsidRPr="00A44FAC" w:rsidRDefault="00A44FAC" w:rsidP="00697DC5">
            <w:pPr>
              <w:jc w:val="center"/>
              <w:rPr>
                <w:sz w:val="22"/>
              </w:rPr>
            </w:pPr>
            <w:r w:rsidRPr="00A44FAC">
              <w:rPr>
                <w:sz w:val="22"/>
              </w:rPr>
              <w:t>0.1</w:t>
            </w:r>
          </w:p>
        </w:tc>
        <w:tc>
          <w:tcPr>
            <w:tcW w:w="835" w:type="dxa"/>
            <w:tcBorders>
              <w:top w:val="nil"/>
              <w:left w:val="single" w:sz="6" w:space="0" w:color="auto"/>
              <w:bottom w:val="nil"/>
              <w:right w:val="nil"/>
            </w:tcBorders>
            <w:vAlign w:val="center"/>
          </w:tcPr>
          <w:p w:rsidR="00A44FAC" w:rsidRPr="00A44FAC" w:rsidRDefault="00A44FAC" w:rsidP="00697DC5">
            <w:pPr>
              <w:tabs>
                <w:tab w:val="left" w:pos="6840"/>
              </w:tabs>
              <w:autoSpaceDE w:val="0"/>
              <w:autoSpaceDN w:val="0"/>
              <w:adjustRightInd w:val="0"/>
              <w:snapToGrid w:val="0"/>
              <w:jc w:val="center"/>
              <w:rPr>
                <w:rFonts w:eastAsia="標楷體"/>
                <w:bCs/>
                <w:sz w:val="22"/>
              </w:rPr>
            </w:pPr>
            <w:r w:rsidRPr="00A44FAC">
              <w:rPr>
                <w:rFonts w:eastAsia="標楷體"/>
                <w:bCs/>
                <w:sz w:val="22"/>
              </w:rPr>
              <w:t>13.3</w:t>
            </w:r>
          </w:p>
        </w:tc>
      </w:tr>
      <w:tr w:rsidR="00A44FAC" w:rsidRPr="00A44FAC" w:rsidTr="00697DC5">
        <w:trPr>
          <w:cantSplit/>
          <w:trHeight w:val="257"/>
        </w:trPr>
        <w:tc>
          <w:tcPr>
            <w:tcW w:w="1288" w:type="dxa"/>
            <w:tcBorders>
              <w:top w:val="nil"/>
              <w:left w:val="nil"/>
              <w:bottom w:val="nil"/>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hint="eastAsia"/>
                <w:bCs/>
                <w:sz w:val="22"/>
              </w:rPr>
              <w:t>6</w:t>
            </w:r>
            <w:r w:rsidRPr="00F05A1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44FAC" w:rsidRPr="00A44FAC" w:rsidRDefault="00A44FAC" w:rsidP="00697DC5">
            <w:pPr>
              <w:tabs>
                <w:tab w:val="left" w:pos="6840"/>
              </w:tabs>
              <w:autoSpaceDE w:val="0"/>
              <w:autoSpaceDN w:val="0"/>
              <w:adjustRightInd w:val="0"/>
              <w:snapToGrid w:val="0"/>
              <w:spacing w:line="380" w:lineRule="atLeast"/>
              <w:jc w:val="center"/>
              <w:rPr>
                <w:rFonts w:eastAsia="標楷體"/>
                <w:bCs/>
                <w:sz w:val="22"/>
              </w:rPr>
            </w:pPr>
            <w:r w:rsidRPr="00A44FAC">
              <w:rPr>
                <w:rFonts w:eastAsia="標楷體"/>
                <w:bCs/>
                <w:sz w:val="22"/>
              </w:rPr>
              <w:t>-3</w:t>
            </w:r>
            <w:r w:rsidRPr="00A44FAC">
              <w:rPr>
                <w:rFonts w:eastAsia="標楷體" w:hint="eastAsia"/>
                <w:bCs/>
                <w:sz w:val="22"/>
              </w:rPr>
              <w:t>1.4</w:t>
            </w:r>
            <w:r w:rsidRPr="00A44FAC">
              <w:rPr>
                <w:rFonts w:eastAsia="標楷體"/>
                <w:bCs/>
                <w:sz w:val="22"/>
              </w:rPr>
              <w:t xml:space="preserve"> (II)</w:t>
            </w:r>
          </w:p>
        </w:tc>
        <w:tc>
          <w:tcPr>
            <w:tcW w:w="844" w:type="dxa"/>
            <w:tcBorders>
              <w:top w:val="nil"/>
              <w:left w:val="single" w:sz="6" w:space="0" w:color="auto"/>
              <w:bottom w:val="nil"/>
              <w:right w:val="single" w:sz="6" w:space="0" w:color="auto"/>
            </w:tcBorders>
          </w:tcPr>
          <w:p w:rsidR="00A44FAC" w:rsidRPr="00A44FAC" w:rsidRDefault="00A44FAC" w:rsidP="00697DC5">
            <w:pPr>
              <w:jc w:val="center"/>
              <w:rPr>
                <w:sz w:val="22"/>
              </w:rPr>
            </w:pPr>
            <w:r w:rsidRPr="00A44FAC">
              <w:rPr>
                <w:rFonts w:hint="eastAsia"/>
                <w:sz w:val="22"/>
              </w:rPr>
              <w:t>-10.8</w:t>
            </w:r>
          </w:p>
        </w:tc>
        <w:tc>
          <w:tcPr>
            <w:tcW w:w="840" w:type="dxa"/>
            <w:tcBorders>
              <w:top w:val="nil"/>
              <w:left w:val="single" w:sz="6" w:space="0" w:color="auto"/>
              <w:bottom w:val="nil"/>
              <w:right w:val="single" w:sz="6" w:space="0" w:color="auto"/>
            </w:tcBorders>
          </w:tcPr>
          <w:p w:rsidR="00A44FAC" w:rsidRPr="00A44FAC" w:rsidRDefault="00A44FAC" w:rsidP="00697DC5">
            <w:pPr>
              <w:jc w:val="center"/>
            </w:pPr>
            <w:r w:rsidRPr="00A44FAC">
              <w:rPr>
                <w:rFonts w:hint="eastAsia"/>
              </w:rPr>
              <w:t>1,031.8</w:t>
            </w:r>
          </w:p>
        </w:tc>
        <w:tc>
          <w:tcPr>
            <w:tcW w:w="784" w:type="dxa"/>
            <w:tcBorders>
              <w:top w:val="nil"/>
              <w:left w:val="single" w:sz="6" w:space="0" w:color="auto"/>
              <w:bottom w:val="nil"/>
              <w:right w:val="single" w:sz="6" w:space="0" w:color="auto"/>
            </w:tcBorders>
          </w:tcPr>
          <w:p w:rsidR="00A44FAC" w:rsidRPr="00A44FAC" w:rsidRDefault="00A44FAC" w:rsidP="00697DC5">
            <w:pPr>
              <w:jc w:val="center"/>
            </w:pPr>
            <w:r w:rsidRPr="00A44FAC">
              <w:rPr>
                <w:rFonts w:hint="eastAsia"/>
              </w:rPr>
              <w:t>-23.9</w:t>
            </w:r>
          </w:p>
        </w:tc>
        <w:tc>
          <w:tcPr>
            <w:tcW w:w="853" w:type="dxa"/>
            <w:tcBorders>
              <w:top w:val="nil"/>
              <w:left w:val="single" w:sz="6" w:space="0" w:color="auto"/>
              <w:bottom w:val="nil"/>
              <w:right w:val="single" w:sz="6" w:space="0" w:color="auto"/>
            </w:tcBorders>
          </w:tcPr>
          <w:p w:rsidR="00A44FAC" w:rsidRPr="00A44FAC" w:rsidRDefault="00A44FAC" w:rsidP="00697DC5">
            <w:pPr>
              <w:jc w:val="center"/>
            </w:pPr>
            <w:r w:rsidRPr="00A44FAC">
              <w:rPr>
                <w:rFonts w:hint="eastAsia"/>
              </w:rPr>
              <w:t>1,748.3</w:t>
            </w:r>
          </w:p>
        </w:tc>
        <w:tc>
          <w:tcPr>
            <w:tcW w:w="784" w:type="dxa"/>
            <w:tcBorders>
              <w:top w:val="nil"/>
              <w:left w:val="single" w:sz="6" w:space="0" w:color="auto"/>
              <w:bottom w:val="nil"/>
              <w:right w:val="single" w:sz="6" w:space="0" w:color="auto"/>
            </w:tcBorders>
          </w:tcPr>
          <w:p w:rsidR="00A44FAC" w:rsidRPr="00A44FAC" w:rsidRDefault="00A44FAC" w:rsidP="00697DC5">
            <w:pPr>
              <w:jc w:val="center"/>
            </w:pPr>
            <w:r w:rsidRPr="00A44FAC">
              <w:rPr>
                <w:rFonts w:hint="eastAsia"/>
              </w:rPr>
              <w:t>-17.1</w:t>
            </w:r>
          </w:p>
        </w:tc>
        <w:tc>
          <w:tcPr>
            <w:tcW w:w="910" w:type="dxa"/>
            <w:tcBorders>
              <w:top w:val="nil"/>
              <w:left w:val="single" w:sz="6" w:space="0" w:color="auto"/>
              <w:bottom w:val="nil"/>
              <w:right w:val="single" w:sz="6" w:space="0" w:color="auto"/>
            </w:tcBorders>
          </w:tcPr>
          <w:p w:rsidR="00A44FAC" w:rsidRPr="00A44FAC" w:rsidRDefault="00A44FAC" w:rsidP="00697DC5">
            <w:pPr>
              <w:jc w:val="center"/>
            </w:pPr>
            <w:r w:rsidRPr="00A44FAC">
              <w:rPr>
                <w:rFonts w:hint="eastAsia"/>
              </w:rPr>
              <w:t>-716.5</w:t>
            </w:r>
          </w:p>
        </w:tc>
        <w:tc>
          <w:tcPr>
            <w:tcW w:w="854" w:type="dxa"/>
            <w:tcBorders>
              <w:top w:val="nil"/>
              <w:left w:val="single" w:sz="6" w:space="0" w:color="auto"/>
              <w:bottom w:val="nil"/>
              <w:right w:val="single" w:sz="6" w:space="0" w:color="auto"/>
            </w:tcBorders>
          </w:tcPr>
          <w:p w:rsidR="00A44FAC" w:rsidRPr="00A44FAC" w:rsidRDefault="00A44FAC" w:rsidP="00697DC5">
            <w:pPr>
              <w:jc w:val="center"/>
              <w:rPr>
                <w:sz w:val="22"/>
              </w:rPr>
            </w:pPr>
            <w:r w:rsidRPr="00A44FAC">
              <w:rPr>
                <w:rFonts w:hint="eastAsia"/>
                <w:sz w:val="22"/>
              </w:rPr>
              <w:t>0.6</w:t>
            </w:r>
          </w:p>
        </w:tc>
        <w:tc>
          <w:tcPr>
            <w:tcW w:w="835" w:type="dxa"/>
            <w:tcBorders>
              <w:top w:val="nil"/>
              <w:left w:val="single" w:sz="6" w:space="0" w:color="auto"/>
              <w:bottom w:val="nil"/>
              <w:right w:val="nil"/>
            </w:tcBorders>
            <w:vAlign w:val="center"/>
          </w:tcPr>
          <w:p w:rsidR="00A44FAC" w:rsidRPr="00A44FAC" w:rsidRDefault="00A44FAC" w:rsidP="00697DC5">
            <w:pPr>
              <w:tabs>
                <w:tab w:val="left" w:pos="6840"/>
              </w:tabs>
              <w:autoSpaceDE w:val="0"/>
              <w:autoSpaceDN w:val="0"/>
              <w:adjustRightInd w:val="0"/>
              <w:snapToGrid w:val="0"/>
              <w:jc w:val="center"/>
              <w:rPr>
                <w:rFonts w:eastAsia="標楷體"/>
                <w:bCs/>
                <w:sz w:val="22"/>
              </w:rPr>
            </w:pPr>
            <w:r w:rsidRPr="00A44FAC">
              <w:rPr>
                <w:rFonts w:eastAsia="標楷體" w:hint="eastAsia"/>
                <w:bCs/>
                <w:sz w:val="22"/>
              </w:rPr>
              <w:t>11.1</w:t>
            </w:r>
          </w:p>
        </w:tc>
      </w:tr>
      <w:tr w:rsidR="00A44FAC" w:rsidRPr="00A44FAC" w:rsidTr="00697DC5">
        <w:trPr>
          <w:cantSplit/>
          <w:trHeight w:val="257"/>
        </w:trPr>
        <w:tc>
          <w:tcPr>
            <w:tcW w:w="1288" w:type="dxa"/>
            <w:tcBorders>
              <w:top w:val="nil"/>
              <w:left w:val="nil"/>
              <w:bottom w:val="nil"/>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hint="eastAsia"/>
                <w:bCs/>
                <w:sz w:val="22"/>
              </w:rPr>
              <w:t>7</w:t>
            </w:r>
            <w:r w:rsidRPr="00F05A1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44FAC" w:rsidRPr="00A44FAC" w:rsidRDefault="00A44FAC" w:rsidP="00697DC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A44FAC" w:rsidRPr="00A44FAC" w:rsidRDefault="00A44FAC" w:rsidP="00697DC5">
            <w:pPr>
              <w:jc w:val="center"/>
              <w:rPr>
                <w:sz w:val="22"/>
              </w:rPr>
            </w:pPr>
            <w:r w:rsidRPr="00A44FAC">
              <w:rPr>
                <w:rFonts w:hint="eastAsia"/>
                <w:sz w:val="22"/>
              </w:rPr>
              <w:t>-8.2</w:t>
            </w:r>
          </w:p>
        </w:tc>
        <w:tc>
          <w:tcPr>
            <w:tcW w:w="840" w:type="dxa"/>
            <w:tcBorders>
              <w:top w:val="nil"/>
              <w:left w:val="single" w:sz="6" w:space="0" w:color="auto"/>
              <w:bottom w:val="nil"/>
              <w:right w:val="single" w:sz="6" w:space="0" w:color="auto"/>
            </w:tcBorders>
          </w:tcPr>
          <w:p w:rsidR="00A44FAC" w:rsidRPr="00A44FAC" w:rsidRDefault="00A44FAC" w:rsidP="00697DC5">
            <w:pPr>
              <w:jc w:val="center"/>
            </w:pPr>
            <w:r w:rsidRPr="00A44FAC">
              <w:t>1,156.2</w:t>
            </w:r>
          </w:p>
        </w:tc>
        <w:tc>
          <w:tcPr>
            <w:tcW w:w="784" w:type="dxa"/>
            <w:tcBorders>
              <w:top w:val="nil"/>
              <w:left w:val="single" w:sz="6" w:space="0" w:color="auto"/>
              <w:bottom w:val="nil"/>
              <w:right w:val="single" w:sz="6" w:space="0" w:color="auto"/>
            </w:tcBorders>
          </w:tcPr>
          <w:p w:rsidR="00A44FAC" w:rsidRPr="00A44FAC" w:rsidRDefault="00A44FAC" w:rsidP="00697DC5">
            <w:pPr>
              <w:jc w:val="center"/>
            </w:pPr>
            <w:r w:rsidRPr="00A44FAC">
              <w:t>-15.9</w:t>
            </w:r>
          </w:p>
        </w:tc>
        <w:tc>
          <w:tcPr>
            <w:tcW w:w="853" w:type="dxa"/>
            <w:tcBorders>
              <w:top w:val="nil"/>
              <w:left w:val="single" w:sz="6" w:space="0" w:color="auto"/>
              <w:bottom w:val="nil"/>
              <w:right w:val="single" w:sz="6" w:space="0" w:color="auto"/>
            </w:tcBorders>
          </w:tcPr>
          <w:p w:rsidR="00A44FAC" w:rsidRPr="00A44FAC" w:rsidRDefault="00A44FAC" w:rsidP="00697DC5">
            <w:pPr>
              <w:jc w:val="center"/>
            </w:pPr>
            <w:r w:rsidRPr="00A44FAC">
              <w:t>1,964.4</w:t>
            </w:r>
          </w:p>
        </w:tc>
        <w:tc>
          <w:tcPr>
            <w:tcW w:w="784" w:type="dxa"/>
            <w:tcBorders>
              <w:top w:val="nil"/>
              <w:left w:val="single" w:sz="6" w:space="0" w:color="auto"/>
              <w:bottom w:val="nil"/>
              <w:right w:val="single" w:sz="6" w:space="0" w:color="auto"/>
            </w:tcBorders>
          </w:tcPr>
          <w:p w:rsidR="00A44FAC" w:rsidRPr="00A44FAC" w:rsidRDefault="00A44FAC" w:rsidP="00697DC5">
            <w:pPr>
              <w:jc w:val="center"/>
            </w:pPr>
            <w:r w:rsidRPr="00A44FAC">
              <w:t>-7.4</w:t>
            </w:r>
          </w:p>
        </w:tc>
        <w:tc>
          <w:tcPr>
            <w:tcW w:w="910" w:type="dxa"/>
            <w:tcBorders>
              <w:top w:val="nil"/>
              <w:left w:val="single" w:sz="6" w:space="0" w:color="auto"/>
              <w:bottom w:val="nil"/>
              <w:right w:val="single" w:sz="6" w:space="0" w:color="auto"/>
            </w:tcBorders>
          </w:tcPr>
          <w:p w:rsidR="00A44FAC" w:rsidRPr="00A44FAC" w:rsidRDefault="00A44FAC" w:rsidP="00697DC5">
            <w:pPr>
              <w:jc w:val="center"/>
            </w:pPr>
            <w:r w:rsidRPr="00A44FAC">
              <w:t>-808.2</w:t>
            </w:r>
          </w:p>
        </w:tc>
        <w:tc>
          <w:tcPr>
            <w:tcW w:w="854" w:type="dxa"/>
            <w:tcBorders>
              <w:top w:val="nil"/>
              <w:left w:val="single" w:sz="6" w:space="0" w:color="auto"/>
              <w:bottom w:val="nil"/>
              <w:right w:val="single" w:sz="6" w:space="0" w:color="auto"/>
            </w:tcBorders>
          </w:tcPr>
          <w:p w:rsidR="00A44FAC" w:rsidRPr="00A44FAC" w:rsidRDefault="00A44FAC" w:rsidP="00697DC5">
            <w:pPr>
              <w:jc w:val="center"/>
              <w:rPr>
                <w:sz w:val="22"/>
              </w:rPr>
            </w:pPr>
            <w:r w:rsidRPr="00A44FAC">
              <w:rPr>
                <w:rFonts w:hint="eastAsia"/>
                <w:sz w:val="22"/>
              </w:rPr>
              <w:t>1.0</w:t>
            </w:r>
          </w:p>
        </w:tc>
        <w:tc>
          <w:tcPr>
            <w:tcW w:w="835" w:type="dxa"/>
            <w:tcBorders>
              <w:top w:val="nil"/>
              <w:left w:val="single" w:sz="6" w:space="0" w:color="auto"/>
              <w:bottom w:val="nil"/>
              <w:right w:val="nil"/>
            </w:tcBorders>
            <w:vAlign w:val="center"/>
          </w:tcPr>
          <w:p w:rsidR="00A44FAC" w:rsidRPr="00A44FAC" w:rsidRDefault="00A44FAC" w:rsidP="00697DC5">
            <w:pPr>
              <w:tabs>
                <w:tab w:val="left" w:pos="6840"/>
              </w:tabs>
              <w:autoSpaceDE w:val="0"/>
              <w:autoSpaceDN w:val="0"/>
              <w:adjustRightInd w:val="0"/>
              <w:snapToGrid w:val="0"/>
              <w:jc w:val="center"/>
              <w:rPr>
                <w:rFonts w:eastAsia="標楷體"/>
                <w:bCs/>
                <w:sz w:val="22"/>
              </w:rPr>
            </w:pPr>
            <w:r w:rsidRPr="00A44FAC">
              <w:rPr>
                <w:rFonts w:eastAsia="標楷體" w:hint="eastAsia"/>
                <w:bCs/>
                <w:sz w:val="22"/>
              </w:rPr>
              <w:t>10.2</w:t>
            </w:r>
          </w:p>
        </w:tc>
      </w:tr>
      <w:tr w:rsidR="00A44FAC" w:rsidRPr="00A44FAC" w:rsidTr="00697DC5">
        <w:trPr>
          <w:cantSplit/>
          <w:trHeight w:val="257"/>
        </w:trPr>
        <w:tc>
          <w:tcPr>
            <w:tcW w:w="1288" w:type="dxa"/>
            <w:tcBorders>
              <w:top w:val="nil"/>
              <w:left w:val="nil"/>
              <w:bottom w:val="nil"/>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sidRPr="00F05A12">
              <w:rPr>
                <w:rFonts w:eastAsia="標楷體" w:hint="eastAsia"/>
                <w:bCs/>
                <w:sz w:val="22"/>
              </w:rPr>
              <w:t>8</w:t>
            </w:r>
            <w:r w:rsidRPr="00F05A1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44FAC" w:rsidRPr="00A44FAC" w:rsidRDefault="00A44FAC" w:rsidP="00697DC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A44FAC" w:rsidRPr="00A44FAC" w:rsidRDefault="00A44FAC" w:rsidP="00697DC5">
            <w:pPr>
              <w:jc w:val="center"/>
              <w:rPr>
                <w:sz w:val="22"/>
              </w:rPr>
            </w:pPr>
            <w:r w:rsidRPr="00A44FAC">
              <w:rPr>
                <w:rFonts w:hint="eastAsia"/>
                <w:sz w:val="22"/>
              </w:rPr>
              <w:t>-7.7</w:t>
            </w:r>
          </w:p>
        </w:tc>
        <w:tc>
          <w:tcPr>
            <w:tcW w:w="840" w:type="dxa"/>
            <w:tcBorders>
              <w:top w:val="nil"/>
              <w:left w:val="single" w:sz="6" w:space="0" w:color="auto"/>
              <w:bottom w:val="nil"/>
              <w:right w:val="single" w:sz="6" w:space="0" w:color="auto"/>
            </w:tcBorders>
          </w:tcPr>
          <w:p w:rsidR="00A44FAC" w:rsidRPr="00A44FAC" w:rsidRDefault="00A44FAC" w:rsidP="00697DC5">
            <w:pPr>
              <w:jc w:val="center"/>
            </w:pPr>
            <w:r w:rsidRPr="00A44FAC">
              <w:t>1,191.0</w:t>
            </w:r>
          </w:p>
        </w:tc>
        <w:tc>
          <w:tcPr>
            <w:tcW w:w="784" w:type="dxa"/>
            <w:tcBorders>
              <w:top w:val="nil"/>
              <w:left w:val="single" w:sz="6" w:space="0" w:color="auto"/>
              <w:bottom w:val="nil"/>
              <w:right w:val="single" w:sz="6" w:space="0" w:color="auto"/>
            </w:tcBorders>
          </w:tcPr>
          <w:p w:rsidR="00A44FAC" w:rsidRPr="00A44FAC" w:rsidRDefault="00A44FAC" w:rsidP="00697DC5">
            <w:pPr>
              <w:jc w:val="center"/>
            </w:pPr>
            <w:r w:rsidRPr="00A44FAC">
              <w:t>-13.3</w:t>
            </w:r>
          </w:p>
        </w:tc>
        <w:tc>
          <w:tcPr>
            <w:tcW w:w="853" w:type="dxa"/>
            <w:tcBorders>
              <w:top w:val="nil"/>
              <w:left w:val="single" w:sz="6" w:space="0" w:color="auto"/>
              <w:bottom w:val="nil"/>
              <w:right w:val="single" w:sz="6" w:space="0" w:color="auto"/>
            </w:tcBorders>
          </w:tcPr>
          <w:p w:rsidR="00A44FAC" w:rsidRPr="00A44FAC" w:rsidRDefault="00A44FAC" w:rsidP="00697DC5">
            <w:pPr>
              <w:jc w:val="center"/>
            </w:pPr>
            <w:r w:rsidRPr="00A44FAC">
              <w:t>2,029.6</w:t>
            </w:r>
          </w:p>
        </w:tc>
        <w:tc>
          <w:tcPr>
            <w:tcW w:w="784" w:type="dxa"/>
            <w:tcBorders>
              <w:top w:val="nil"/>
              <w:left w:val="single" w:sz="6" w:space="0" w:color="auto"/>
              <w:bottom w:val="nil"/>
              <w:right w:val="single" w:sz="6" w:space="0" w:color="auto"/>
            </w:tcBorders>
          </w:tcPr>
          <w:p w:rsidR="00A44FAC" w:rsidRPr="00A44FAC" w:rsidRDefault="00A44FAC" w:rsidP="00697DC5">
            <w:pPr>
              <w:jc w:val="center"/>
            </w:pPr>
            <w:r w:rsidRPr="00A44FAC">
              <w:t>-4.3</w:t>
            </w:r>
          </w:p>
        </w:tc>
        <w:tc>
          <w:tcPr>
            <w:tcW w:w="910" w:type="dxa"/>
            <w:tcBorders>
              <w:top w:val="nil"/>
              <w:left w:val="single" w:sz="6" w:space="0" w:color="auto"/>
              <w:bottom w:val="nil"/>
              <w:right w:val="single" w:sz="6" w:space="0" w:color="auto"/>
            </w:tcBorders>
          </w:tcPr>
          <w:p w:rsidR="00A44FAC" w:rsidRPr="00A44FAC" w:rsidRDefault="00A44FAC" w:rsidP="00697DC5">
            <w:pPr>
              <w:jc w:val="center"/>
            </w:pPr>
            <w:r w:rsidRPr="00A44FAC">
              <w:t>-838.6</w:t>
            </w:r>
          </w:p>
        </w:tc>
        <w:tc>
          <w:tcPr>
            <w:tcW w:w="854" w:type="dxa"/>
            <w:tcBorders>
              <w:top w:val="nil"/>
              <w:left w:val="single" w:sz="6" w:space="0" w:color="auto"/>
              <w:bottom w:val="nil"/>
              <w:right w:val="single" w:sz="6" w:space="0" w:color="auto"/>
            </w:tcBorders>
          </w:tcPr>
          <w:p w:rsidR="00A44FAC" w:rsidRPr="00A44FAC" w:rsidRDefault="00A44FAC" w:rsidP="00697DC5">
            <w:pPr>
              <w:jc w:val="center"/>
              <w:rPr>
                <w:sz w:val="22"/>
              </w:rPr>
            </w:pPr>
            <w:r w:rsidRPr="00A44FAC">
              <w:rPr>
                <w:rFonts w:hint="eastAsia"/>
                <w:sz w:val="22"/>
              </w:rPr>
              <w:t>1.3</w:t>
            </w:r>
          </w:p>
        </w:tc>
        <w:tc>
          <w:tcPr>
            <w:tcW w:w="835" w:type="dxa"/>
            <w:tcBorders>
              <w:top w:val="nil"/>
              <w:left w:val="single" w:sz="6" w:space="0" w:color="auto"/>
              <w:bottom w:val="nil"/>
              <w:right w:val="nil"/>
            </w:tcBorders>
            <w:vAlign w:val="center"/>
          </w:tcPr>
          <w:p w:rsidR="00A44FAC" w:rsidRPr="00A44FAC" w:rsidRDefault="00A44FAC" w:rsidP="00697DC5">
            <w:pPr>
              <w:tabs>
                <w:tab w:val="left" w:pos="6840"/>
              </w:tabs>
              <w:autoSpaceDE w:val="0"/>
              <w:autoSpaceDN w:val="0"/>
              <w:adjustRightInd w:val="0"/>
              <w:snapToGrid w:val="0"/>
              <w:jc w:val="center"/>
              <w:rPr>
                <w:rFonts w:eastAsia="標楷體"/>
                <w:bCs/>
                <w:sz w:val="22"/>
              </w:rPr>
            </w:pPr>
            <w:r w:rsidRPr="00A44FAC">
              <w:rPr>
                <w:rFonts w:eastAsia="標楷體" w:hint="eastAsia"/>
                <w:bCs/>
                <w:sz w:val="22"/>
              </w:rPr>
              <w:t>8.4</w:t>
            </w:r>
          </w:p>
        </w:tc>
      </w:tr>
      <w:tr w:rsidR="00A44FAC" w:rsidRPr="00A44FAC" w:rsidTr="00697DC5">
        <w:trPr>
          <w:cantSplit/>
          <w:trHeight w:val="257"/>
        </w:trPr>
        <w:tc>
          <w:tcPr>
            <w:tcW w:w="1288" w:type="dxa"/>
            <w:tcBorders>
              <w:top w:val="nil"/>
              <w:left w:val="nil"/>
              <w:bottom w:val="single" w:sz="6" w:space="0" w:color="auto"/>
              <w:right w:val="single" w:sz="6" w:space="0" w:color="auto"/>
            </w:tcBorders>
          </w:tcPr>
          <w:p w:rsidR="00A44FAC" w:rsidRPr="00F05A12" w:rsidRDefault="00A44FAC" w:rsidP="00697DC5">
            <w:pPr>
              <w:tabs>
                <w:tab w:val="left" w:pos="6840"/>
              </w:tabs>
              <w:autoSpaceDE w:val="0"/>
              <w:autoSpaceDN w:val="0"/>
              <w:adjustRightInd w:val="0"/>
              <w:snapToGrid w:val="0"/>
              <w:spacing w:line="380" w:lineRule="atLeast"/>
              <w:jc w:val="center"/>
              <w:rPr>
                <w:rFonts w:eastAsia="標楷體"/>
                <w:bCs/>
                <w:sz w:val="22"/>
              </w:rPr>
            </w:pPr>
            <w:r>
              <w:rPr>
                <w:rFonts w:eastAsia="標楷體" w:hint="eastAsia"/>
                <w:bCs/>
                <w:sz w:val="22"/>
              </w:rPr>
              <w:t>9</w:t>
            </w:r>
            <w:r>
              <w:rPr>
                <w:rFonts w:eastAsia="標楷體" w:hint="eastAsia"/>
                <w:bCs/>
                <w:sz w:val="22"/>
                <w:lang w:eastAsia="zh-HK"/>
              </w:rPr>
              <w:t>月</w:t>
            </w:r>
          </w:p>
        </w:tc>
        <w:tc>
          <w:tcPr>
            <w:tcW w:w="1008" w:type="dxa"/>
            <w:tcBorders>
              <w:top w:val="nil"/>
              <w:left w:val="single" w:sz="6" w:space="0" w:color="auto"/>
              <w:bottom w:val="single" w:sz="6" w:space="0" w:color="auto"/>
              <w:right w:val="single" w:sz="6" w:space="0" w:color="auto"/>
            </w:tcBorders>
          </w:tcPr>
          <w:p w:rsidR="00A44FAC" w:rsidRPr="00A44FAC" w:rsidRDefault="00A44FAC" w:rsidP="00697DC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tcPr>
          <w:p w:rsidR="00A44FAC" w:rsidRPr="00A44FAC" w:rsidRDefault="00A44FAC" w:rsidP="00697DC5">
            <w:pPr>
              <w:jc w:val="center"/>
              <w:rPr>
                <w:sz w:val="22"/>
              </w:rPr>
            </w:pPr>
            <w:r w:rsidRPr="00A44FAC">
              <w:rPr>
                <w:rFonts w:hint="eastAsia"/>
                <w:sz w:val="22"/>
              </w:rPr>
              <w:t>-7.3</w:t>
            </w:r>
          </w:p>
        </w:tc>
        <w:tc>
          <w:tcPr>
            <w:tcW w:w="840" w:type="dxa"/>
            <w:tcBorders>
              <w:top w:val="nil"/>
              <w:left w:val="single" w:sz="6" w:space="0" w:color="auto"/>
              <w:bottom w:val="single" w:sz="6" w:space="0" w:color="auto"/>
              <w:right w:val="single" w:sz="6" w:space="0" w:color="auto"/>
            </w:tcBorders>
          </w:tcPr>
          <w:p w:rsidR="00A44FAC" w:rsidRPr="00A44FAC" w:rsidRDefault="00A44FAC" w:rsidP="00697DC5">
            <w:pPr>
              <w:jc w:val="center"/>
            </w:pPr>
            <w:r w:rsidRPr="00A44FAC">
              <w:t>-</w:t>
            </w:r>
          </w:p>
        </w:tc>
        <w:tc>
          <w:tcPr>
            <w:tcW w:w="784" w:type="dxa"/>
            <w:tcBorders>
              <w:top w:val="nil"/>
              <w:left w:val="single" w:sz="6" w:space="0" w:color="auto"/>
              <w:bottom w:val="single" w:sz="6" w:space="0" w:color="auto"/>
              <w:right w:val="single" w:sz="6" w:space="0" w:color="auto"/>
            </w:tcBorders>
          </w:tcPr>
          <w:p w:rsidR="00A44FAC" w:rsidRPr="00A44FAC" w:rsidRDefault="00A44FAC" w:rsidP="00697DC5">
            <w:pPr>
              <w:jc w:val="center"/>
            </w:pPr>
            <w:r w:rsidRPr="00A44FAC">
              <w:t>-</w:t>
            </w:r>
          </w:p>
        </w:tc>
        <w:tc>
          <w:tcPr>
            <w:tcW w:w="853" w:type="dxa"/>
            <w:tcBorders>
              <w:top w:val="nil"/>
              <w:left w:val="single" w:sz="6" w:space="0" w:color="auto"/>
              <w:bottom w:val="single" w:sz="6" w:space="0" w:color="auto"/>
              <w:right w:val="single" w:sz="6" w:space="0" w:color="auto"/>
            </w:tcBorders>
          </w:tcPr>
          <w:p w:rsidR="00A44FAC" w:rsidRPr="00A44FAC" w:rsidRDefault="00A44FAC" w:rsidP="00697DC5">
            <w:pPr>
              <w:jc w:val="center"/>
            </w:pPr>
            <w:r w:rsidRPr="00A44FAC">
              <w:t>-</w:t>
            </w:r>
          </w:p>
        </w:tc>
        <w:tc>
          <w:tcPr>
            <w:tcW w:w="784" w:type="dxa"/>
            <w:tcBorders>
              <w:top w:val="nil"/>
              <w:left w:val="single" w:sz="6" w:space="0" w:color="auto"/>
              <w:bottom w:val="single" w:sz="6" w:space="0" w:color="auto"/>
              <w:right w:val="single" w:sz="6" w:space="0" w:color="auto"/>
            </w:tcBorders>
          </w:tcPr>
          <w:p w:rsidR="00A44FAC" w:rsidRPr="00A44FAC" w:rsidRDefault="00A44FAC" w:rsidP="00697DC5">
            <w:pPr>
              <w:jc w:val="center"/>
            </w:pPr>
            <w:r w:rsidRPr="00A44FAC">
              <w:t>-</w:t>
            </w:r>
          </w:p>
        </w:tc>
        <w:tc>
          <w:tcPr>
            <w:tcW w:w="910" w:type="dxa"/>
            <w:tcBorders>
              <w:top w:val="nil"/>
              <w:left w:val="single" w:sz="6" w:space="0" w:color="auto"/>
              <w:bottom w:val="single" w:sz="6" w:space="0" w:color="auto"/>
              <w:right w:val="single" w:sz="6" w:space="0" w:color="auto"/>
            </w:tcBorders>
          </w:tcPr>
          <w:p w:rsidR="00A44FAC" w:rsidRPr="00A44FAC" w:rsidRDefault="00A44FAC" w:rsidP="00697DC5">
            <w:pPr>
              <w:jc w:val="center"/>
            </w:pPr>
            <w:r w:rsidRPr="00A44FAC">
              <w:t>-</w:t>
            </w:r>
          </w:p>
        </w:tc>
        <w:tc>
          <w:tcPr>
            <w:tcW w:w="854" w:type="dxa"/>
            <w:tcBorders>
              <w:top w:val="nil"/>
              <w:left w:val="single" w:sz="6" w:space="0" w:color="auto"/>
              <w:bottom w:val="single" w:sz="6" w:space="0" w:color="auto"/>
              <w:right w:val="single" w:sz="6" w:space="0" w:color="auto"/>
            </w:tcBorders>
          </w:tcPr>
          <w:p w:rsidR="00A44FAC" w:rsidRPr="00A44FAC" w:rsidRDefault="00A44FAC" w:rsidP="00697DC5">
            <w:pPr>
              <w:jc w:val="center"/>
              <w:rPr>
                <w:sz w:val="22"/>
              </w:rPr>
            </w:pPr>
            <w:r w:rsidRPr="00A44FAC">
              <w:rPr>
                <w:sz w:val="22"/>
              </w:rPr>
              <w:t>1.4</w:t>
            </w:r>
          </w:p>
        </w:tc>
        <w:tc>
          <w:tcPr>
            <w:tcW w:w="835" w:type="dxa"/>
            <w:tcBorders>
              <w:top w:val="nil"/>
              <w:left w:val="single" w:sz="6" w:space="0" w:color="auto"/>
              <w:bottom w:val="single" w:sz="6" w:space="0" w:color="auto"/>
              <w:right w:val="nil"/>
            </w:tcBorders>
            <w:vAlign w:val="center"/>
          </w:tcPr>
          <w:p w:rsidR="00A44FAC" w:rsidRPr="00A44FAC" w:rsidRDefault="00A44FAC" w:rsidP="00697DC5">
            <w:pPr>
              <w:tabs>
                <w:tab w:val="left" w:pos="6840"/>
              </w:tabs>
              <w:autoSpaceDE w:val="0"/>
              <w:autoSpaceDN w:val="0"/>
              <w:adjustRightInd w:val="0"/>
              <w:snapToGrid w:val="0"/>
              <w:jc w:val="center"/>
              <w:rPr>
                <w:rFonts w:eastAsia="標楷體"/>
                <w:bCs/>
                <w:sz w:val="22"/>
              </w:rPr>
            </w:pPr>
            <w:r w:rsidRPr="00A44FAC">
              <w:rPr>
                <w:rFonts w:eastAsia="標楷體"/>
                <w:bCs/>
                <w:sz w:val="22"/>
              </w:rPr>
              <w:t>7.9</w:t>
            </w:r>
          </w:p>
        </w:tc>
      </w:tr>
    </w:tbl>
    <w:p w:rsidR="00A44FAC" w:rsidRPr="00F05A12" w:rsidRDefault="00A44FAC" w:rsidP="00A44FAC">
      <w:pPr>
        <w:tabs>
          <w:tab w:val="left" w:pos="6840"/>
        </w:tabs>
        <w:snapToGrid w:val="0"/>
        <w:rPr>
          <w:rFonts w:eastAsia="標楷體"/>
          <w:bCs/>
          <w:sz w:val="22"/>
          <w:lang w:val="zh-TW"/>
        </w:rPr>
      </w:pPr>
      <w:proofErr w:type="gramStart"/>
      <w:r w:rsidRPr="00F05A12">
        <w:rPr>
          <w:rFonts w:eastAsia="標楷體"/>
          <w:bCs/>
          <w:sz w:val="22"/>
          <w:lang w:val="zh-TW"/>
        </w:rPr>
        <w:t>註</w:t>
      </w:r>
      <w:proofErr w:type="gramEnd"/>
      <w:r w:rsidRPr="00F05A12">
        <w:rPr>
          <w:rFonts w:eastAsia="標楷體"/>
          <w:bCs/>
          <w:sz w:val="22"/>
          <w:lang w:val="zh-TW"/>
        </w:rPr>
        <w:t>：</w:t>
      </w:r>
      <w:r w:rsidRPr="00F05A12">
        <w:rPr>
          <w:rFonts w:eastAsia="標楷體"/>
          <w:bCs/>
          <w:sz w:val="22"/>
          <w:lang w:val="zh-TW"/>
        </w:rPr>
        <w:t>1.GDP</w:t>
      </w:r>
      <w:r w:rsidRPr="00F05A12">
        <w:rPr>
          <w:rFonts w:eastAsia="標楷體"/>
          <w:bCs/>
          <w:sz w:val="22"/>
          <w:lang w:val="zh-TW"/>
        </w:rPr>
        <w:t>成長率係為當季較上季變動率轉換為年率。</w:t>
      </w:r>
    </w:p>
    <w:p w:rsidR="00972336" w:rsidRDefault="00A44FAC" w:rsidP="00A44FAC">
      <w:pPr>
        <w:widowControl/>
        <w:rPr>
          <w:rFonts w:eastAsia="標楷體"/>
          <w:bCs/>
          <w:color w:val="000000" w:themeColor="text1"/>
          <w:sz w:val="22"/>
          <w:lang w:val="zh-TW"/>
        </w:rPr>
      </w:pPr>
      <w:r w:rsidRPr="00F05A12">
        <w:rPr>
          <w:rFonts w:eastAsia="標楷體"/>
          <w:bCs/>
          <w:sz w:val="22"/>
          <w:lang w:val="zh-TW"/>
        </w:rPr>
        <w:t>資料來源：美國商務部、美國勞工部。</w:t>
      </w:r>
    </w:p>
    <w:p w:rsidR="00A44FAC" w:rsidRDefault="00A44FAC">
      <w:pPr>
        <w:widowControl/>
        <w:rPr>
          <w:rFonts w:eastAsia="標楷體"/>
          <w:b/>
          <w:bCs/>
          <w:sz w:val="32"/>
          <w:szCs w:val="32"/>
        </w:rPr>
      </w:pPr>
      <w:bookmarkStart w:id="63" w:name="_Toc396817209"/>
      <w:r>
        <w:rPr>
          <w:rFonts w:eastAsia="標楷體"/>
          <w:b/>
          <w:bCs/>
          <w:sz w:val="32"/>
          <w:szCs w:val="32"/>
        </w:rPr>
        <w:br w:type="page"/>
      </w:r>
    </w:p>
    <w:p w:rsidR="00972336" w:rsidRPr="00972336" w:rsidRDefault="00972336" w:rsidP="00972336">
      <w:pPr>
        <w:keepNext/>
        <w:spacing w:beforeLines="50" w:before="180" w:line="300" w:lineRule="auto"/>
        <w:ind w:rightChars="-25" w:right="-60"/>
        <w:outlineLvl w:val="2"/>
        <w:rPr>
          <w:rFonts w:eastAsia="標楷體"/>
          <w:b/>
          <w:bCs/>
          <w:kern w:val="0"/>
          <w:sz w:val="28"/>
          <w:szCs w:val="28"/>
        </w:rPr>
      </w:pPr>
      <w:bookmarkStart w:id="64" w:name="_Toc54621433"/>
      <w:r w:rsidRPr="00972336">
        <w:rPr>
          <w:rFonts w:eastAsia="標楷體"/>
          <w:b/>
          <w:bCs/>
          <w:sz w:val="32"/>
          <w:szCs w:val="32"/>
        </w:rPr>
        <w:lastRenderedPageBreak/>
        <w:t>（二）歐元區</w:t>
      </w:r>
      <w:bookmarkEnd w:id="63"/>
      <w:bookmarkEnd w:id="64"/>
    </w:p>
    <w:p w:rsidR="00A44FAC" w:rsidRPr="00A44FAC" w:rsidRDefault="00A44FAC" w:rsidP="00A44FAC">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A44FAC">
        <w:rPr>
          <w:rFonts w:eastAsia="標楷體" w:hint="eastAsia"/>
          <w:kern w:val="0"/>
          <w:sz w:val="28"/>
          <w:szCs w:val="28"/>
        </w:rPr>
        <w:t>國際貨幣基金</w:t>
      </w:r>
      <w:r w:rsidRPr="00A44FAC">
        <w:rPr>
          <w:rFonts w:eastAsia="標楷體" w:hint="eastAsia"/>
          <w:kern w:val="0"/>
          <w:sz w:val="28"/>
          <w:szCs w:val="28"/>
        </w:rPr>
        <w:t>(IMF)</w:t>
      </w:r>
      <w:r w:rsidRPr="00A44FAC">
        <w:rPr>
          <w:rFonts w:eastAsia="標楷體" w:hint="eastAsia"/>
          <w:kern w:val="0"/>
          <w:sz w:val="28"/>
          <w:szCs w:val="28"/>
        </w:rPr>
        <w:t>於今年</w:t>
      </w:r>
      <w:r w:rsidRPr="00A44FAC">
        <w:rPr>
          <w:rFonts w:eastAsia="標楷體" w:hint="eastAsia"/>
          <w:kern w:val="0"/>
          <w:sz w:val="28"/>
          <w:szCs w:val="28"/>
        </w:rPr>
        <w:t>10</w:t>
      </w:r>
      <w:r w:rsidRPr="00A44FAC">
        <w:rPr>
          <w:rFonts w:eastAsia="標楷體" w:hint="eastAsia"/>
          <w:kern w:val="0"/>
          <w:sz w:val="28"/>
          <w:szCs w:val="28"/>
        </w:rPr>
        <w:t>月</w:t>
      </w:r>
      <w:r w:rsidRPr="00A44FAC">
        <w:rPr>
          <w:rFonts w:eastAsia="標楷體" w:hint="eastAsia"/>
          <w:kern w:val="0"/>
          <w:sz w:val="28"/>
          <w:szCs w:val="28"/>
        </w:rPr>
        <w:t>13</w:t>
      </w:r>
      <w:r w:rsidRPr="00A44FAC">
        <w:rPr>
          <w:rFonts w:eastAsia="標楷體" w:hint="eastAsia"/>
          <w:kern w:val="0"/>
          <w:sz w:val="28"/>
          <w:szCs w:val="28"/>
        </w:rPr>
        <w:t>日發布「世界經濟展望」報告指出，隨著各國限制經濟活動措施解除，以及寬鬆財政與貨幣政策實施，有助於歐元區下半年恢復成長，預估今年及明年經濟成長率分別為</w:t>
      </w:r>
      <w:r w:rsidRPr="00A44FAC">
        <w:rPr>
          <w:rFonts w:eastAsia="標楷體" w:hint="eastAsia"/>
          <w:kern w:val="0"/>
          <w:sz w:val="28"/>
          <w:szCs w:val="28"/>
        </w:rPr>
        <w:t>-8.3%</w:t>
      </w:r>
      <w:r w:rsidRPr="00A44FAC">
        <w:rPr>
          <w:rFonts w:eastAsia="標楷體" w:hint="eastAsia"/>
          <w:kern w:val="0"/>
          <w:sz w:val="28"/>
          <w:szCs w:val="28"/>
        </w:rPr>
        <w:t>及</w:t>
      </w:r>
      <w:r w:rsidRPr="00A44FAC">
        <w:rPr>
          <w:rFonts w:eastAsia="標楷體" w:hint="eastAsia"/>
          <w:kern w:val="0"/>
          <w:sz w:val="28"/>
          <w:szCs w:val="28"/>
        </w:rPr>
        <w:t>5.2%</w:t>
      </w:r>
    </w:p>
    <w:p w:rsidR="00A44FAC" w:rsidRPr="00A44FAC" w:rsidRDefault="00A44FAC" w:rsidP="00A44FAC">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A44FAC">
        <w:rPr>
          <w:rFonts w:eastAsia="標楷體" w:hint="eastAsia"/>
          <w:kern w:val="0"/>
          <w:sz w:val="28"/>
          <w:szCs w:val="28"/>
        </w:rPr>
        <w:t>今</w:t>
      </w:r>
      <w:r w:rsidRPr="00A44FAC">
        <w:rPr>
          <w:rFonts w:eastAsia="標楷體"/>
          <w:kern w:val="0"/>
          <w:sz w:val="28"/>
          <w:szCs w:val="28"/>
        </w:rPr>
        <w:t>年</w:t>
      </w:r>
      <w:r w:rsidRPr="00A44FAC">
        <w:rPr>
          <w:rFonts w:eastAsia="標楷體" w:hint="eastAsia"/>
          <w:kern w:val="0"/>
          <w:sz w:val="28"/>
          <w:szCs w:val="28"/>
        </w:rPr>
        <w:t>8</w:t>
      </w:r>
      <w:r w:rsidRPr="00A44FAC">
        <w:rPr>
          <w:rFonts w:eastAsia="標楷體" w:hint="eastAsia"/>
          <w:kern w:val="0"/>
          <w:sz w:val="28"/>
          <w:szCs w:val="28"/>
        </w:rPr>
        <w:t>月</w:t>
      </w:r>
      <w:r w:rsidRPr="00A44FAC">
        <w:rPr>
          <w:rFonts w:eastAsia="標楷體"/>
          <w:kern w:val="0"/>
          <w:sz w:val="28"/>
          <w:szCs w:val="28"/>
        </w:rPr>
        <w:t>歐元區出口額為</w:t>
      </w:r>
      <w:r w:rsidRPr="00A44FAC">
        <w:rPr>
          <w:rFonts w:eastAsia="標楷體" w:hint="eastAsia"/>
          <w:kern w:val="0"/>
          <w:sz w:val="28"/>
          <w:szCs w:val="28"/>
        </w:rPr>
        <w:t>1</w:t>
      </w:r>
      <w:r w:rsidRPr="00A44FAC">
        <w:rPr>
          <w:rFonts w:eastAsia="標楷體"/>
          <w:kern w:val="0"/>
          <w:sz w:val="28"/>
          <w:szCs w:val="28"/>
        </w:rPr>
        <w:t>,</w:t>
      </w:r>
      <w:r w:rsidRPr="00A44FAC">
        <w:rPr>
          <w:rFonts w:eastAsia="標楷體" w:hint="eastAsia"/>
          <w:kern w:val="0"/>
          <w:sz w:val="28"/>
          <w:szCs w:val="28"/>
        </w:rPr>
        <w:t>563</w:t>
      </w:r>
      <w:r w:rsidRPr="00A44FAC">
        <w:rPr>
          <w:rFonts w:eastAsia="標楷體" w:hint="eastAsia"/>
          <w:kern w:val="0"/>
          <w:sz w:val="28"/>
          <w:szCs w:val="28"/>
        </w:rPr>
        <w:t>億歐</w:t>
      </w:r>
      <w:r w:rsidRPr="00A44FAC">
        <w:rPr>
          <w:rFonts w:eastAsia="標楷體"/>
          <w:kern w:val="0"/>
          <w:sz w:val="28"/>
          <w:szCs w:val="28"/>
        </w:rPr>
        <w:t>元，較</w:t>
      </w:r>
      <w:r w:rsidRPr="00A44FAC">
        <w:rPr>
          <w:rFonts w:eastAsia="標楷體" w:hint="eastAsia"/>
          <w:kern w:val="0"/>
          <w:sz w:val="28"/>
          <w:szCs w:val="28"/>
        </w:rPr>
        <w:t>上</w:t>
      </w:r>
      <w:r w:rsidRPr="00A44FAC">
        <w:rPr>
          <w:rFonts w:eastAsia="標楷體"/>
          <w:kern w:val="0"/>
          <w:sz w:val="28"/>
          <w:szCs w:val="28"/>
        </w:rPr>
        <w:t>年同</w:t>
      </w:r>
      <w:r w:rsidRPr="00A44FAC">
        <w:rPr>
          <w:rFonts w:eastAsia="標楷體" w:hint="eastAsia"/>
          <w:kern w:val="0"/>
          <w:sz w:val="28"/>
          <w:szCs w:val="28"/>
        </w:rPr>
        <w:t>月減少</w:t>
      </w:r>
      <w:r w:rsidRPr="00A44FAC">
        <w:rPr>
          <w:rFonts w:eastAsia="標楷體" w:hint="eastAsia"/>
          <w:kern w:val="0"/>
          <w:sz w:val="28"/>
          <w:szCs w:val="28"/>
        </w:rPr>
        <w:t>12.2%</w:t>
      </w:r>
      <w:r w:rsidRPr="00A44FAC">
        <w:rPr>
          <w:rFonts w:eastAsia="標楷體"/>
          <w:kern w:val="0"/>
          <w:sz w:val="28"/>
          <w:szCs w:val="28"/>
        </w:rPr>
        <w:t>，進口額為</w:t>
      </w:r>
      <w:r w:rsidRPr="00A44FAC">
        <w:rPr>
          <w:rFonts w:eastAsia="標楷體"/>
          <w:kern w:val="0"/>
          <w:sz w:val="28"/>
          <w:szCs w:val="28"/>
        </w:rPr>
        <w:t>1,</w:t>
      </w:r>
      <w:r w:rsidRPr="00A44FAC">
        <w:rPr>
          <w:rFonts w:eastAsia="標楷體" w:hint="eastAsia"/>
          <w:kern w:val="0"/>
          <w:sz w:val="28"/>
          <w:szCs w:val="28"/>
        </w:rPr>
        <w:t>416</w:t>
      </w:r>
      <w:r w:rsidRPr="00A44FAC">
        <w:rPr>
          <w:rFonts w:eastAsia="標楷體"/>
          <w:kern w:val="0"/>
          <w:sz w:val="28"/>
          <w:szCs w:val="28"/>
        </w:rPr>
        <w:t>億歐元，</w:t>
      </w:r>
      <w:r w:rsidRPr="00A44FAC">
        <w:rPr>
          <w:rFonts w:eastAsia="標楷體" w:hint="eastAsia"/>
          <w:kern w:val="0"/>
          <w:sz w:val="28"/>
          <w:szCs w:val="28"/>
        </w:rPr>
        <w:t>減少</w:t>
      </w:r>
      <w:r w:rsidRPr="00A44FAC">
        <w:rPr>
          <w:rFonts w:eastAsia="標楷體" w:hint="eastAsia"/>
          <w:kern w:val="0"/>
          <w:sz w:val="28"/>
          <w:szCs w:val="28"/>
        </w:rPr>
        <w:t>13.5%</w:t>
      </w:r>
      <w:r w:rsidRPr="00A44FAC">
        <w:rPr>
          <w:rFonts w:eastAsia="標楷體"/>
          <w:kern w:val="0"/>
          <w:sz w:val="28"/>
          <w:szCs w:val="28"/>
        </w:rPr>
        <w:t>，貿易</w:t>
      </w:r>
      <w:r w:rsidRPr="00A44FAC">
        <w:rPr>
          <w:rFonts w:eastAsia="標楷體" w:hint="eastAsia"/>
          <w:kern w:val="0"/>
          <w:sz w:val="28"/>
          <w:szCs w:val="28"/>
        </w:rPr>
        <w:t>出</w:t>
      </w:r>
      <w:r w:rsidRPr="00A44FAC">
        <w:rPr>
          <w:rFonts w:eastAsia="標楷體"/>
          <w:kern w:val="0"/>
          <w:sz w:val="28"/>
          <w:szCs w:val="28"/>
        </w:rPr>
        <w:t>超為</w:t>
      </w:r>
      <w:r w:rsidRPr="00A44FAC">
        <w:rPr>
          <w:rFonts w:eastAsia="標楷體" w:hint="eastAsia"/>
          <w:kern w:val="0"/>
          <w:sz w:val="28"/>
          <w:szCs w:val="28"/>
        </w:rPr>
        <w:t>147</w:t>
      </w:r>
      <w:r w:rsidRPr="00A44FAC">
        <w:rPr>
          <w:rFonts w:eastAsia="標楷體"/>
          <w:kern w:val="0"/>
          <w:sz w:val="28"/>
          <w:szCs w:val="28"/>
        </w:rPr>
        <w:t>億歐元；工業生產較上月</w:t>
      </w:r>
      <w:r w:rsidRPr="00A44FAC">
        <w:rPr>
          <w:rFonts w:eastAsia="標楷體" w:hint="eastAsia"/>
          <w:kern w:val="0"/>
          <w:sz w:val="28"/>
          <w:szCs w:val="28"/>
        </w:rPr>
        <w:t>成長</w:t>
      </w:r>
      <w:r w:rsidRPr="00A44FAC">
        <w:rPr>
          <w:rFonts w:eastAsia="標楷體" w:hint="eastAsia"/>
          <w:kern w:val="0"/>
          <w:sz w:val="28"/>
          <w:szCs w:val="28"/>
        </w:rPr>
        <w:t>0.7%</w:t>
      </w:r>
      <w:r w:rsidRPr="00A44FAC">
        <w:rPr>
          <w:rFonts w:eastAsia="標楷體"/>
          <w:kern w:val="0"/>
          <w:sz w:val="28"/>
          <w:szCs w:val="28"/>
        </w:rPr>
        <w:t>；失業率</w:t>
      </w:r>
      <w:r w:rsidRPr="00A44FAC">
        <w:rPr>
          <w:rFonts w:eastAsia="標楷體" w:hint="eastAsia"/>
          <w:kern w:val="0"/>
          <w:sz w:val="28"/>
          <w:szCs w:val="28"/>
        </w:rPr>
        <w:t>為</w:t>
      </w:r>
      <w:r w:rsidRPr="00A44FAC">
        <w:rPr>
          <w:rFonts w:eastAsia="標楷體" w:hint="eastAsia"/>
          <w:kern w:val="0"/>
          <w:sz w:val="28"/>
          <w:szCs w:val="28"/>
        </w:rPr>
        <w:t>8.1%</w:t>
      </w:r>
      <w:r w:rsidRPr="00A44FAC">
        <w:rPr>
          <w:rFonts w:eastAsia="標楷體"/>
          <w:kern w:val="0"/>
          <w:sz w:val="28"/>
          <w:szCs w:val="28"/>
        </w:rPr>
        <w:t>；</w:t>
      </w:r>
      <w:r w:rsidRPr="00A44FAC">
        <w:rPr>
          <w:rFonts w:eastAsia="標楷體" w:hint="eastAsia"/>
          <w:kern w:val="0"/>
          <w:sz w:val="28"/>
          <w:szCs w:val="28"/>
        </w:rPr>
        <w:t>今年</w:t>
      </w:r>
      <w:r w:rsidRPr="00A44FAC">
        <w:rPr>
          <w:rFonts w:eastAsia="標楷體" w:hint="eastAsia"/>
          <w:kern w:val="0"/>
          <w:sz w:val="28"/>
          <w:szCs w:val="28"/>
        </w:rPr>
        <w:t>9</w:t>
      </w:r>
      <w:r w:rsidRPr="00A44FAC">
        <w:rPr>
          <w:rFonts w:eastAsia="標楷體" w:hint="eastAsia"/>
          <w:kern w:val="0"/>
          <w:sz w:val="28"/>
          <w:szCs w:val="28"/>
        </w:rPr>
        <w:t>月</w:t>
      </w:r>
      <w:r w:rsidRPr="00A44FAC">
        <w:rPr>
          <w:rFonts w:eastAsia="標楷體"/>
          <w:kern w:val="0"/>
          <w:sz w:val="28"/>
          <w:szCs w:val="28"/>
        </w:rPr>
        <w:t>消費者物價上漲率為</w:t>
      </w:r>
      <w:r w:rsidR="00F166DD">
        <w:rPr>
          <w:rFonts w:eastAsia="標楷體" w:hint="eastAsia"/>
          <w:kern w:val="0"/>
          <w:sz w:val="28"/>
          <w:szCs w:val="28"/>
        </w:rPr>
        <w:t>-0.3</w:t>
      </w:r>
      <w:r w:rsidRPr="00A44FAC">
        <w:rPr>
          <w:rFonts w:eastAsia="標楷體" w:hint="eastAsia"/>
          <w:kern w:val="0"/>
          <w:sz w:val="28"/>
          <w:szCs w:val="28"/>
        </w:rPr>
        <w:t>%</w:t>
      </w:r>
      <w:r w:rsidRPr="00A44FAC">
        <w:rPr>
          <w:rFonts w:eastAsia="標楷體"/>
          <w:kern w:val="0"/>
          <w:sz w:val="28"/>
          <w:szCs w:val="28"/>
        </w:rPr>
        <w:t>。另數據調查機構</w:t>
      </w:r>
      <w:r w:rsidRPr="00A44FAC">
        <w:rPr>
          <w:rFonts w:eastAsia="標楷體"/>
          <w:kern w:val="0"/>
          <w:sz w:val="28"/>
          <w:szCs w:val="28"/>
        </w:rPr>
        <w:t>Markit</w:t>
      </w:r>
      <w:r w:rsidRPr="00A44FAC">
        <w:rPr>
          <w:rFonts w:eastAsia="標楷體"/>
          <w:kern w:val="0"/>
          <w:sz w:val="28"/>
          <w:szCs w:val="28"/>
        </w:rPr>
        <w:t>公布</w:t>
      </w:r>
      <w:r w:rsidRPr="00A44FAC">
        <w:rPr>
          <w:rFonts w:eastAsia="標楷體" w:hint="eastAsia"/>
          <w:kern w:val="0"/>
          <w:sz w:val="28"/>
          <w:szCs w:val="28"/>
        </w:rPr>
        <w:t>今年</w:t>
      </w:r>
      <w:r w:rsidRPr="00A44FAC">
        <w:rPr>
          <w:rFonts w:eastAsia="標楷體" w:hint="eastAsia"/>
          <w:kern w:val="0"/>
          <w:sz w:val="28"/>
          <w:szCs w:val="28"/>
        </w:rPr>
        <w:t>9</w:t>
      </w:r>
      <w:r w:rsidRPr="00A44FAC">
        <w:rPr>
          <w:rFonts w:eastAsia="標楷體"/>
          <w:kern w:val="0"/>
          <w:sz w:val="28"/>
          <w:szCs w:val="28"/>
        </w:rPr>
        <w:t>月歐元區綜合採購經理人指數</w:t>
      </w:r>
      <w:r w:rsidRPr="00A44FAC">
        <w:rPr>
          <w:rFonts w:eastAsia="標楷體" w:hint="eastAsia"/>
          <w:kern w:val="0"/>
          <w:sz w:val="28"/>
          <w:szCs w:val="28"/>
        </w:rPr>
        <w:t>(</w:t>
      </w:r>
      <w:r w:rsidRPr="00A44FAC">
        <w:rPr>
          <w:rFonts w:eastAsia="標楷體"/>
          <w:kern w:val="0"/>
          <w:sz w:val="28"/>
          <w:szCs w:val="28"/>
        </w:rPr>
        <w:t>Composite PMI</w:t>
      </w:r>
      <w:r w:rsidRPr="00A44FAC">
        <w:rPr>
          <w:rFonts w:eastAsia="標楷體" w:hint="eastAsia"/>
          <w:kern w:val="0"/>
          <w:sz w:val="28"/>
          <w:szCs w:val="28"/>
        </w:rPr>
        <w:t>)50.4</w:t>
      </w:r>
      <w:r w:rsidRPr="00A44FAC">
        <w:rPr>
          <w:rFonts w:eastAsia="標楷體" w:hint="eastAsia"/>
          <w:kern w:val="0"/>
          <w:sz w:val="28"/>
          <w:szCs w:val="28"/>
        </w:rPr>
        <w:t>，較上月減少</w:t>
      </w:r>
      <w:r w:rsidRPr="00A44FAC">
        <w:rPr>
          <w:rFonts w:eastAsia="標楷體" w:hint="eastAsia"/>
          <w:kern w:val="0"/>
          <w:sz w:val="28"/>
          <w:szCs w:val="28"/>
        </w:rPr>
        <w:t>1.5</w:t>
      </w:r>
      <w:r w:rsidRPr="00A44FAC">
        <w:rPr>
          <w:rFonts w:eastAsia="標楷體" w:hint="eastAsia"/>
          <w:kern w:val="0"/>
          <w:sz w:val="28"/>
          <w:szCs w:val="28"/>
        </w:rPr>
        <w:t>。</w:t>
      </w:r>
    </w:p>
    <w:p w:rsidR="00972336" w:rsidRDefault="00A44FAC" w:rsidP="00A44FAC">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A44FAC">
        <w:rPr>
          <w:rFonts w:eastAsia="標楷體" w:hint="eastAsia"/>
          <w:kern w:val="0"/>
          <w:sz w:val="28"/>
          <w:szCs w:val="28"/>
        </w:rPr>
        <w:t>歐洲央行總裁拉加德表示，法國出現第二波武漢肺炎</w:t>
      </w:r>
      <w:proofErr w:type="gramStart"/>
      <w:r w:rsidRPr="00A44FAC">
        <w:rPr>
          <w:rFonts w:eastAsia="標楷體" w:hint="eastAsia"/>
          <w:kern w:val="0"/>
          <w:sz w:val="28"/>
          <w:szCs w:val="28"/>
        </w:rPr>
        <w:t>疫</w:t>
      </w:r>
      <w:proofErr w:type="gramEnd"/>
      <w:r w:rsidRPr="00A44FAC">
        <w:rPr>
          <w:rFonts w:eastAsia="標楷體" w:hint="eastAsia"/>
          <w:kern w:val="0"/>
          <w:sz w:val="28"/>
          <w:szCs w:val="28"/>
        </w:rPr>
        <w:t>情，為歐元區經濟復甦帶來壓力，目前歐洲央行預估歐元區今年全年經濟成長率為</w:t>
      </w:r>
      <w:r w:rsidRPr="00A44FAC">
        <w:rPr>
          <w:rFonts w:eastAsia="標楷體" w:hint="eastAsia"/>
          <w:kern w:val="0"/>
          <w:sz w:val="28"/>
          <w:szCs w:val="28"/>
        </w:rPr>
        <w:t>-8%</w:t>
      </w:r>
      <w:r w:rsidRPr="00A44FAC">
        <w:rPr>
          <w:rFonts w:eastAsia="標楷體" w:hint="eastAsia"/>
          <w:kern w:val="0"/>
          <w:sz w:val="28"/>
          <w:szCs w:val="28"/>
        </w:rPr>
        <w:t>，呼籲各成員國就歐盟</w:t>
      </w:r>
      <w:r w:rsidRPr="00A44FAC">
        <w:rPr>
          <w:rFonts w:eastAsia="標楷體" w:hint="eastAsia"/>
          <w:kern w:val="0"/>
          <w:sz w:val="28"/>
          <w:szCs w:val="28"/>
        </w:rPr>
        <w:t>7,500</w:t>
      </w:r>
      <w:r w:rsidRPr="00A44FAC">
        <w:rPr>
          <w:rFonts w:eastAsia="標楷體" w:hint="eastAsia"/>
          <w:kern w:val="0"/>
          <w:sz w:val="28"/>
          <w:szCs w:val="28"/>
        </w:rPr>
        <w:t>億歐元復甦計畫盡快達成共識，並於明年初開始撥款。</w:t>
      </w:r>
    </w:p>
    <w:p w:rsidR="00972336" w:rsidRDefault="00972336">
      <w:pPr>
        <w:widowControl/>
        <w:rPr>
          <w:rFonts w:eastAsia="標楷體"/>
          <w:kern w:val="0"/>
          <w:sz w:val="28"/>
          <w:szCs w:val="28"/>
        </w:rPr>
      </w:pPr>
      <w:r>
        <w:rPr>
          <w:rFonts w:eastAsia="標楷體"/>
          <w:kern w:val="0"/>
          <w:sz w:val="28"/>
          <w:szCs w:val="28"/>
        </w:rPr>
        <w:br w:type="page"/>
      </w:r>
    </w:p>
    <w:p w:rsidR="0032410E" w:rsidRPr="0032410E" w:rsidRDefault="0032410E" w:rsidP="0032410E">
      <w:pPr>
        <w:widowControl/>
        <w:adjustRightInd w:val="0"/>
        <w:snapToGrid w:val="0"/>
        <w:spacing w:line="300" w:lineRule="auto"/>
        <w:ind w:firstLineChars="200" w:firstLine="561"/>
        <w:jc w:val="center"/>
        <w:rPr>
          <w:rFonts w:eastAsia="標楷體"/>
          <w:b/>
          <w:bCs/>
          <w:sz w:val="28"/>
        </w:rPr>
      </w:pPr>
      <w:r w:rsidRPr="0032410E">
        <w:rPr>
          <w:rFonts w:eastAsia="標楷體"/>
          <w:b/>
          <w:bCs/>
          <w:sz w:val="28"/>
        </w:rPr>
        <w:lastRenderedPageBreak/>
        <w:t>表</w:t>
      </w:r>
      <w:r w:rsidRPr="0032410E">
        <w:rPr>
          <w:rFonts w:eastAsia="標楷體"/>
          <w:b/>
          <w:bCs/>
          <w:sz w:val="28"/>
        </w:rPr>
        <w:t xml:space="preserve">1-2  </w:t>
      </w:r>
      <w:r w:rsidRPr="0032410E">
        <w:rPr>
          <w:rFonts w:eastAsia="標楷體"/>
          <w:b/>
          <w:bCs/>
          <w:sz w:val="28"/>
        </w:rPr>
        <w:t>歐元區重要經濟指標</w:t>
      </w:r>
    </w:p>
    <w:p w:rsidR="0032410E" w:rsidRPr="0032410E" w:rsidRDefault="0032410E" w:rsidP="0032410E">
      <w:pPr>
        <w:wordWrap w:val="0"/>
        <w:snapToGrid w:val="0"/>
        <w:ind w:rightChars="13" w:right="31"/>
        <w:jc w:val="right"/>
        <w:rPr>
          <w:rFonts w:eastAsia="標楷體"/>
          <w:sz w:val="22"/>
        </w:rPr>
      </w:pPr>
      <w:r w:rsidRPr="0032410E">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32410E" w:rsidRPr="0032410E" w:rsidTr="00697DC5">
        <w:trPr>
          <w:cantSplit/>
          <w:jc w:val="center"/>
        </w:trPr>
        <w:tc>
          <w:tcPr>
            <w:tcW w:w="896" w:type="dxa"/>
            <w:vMerge w:val="restart"/>
            <w:tcBorders>
              <w:top w:val="single" w:sz="6" w:space="0" w:color="auto"/>
              <w:left w:val="nil"/>
              <w:right w:val="single" w:sz="6" w:space="0" w:color="auto"/>
            </w:tcBorders>
            <w:shd w:val="clear" w:color="auto" w:fill="auto"/>
            <w:vAlign w:val="center"/>
          </w:tcPr>
          <w:p w:rsidR="0032410E" w:rsidRPr="0032410E" w:rsidRDefault="0032410E" w:rsidP="0032410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32410E">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32410E" w:rsidRPr="0032410E" w:rsidRDefault="0032410E" w:rsidP="0032410E">
            <w:pPr>
              <w:autoSpaceDE w:val="0"/>
              <w:autoSpaceDN w:val="0"/>
              <w:adjustRightInd w:val="0"/>
              <w:snapToGrid w:val="0"/>
              <w:spacing w:line="240" w:lineRule="atLeast"/>
              <w:jc w:val="center"/>
              <w:rPr>
                <w:rFonts w:eastAsia="標楷體"/>
                <w:sz w:val="22"/>
              </w:rPr>
            </w:pPr>
            <w:r w:rsidRPr="0032410E">
              <w:rPr>
                <w:rFonts w:eastAsia="標楷體"/>
                <w:sz w:val="22"/>
              </w:rPr>
              <w:t>實質</w:t>
            </w:r>
          </w:p>
          <w:p w:rsidR="0032410E" w:rsidRPr="0032410E" w:rsidRDefault="0032410E" w:rsidP="0032410E">
            <w:pPr>
              <w:autoSpaceDE w:val="0"/>
              <w:autoSpaceDN w:val="0"/>
              <w:adjustRightInd w:val="0"/>
              <w:snapToGrid w:val="0"/>
              <w:spacing w:line="240" w:lineRule="atLeast"/>
              <w:jc w:val="center"/>
              <w:rPr>
                <w:rFonts w:eastAsia="標楷體"/>
                <w:sz w:val="22"/>
              </w:rPr>
            </w:pPr>
            <w:r w:rsidRPr="0032410E">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32410E" w:rsidRPr="0032410E" w:rsidRDefault="0032410E" w:rsidP="0032410E">
            <w:pPr>
              <w:autoSpaceDE w:val="0"/>
              <w:autoSpaceDN w:val="0"/>
              <w:adjustRightInd w:val="0"/>
              <w:snapToGrid w:val="0"/>
              <w:spacing w:line="240" w:lineRule="atLeast"/>
              <w:jc w:val="center"/>
              <w:rPr>
                <w:rFonts w:eastAsia="標楷體"/>
                <w:sz w:val="22"/>
              </w:rPr>
            </w:pPr>
            <w:r w:rsidRPr="0032410E">
              <w:rPr>
                <w:rFonts w:eastAsia="標楷體"/>
                <w:sz w:val="22"/>
              </w:rPr>
              <w:t>工業</w:t>
            </w:r>
          </w:p>
          <w:p w:rsidR="0032410E" w:rsidRPr="0032410E" w:rsidRDefault="0032410E" w:rsidP="0032410E">
            <w:pPr>
              <w:autoSpaceDE w:val="0"/>
              <w:autoSpaceDN w:val="0"/>
              <w:adjustRightInd w:val="0"/>
              <w:snapToGrid w:val="0"/>
              <w:spacing w:line="240" w:lineRule="atLeast"/>
              <w:jc w:val="center"/>
              <w:rPr>
                <w:rFonts w:eastAsia="標楷體"/>
                <w:sz w:val="22"/>
              </w:rPr>
            </w:pPr>
            <w:r w:rsidRPr="0032410E">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32410E" w:rsidRPr="0032410E" w:rsidRDefault="0032410E" w:rsidP="0032410E">
            <w:pPr>
              <w:autoSpaceDE w:val="0"/>
              <w:autoSpaceDN w:val="0"/>
              <w:adjustRightInd w:val="0"/>
              <w:snapToGrid w:val="0"/>
              <w:spacing w:line="240" w:lineRule="atLeast"/>
              <w:jc w:val="center"/>
              <w:rPr>
                <w:rFonts w:eastAsia="標楷體"/>
                <w:sz w:val="22"/>
              </w:rPr>
            </w:pPr>
            <w:r w:rsidRPr="0032410E">
              <w:rPr>
                <w:rFonts w:eastAsia="標楷體"/>
                <w:sz w:val="22"/>
              </w:rPr>
              <w:t>貿</w:t>
            </w:r>
            <w:r w:rsidRPr="0032410E">
              <w:rPr>
                <w:rFonts w:eastAsia="標楷體"/>
                <w:sz w:val="22"/>
              </w:rPr>
              <w:t xml:space="preserve">   </w:t>
            </w:r>
            <w:r w:rsidRPr="0032410E">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32410E" w:rsidRPr="0032410E" w:rsidRDefault="0032410E" w:rsidP="0032410E">
            <w:pPr>
              <w:autoSpaceDE w:val="0"/>
              <w:autoSpaceDN w:val="0"/>
              <w:adjustRightInd w:val="0"/>
              <w:snapToGrid w:val="0"/>
              <w:spacing w:line="240" w:lineRule="atLeast"/>
              <w:jc w:val="center"/>
              <w:rPr>
                <w:rFonts w:eastAsia="標楷體"/>
                <w:sz w:val="22"/>
              </w:rPr>
            </w:pPr>
            <w:r w:rsidRPr="0032410E">
              <w:rPr>
                <w:rFonts w:eastAsia="標楷體"/>
                <w:sz w:val="22"/>
              </w:rPr>
              <w:t>消費者</w:t>
            </w:r>
          </w:p>
          <w:p w:rsidR="0032410E" w:rsidRPr="0032410E" w:rsidRDefault="0032410E" w:rsidP="0032410E">
            <w:pPr>
              <w:autoSpaceDE w:val="0"/>
              <w:autoSpaceDN w:val="0"/>
              <w:adjustRightInd w:val="0"/>
              <w:snapToGrid w:val="0"/>
              <w:spacing w:line="240" w:lineRule="atLeast"/>
              <w:jc w:val="center"/>
              <w:rPr>
                <w:rFonts w:eastAsia="標楷體"/>
                <w:sz w:val="22"/>
              </w:rPr>
            </w:pPr>
            <w:r w:rsidRPr="0032410E">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32410E" w:rsidRPr="0032410E" w:rsidRDefault="0032410E" w:rsidP="0032410E">
            <w:pPr>
              <w:autoSpaceDE w:val="0"/>
              <w:autoSpaceDN w:val="0"/>
              <w:adjustRightInd w:val="0"/>
              <w:snapToGrid w:val="0"/>
              <w:spacing w:line="240" w:lineRule="atLeast"/>
              <w:jc w:val="center"/>
              <w:rPr>
                <w:rFonts w:eastAsia="標楷體"/>
                <w:sz w:val="22"/>
              </w:rPr>
            </w:pPr>
            <w:r w:rsidRPr="0032410E">
              <w:rPr>
                <w:rFonts w:eastAsia="標楷體"/>
                <w:sz w:val="22"/>
              </w:rPr>
              <w:t>失業率</w:t>
            </w:r>
          </w:p>
        </w:tc>
      </w:tr>
      <w:tr w:rsidR="0032410E" w:rsidRPr="0032410E" w:rsidTr="00697DC5">
        <w:trPr>
          <w:cantSplit/>
          <w:trHeight w:val="284"/>
          <w:jc w:val="center"/>
        </w:trPr>
        <w:tc>
          <w:tcPr>
            <w:tcW w:w="896" w:type="dxa"/>
            <w:vMerge/>
            <w:tcBorders>
              <w:left w:val="nil"/>
              <w:right w:val="single" w:sz="6" w:space="0" w:color="auto"/>
            </w:tcBorders>
            <w:shd w:val="clear" w:color="auto" w:fill="00FFFF"/>
          </w:tcPr>
          <w:p w:rsidR="0032410E" w:rsidRPr="0032410E" w:rsidRDefault="0032410E" w:rsidP="0032410E">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32410E" w:rsidRPr="0032410E" w:rsidRDefault="0032410E" w:rsidP="0032410E">
            <w:pPr>
              <w:autoSpaceDE w:val="0"/>
              <w:autoSpaceDN w:val="0"/>
              <w:adjustRightInd w:val="0"/>
              <w:snapToGrid w:val="0"/>
              <w:spacing w:line="240" w:lineRule="atLeast"/>
              <w:jc w:val="center"/>
              <w:rPr>
                <w:rFonts w:eastAsia="標楷體"/>
                <w:sz w:val="22"/>
              </w:rPr>
            </w:pPr>
            <w:r w:rsidRPr="0032410E">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32410E" w:rsidRPr="0032410E" w:rsidRDefault="0032410E" w:rsidP="0032410E">
            <w:pPr>
              <w:autoSpaceDE w:val="0"/>
              <w:autoSpaceDN w:val="0"/>
              <w:adjustRightInd w:val="0"/>
              <w:snapToGrid w:val="0"/>
              <w:spacing w:line="240" w:lineRule="atLeast"/>
              <w:jc w:val="center"/>
              <w:rPr>
                <w:rFonts w:eastAsia="標楷體"/>
                <w:sz w:val="22"/>
              </w:rPr>
            </w:pPr>
            <w:r w:rsidRPr="0032410E">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32410E" w:rsidRPr="0032410E" w:rsidRDefault="0032410E" w:rsidP="0032410E">
            <w:pPr>
              <w:autoSpaceDE w:val="0"/>
              <w:autoSpaceDN w:val="0"/>
              <w:adjustRightInd w:val="0"/>
              <w:snapToGrid w:val="0"/>
              <w:spacing w:line="240" w:lineRule="atLeast"/>
              <w:jc w:val="center"/>
              <w:rPr>
                <w:rFonts w:eastAsia="標楷體"/>
                <w:sz w:val="22"/>
              </w:rPr>
            </w:pPr>
            <w:r w:rsidRPr="0032410E">
              <w:rPr>
                <w:rFonts w:eastAsia="標楷體"/>
                <w:sz w:val="22"/>
              </w:rPr>
              <w:t>出入超</w:t>
            </w:r>
          </w:p>
        </w:tc>
        <w:tc>
          <w:tcPr>
            <w:tcW w:w="854" w:type="dxa"/>
            <w:vMerge/>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32410E" w:rsidRPr="0032410E" w:rsidRDefault="0032410E" w:rsidP="0032410E">
            <w:pPr>
              <w:autoSpaceDE w:val="0"/>
              <w:autoSpaceDN w:val="0"/>
              <w:adjustRightInd w:val="0"/>
              <w:snapToGrid w:val="0"/>
              <w:spacing w:line="240" w:lineRule="atLeast"/>
              <w:jc w:val="both"/>
              <w:rPr>
                <w:rFonts w:eastAsia="標楷體"/>
                <w:sz w:val="22"/>
              </w:rPr>
            </w:pPr>
          </w:p>
        </w:tc>
      </w:tr>
      <w:tr w:rsidR="0032410E" w:rsidRPr="0032410E" w:rsidTr="00697DC5">
        <w:trPr>
          <w:cantSplit/>
          <w:trHeight w:val="353"/>
          <w:jc w:val="center"/>
        </w:trPr>
        <w:tc>
          <w:tcPr>
            <w:tcW w:w="896" w:type="dxa"/>
            <w:vMerge/>
            <w:tcBorders>
              <w:left w:val="nil"/>
              <w:bottom w:val="single" w:sz="4" w:space="0" w:color="auto"/>
              <w:right w:val="single" w:sz="6" w:space="0" w:color="auto"/>
            </w:tcBorders>
            <w:shd w:val="clear" w:color="auto" w:fill="00FFFF"/>
          </w:tcPr>
          <w:p w:rsidR="0032410E" w:rsidRPr="0032410E" w:rsidRDefault="0032410E" w:rsidP="0032410E">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32410E" w:rsidRPr="0032410E" w:rsidRDefault="0032410E" w:rsidP="0032410E">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32410E" w:rsidRPr="0032410E" w:rsidRDefault="0032410E" w:rsidP="0032410E">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32410E" w:rsidRPr="0032410E" w:rsidRDefault="0032410E" w:rsidP="0032410E">
            <w:pPr>
              <w:autoSpaceDE w:val="0"/>
              <w:autoSpaceDN w:val="0"/>
              <w:adjustRightInd w:val="0"/>
              <w:snapToGrid w:val="0"/>
              <w:spacing w:line="240" w:lineRule="atLeast"/>
              <w:jc w:val="center"/>
              <w:rPr>
                <w:rFonts w:eastAsia="標楷體"/>
                <w:sz w:val="22"/>
              </w:rPr>
            </w:pPr>
            <w:r w:rsidRPr="0032410E">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32410E" w:rsidRPr="0032410E" w:rsidRDefault="0032410E" w:rsidP="0032410E">
            <w:pPr>
              <w:autoSpaceDE w:val="0"/>
              <w:autoSpaceDN w:val="0"/>
              <w:adjustRightInd w:val="0"/>
              <w:snapToGrid w:val="0"/>
              <w:spacing w:line="240" w:lineRule="atLeast"/>
              <w:jc w:val="center"/>
              <w:rPr>
                <w:rFonts w:eastAsia="標楷體"/>
                <w:sz w:val="22"/>
              </w:rPr>
            </w:pPr>
            <w:r w:rsidRPr="0032410E">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32410E" w:rsidRPr="0032410E" w:rsidRDefault="0032410E" w:rsidP="0032410E">
            <w:pPr>
              <w:autoSpaceDE w:val="0"/>
              <w:autoSpaceDN w:val="0"/>
              <w:adjustRightInd w:val="0"/>
              <w:snapToGrid w:val="0"/>
              <w:spacing w:line="240" w:lineRule="atLeast"/>
              <w:jc w:val="center"/>
              <w:rPr>
                <w:rFonts w:eastAsia="標楷體"/>
                <w:sz w:val="22"/>
              </w:rPr>
            </w:pPr>
            <w:r w:rsidRPr="0032410E">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32410E" w:rsidRPr="0032410E" w:rsidRDefault="0032410E" w:rsidP="0032410E">
            <w:pPr>
              <w:autoSpaceDE w:val="0"/>
              <w:autoSpaceDN w:val="0"/>
              <w:adjustRightInd w:val="0"/>
              <w:snapToGrid w:val="0"/>
              <w:spacing w:line="240" w:lineRule="atLeast"/>
              <w:jc w:val="center"/>
              <w:rPr>
                <w:rFonts w:eastAsia="標楷體"/>
                <w:sz w:val="22"/>
              </w:rPr>
            </w:pPr>
            <w:r w:rsidRPr="0032410E">
              <w:rPr>
                <w:rFonts w:eastAsia="標楷體"/>
                <w:sz w:val="22"/>
              </w:rPr>
              <w:t>年增率</w:t>
            </w:r>
          </w:p>
        </w:tc>
        <w:tc>
          <w:tcPr>
            <w:tcW w:w="896" w:type="dxa"/>
            <w:vMerge/>
            <w:tcBorders>
              <w:left w:val="single" w:sz="6" w:space="0" w:color="auto"/>
              <w:bottom w:val="single" w:sz="6" w:space="0" w:color="auto"/>
              <w:right w:val="single" w:sz="6" w:space="0" w:color="auto"/>
            </w:tcBorders>
          </w:tcPr>
          <w:p w:rsidR="0032410E" w:rsidRPr="0032410E" w:rsidRDefault="0032410E" w:rsidP="0032410E">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32410E" w:rsidRPr="0032410E" w:rsidRDefault="0032410E" w:rsidP="0032410E">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32410E" w:rsidRPr="0032410E" w:rsidRDefault="0032410E" w:rsidP="0032410E">
            <w:pPr>
              <w:autoSpaceDE w:val="0"/>
              <w:autoSpaceDN w:val="0"/>
              <w:adjustRightInd w:val="0"/>
              <w:snapToGrid w:val="0"/>
              <w:spacing w:line="240" w:lineRule="atLeast"/>
              <w:jc w:val="both"/>
              <w:rPr>
                <w:rFonts w:eastAsia="標楷體"/>
                <w:sz w:val="22"/>
              </w:rPr>
            </w:pPr>
          </w:p>
        </w:tc>
      </w:tr>
      <w:tr w:rsidR="0032410E" w:rsidRPr="0032410E" w:rsidTr="00697DC5">
        <w:trPr>
          <w:cantSplit/>
          <w:jc w:val="center"/>
        </w:trPr>
        <w:tc>
          <w:tcPr>
            <w:tcW w:w="896" w:type="dxa"/>
            <w:tcBorders>
              <w:left w:val="nil"/>
              <w:right w:val="single" w:sz="6" w:space="0" w:color="auto"/>
            </w:tcBorders>
            <w:shd w:val="clear" w:color="auto" w:fill="auto"/>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2013</w:t>
            </w:r>
            <w:r w:rsidRPr="0032410E">
              <w:rPr>
                <w:rFonts w:eastAsia="標楷體"/>
                <w:sz w:val="22"/>
              </w:rPr>
              <w:t>年</w:t>
            </w:r>
          </w:p>
        </w:tc>
        <w:tc>
          <w:tcPr>
            <w:tcW w:w="93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-0.5</w:t>
            </w:r>
          </w:p>
        </w:tc>
        <w:tc>
          <w:tcPr>
            <w:tcW w:w="67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-0.7</w:t>
            </w:r>
          </w:p>
        </w:tc>
        <w:tc>
          <w:tcPr>
            <w:tcW w:w="762"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18,874</w:t>
            </w:r>
          </w:p>
        </w:tc>
        <w:tc>
          <w:tcPr>
            <w:tcW w:w="850"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0.7</w:t>
            </w:r>
          </w:p>
        </w:tc>
        <w:tc>
          <w:tcPr>
            <w:tcW w:w="809"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17,336</w:t>
            </w:r>
          </w:p>
        </w:tc>
        <w:tc>
          <w:tcPr>
            <w:tcW w:w="784"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-3.3</w:t>
            </w:r>
          </w:p>
        </w:tc>
        <w:tc>
          <w:tcPr>
            <w:tcW w:w="896"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1,538</w:t>
            </w:r>
          </w:p>
        </w:tc>
        <w:tc>
          <w:tcPr>
            <w:tcW w:w="85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1.3</w:t>
            </w:r>
          </w:p>
        </w:tc>
        <w:tc>
          <w:tcPr>
            <w:tcW w:w="853" w:type="dxa"/>
            <w:tcBorders>
              <w:left w:val="single" w:sz="6" w:space="0" w:color="auto"/>
              <w:right w:val="nil"/>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12.0</w:t>
            </w:r>
          </w:p>
        </w:tc>
      </w:tr>
      <w:tr w:rsidR="0032410E" w:rsidRPr="0032410E" w:rsidTr="00697DC5">
        <w:trPr>
          <w:cantSplit/>
          <w:jc w:val="center"/>
        </w:trPr>
        <w:tc>
          <w:tcPr>
            <w:tcW w:w="896" w:type="dxa"/>
            <w:tcBorders>
              <w:left w:val="nil"/>
              <w:right w:val="single" w:sz="6" w:space="0" w:color="auto"/>
            </w:tcBorders>
            <w:shd w:val="clear" w:color="auto" w:fill="auto"/>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2014</w:t>
            </w:r>
            <w:r w:rsidRPr="0032410E">
              <w:rPr>
                <w:rFonts w:eastAsia="標楷體"/>
                <w:sz w:val="22"/>
              </w:rPr>
              <w:t>年</w:t>
            </w:r>
          </w:p>
        </w:tc>
        <w:tc>
          <w:tcPr>
            <w:tcW w:w="93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0.9</w:t>
            </w:r>
          </w:p>
        </w:tc>
        <w:tc>
          <w:tcPr>
            <w:tcW w:w="67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-0.05</w:t>
            </w:r>
          </w:p>
        </w:tc>
        <w:tc>
          <w:tcPr>
            <w:tcW w:w="762"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19,390</w:t>
            </w:r>
          </w:p>
        </w:tc>
        <w:tc>
          <w:tcPr>
            <w:tcW w:w="850"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2.0</w:t>
            </w:r>
          </w:p>
        </w:tc>
        <w:tc>
          <w:tcPr>
            <w:tcW w:w="809"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17,442</w:t>
            </w:r>
          </w:p>
        </w:tc>
        <w:tc>
          <w:tcPr>
            <w:tcW w:w="78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0.0</w:t>
            </w:r>
          </w:p>
        </w:tc>
        <w:tc>
          <w:tcPr>
            <w:tcW w:w="896"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1,948</w:t>
            </w:r>
          </w:p>
        </w:tc>
        <w:tc>
          <w:tcPr>
            <w:tcW w:w="85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0.4</w:t>
            </w:r>
          </w:p>
        </w:tc>
        <w:tc>
          <w:tcPr>
            <w:tcW w:w="853" w:type="dxa"/>
            <w:tcBorders>
              <w:left w:val="single" w:sz="6" w:space="0" w:color="auto"/>
              <w:right w:val="nil"/>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11.6</w:t>
            </w:r>
          </w:p>
        </w:tc>
      </w:tr>
      <w:tr w:rsidR="0032410E" w:rsidRPr="0032410E" w:rsidTr="00697DC5">
        <w:trPr>
          <w:cantSplit/>
          <w:jc w:val="center"/>
        </w:trPr>
        <w:tc>
          <w:tcPr>
            <w:tcW w:w="896" w:type="dxa"/>
            <w:tcBorders>
              <w:left w:val="nil"/>
              <w:right w:val="single" w:sz="6" w:space="0" w:color="auto"/>
            </w:tcBorders>
            <w:shd w:val="clear" w:color="auto" w:fill="auto"/>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2015</w:t>
            </w:r>
            <w:r w:rsidRPr="0032410E">
              <w:rPr>
                <w:rFonts w:eastAsia="標楷體"/>
                <w:sz w:val="22"/>
              </w:rPr>
              <w:t>年</w:t>
            </w:r>
          </w:p>
        </w:tc>
        <w:tc>
          <w:tcPr>
            <w:tcW w:w="93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1.6</w:t>
            </w:r>
          </w:p>
        </w:tc>
        <w:tc>
          <w:tcPr>
            <w:tcW w:w="67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1.6</w:t>
            </w:r>
          </w:p>
        </w:tc>
        <w:tc>
          <w:tcPr>
            <w:tcW w:w="762"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20,430</w:t>
            </w:r>
          </w:p>
        </w:tc>
        <w:tc>
          <w:tcPr>
            <w:tcW w:w="850"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5.0</w:t>
            </w:r>
          </w:p>
        </w:tc>
        <w:tc>
          <w:tcPr>
            <w:tcW w:w="809"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17,964</w:t>
            </w:r>
          </w:p>
        </w:tc>
        <w:tc>
          <w:tcPr>
            <w:tcW w:w="78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2.0</w:t>
            </w:r>
          </w:p>
        </w:tc>
        <w:tc>
          <w:tcPr>
            <w:tcW w:w="896"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2,466</w:t>
            </w:r>
          </w:p>
        </w:tc>
        <w:tc>
          <w:tcPr>
            <w:tcW w:w="85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0.0</w:t>
            </w:r>
          </w:p>
        </w:tc>
        <w:tc>
          <w:tcPr>
            <w:tcW w:w="853" w:type="dxa"/>
            <w:tcBorders>
              <w:left w:val="single" w:sz="6" w:space="0" w:color="auto"/>
              <w:right w:val="nil"/>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10.9</w:t>
            </w:r>
          </w:p>
        </w:tc>
      </w:tr>
      <w:tr w:rsidR="0032410E" w:rsidRPr="0032410E" w:rsidTr="00697DC5">
        <w:trPr>
          <w:cantSplit/>
          <w:jc w:val="center"/>
        </w:trPr>
        <w:tc>
          <w:tcPr>
            <w:tcW w:w="896" w:type="dxa"/>
            <w:tcBorders>
              <w:left w:val="nil"/>
              <w:right w:val="single" w:sz="6" w:space="0" w:color="auto"/>
            </w:tcBorders>
            <w:shd w:val="clear" w:color="auto" w:fill="auto"/>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2016</w:t>
            </w:r>
            <w:r w:rsidRPr="0032410E">
              <w:rPr>
                <w:rFonts w:eastAsia="標楷體"/>
                <w:sz w:val="22"/>
              </w:rPr>
              <w:t>年</w:t>
            </w:r>
          </w:p>
        </w:tc>
        <w:tc>
          <w:tcPr>
            <w:tcW w:w="93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1.7</w:t>
            </w:r>
          </w:p>
        </w:tc>
        <w:tc>
          <w:tcPr>
            <w:tcW w:w="67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w:t>
            </w:r>
          </w:p>
        </w:tc>
        <w:tc>
          <w:tcPr>
            <w:tcW w:w="762"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20,478</w:t>
            </w:r>
          </w:p>
        </w:tc>
        <w:tc>
          <w:tcPr>
            <w:tcW w:w="850"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0.0</w:t>
            </w:r>
          </w:p>
        </w:tc>
        <w:tc>
          <w:tcPr>
            <w:tcW w:w="809"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17,740</w:t>
            </w:r>
          </w:p>
        </w:tc>
        <w:tc>
          <w:tcPr>
            <w:tcW w:w="78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-2.0</w:t>
            </w:r>
          </w:p>
        </w:tc>
        <w:tc>
          <w:tcPr>
            <w:tcW w:w="896"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2,738</w:t>
            </w:r>
          </w:p>
        </w:tc>
        <w:tc>
          <w:tcPr>
            <w:tcW w:w="85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0.2</w:t>
            </w:r>
          </w:p>
        </w:tc>
        <w:tc>
          <w:tcPr>
            <w:tcW w:w="853" w:type="dxa"/>
            <w:tcBorders>
              <w:left w:val="single" w:sz="6" w:space="0" w:color="auto"/>
              <w:right w:val="nil"/>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10.0</w:t>
            </w:r>
          </w:p>
        </w:tc>
      </w:tr>
      <w:tr w:rsidR="0032410E" w:rsidRPr="0032410E" w:rsidTr="00697DC5">
        <w:trPr>
          <w:cantSplit/>
          <w:jc w:val="center"/>
        </w:trPr>
        <w:tc>
          <w:tcPr>
            <w:tcW w:w="896" w:type="dxa"/>
            <w:tcBorders>
              <w:left w:val="nil"/>
              <w:right w:val="single" w:sz="6" w:space="0" w:color="auto"/>
            </w:tcBorders>
            <w:shd w:val="clear" w:color="auto" w:fill="auto"/>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2017</w:t>
            </w:r>
            <w:r w:rsidRPr="0032410E">
              <w:rPr>
                <w:rFonts w:eastAsia="標楷體"/>
                <w:sz w:val="22"/>
              </w:rPr>
              <w:t>年</w:t>
            </w:r>
          </w:p>
        </w:tc>
        <w:tc>
          <w:tcPr>
            <w:tcW w:w="93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2.3</w:t>
            </w:r>
          </w:p>
        </w:tc>
        <w:tc>
          <w:tcPr>
            <w:tcW w:w="67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w:t>
            </w:r>
          </w:p>
        </w:tc>
        <w:tc>
          <w:tcPr>
            <w:tcW w:w="762"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21,929</w:t>
            </w:r>
          </w:p>
        </w:tc>
        <w:tc>
          <w:tcPr>
            <w:tcW w:w="850"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7.1</w:t>
            </w:r>
          </w:p>
        </w:tc>
        <w:tc>
          <w:tcPr>
            <w:tcW w:w="809"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19,548</w:t>
            </w:r>
          </w:p>
        </w:tc>
        <w:tc>
          <w:tcPr>
            <w:tcW w:w="78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9.8</w:t>
            </w:r>
          </w:p>
        </w:tc>
        <w:tc>
          <w:tcPr>
            <w:tcW w:w="896"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1,841</w:t>
            </w:r>
          </w:p>
        </w:tc>
        <w:tc>
          <w:tcPr>
            <w:tcW w:w="85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1.4</w:t>
            </w:r>
          </w:p>
        </w:tc>
        <w:tc>
          <w:tcPr>
            <w:tcW w:w="853" w:type="dxa"/>
            <w:tcBorders>
              <w:left w:val="single" w:sz="6" w:space="0" w:color="auto"/>
              <w:right w:val="nil"/>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9.1</w:t>
            </w:r>
          </w:p>
        </w:tc>
      </w:tr>
      <w:tr w:rsidR="0032410E" w:rsidRPr="0032410E" w:rsidTr="00697DC5">
        <w:trPr>
          <w:cantSplit/>
          <w:jc w:val="center"/>
        </w:trPr>
        <w:tc>
          <w:tcPr>
            <w:tcW w:w="896" w:type="dxa"/>
            <w:tcBorders>
              <w:left w:val="nil"/>
              <w:right w:val="single" w:sz="6" w:space="0" w:color="auto"/>
            </w:tcBorders>
            <w:shd w:val="clear" w:color="auto" w:fill="auto"/>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2018</w:t>
            </w:r>
            <w:r w:rsidRPr="0032410E">
              <w:rPr>
                <w:rFonts w:eastAsia="標楷體"/>
                <w:sz w:val="22"/>
              </w:rPr>
              <w:t>年</w:t>
            </w:r>
          </w:p>
        </w:tc>
        <w:tc>
          <w:tcPr>
            <w:tcW w:w="93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1.8</w:t>
            </w:r>
          </w:p>
        </w:tc>
        <w:tc>
          <w:tcPr>
            <w:tcW w:w="67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w:t>
            </w:r>
          </w:p>
        </w:tc>
        <w:tc>
          <w:tcPr>
            <w:tcW w:w="762"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22,763</w:t>
            </w:r>
          </w:p>
        </w:tc>
        <w:tc>
          <w:tcPr>
            <w:tcW w:w="850"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3.7</w:t>
            </w:r>
          </w:p>
        </w:tc>
        <w:tc>
          <w:tcPr>
            <w:tcW w:w="809"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20,821</w:t>
            </w:r>
          </w:p>
        </w:tc>
        <w:tc>
          <w:tcPr>
            <w:tcW w:w="784"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6.2</w:t>
            </w:r>
          </w:p>
        </w:tc>
        <w:tc>
          <w:tcPr>
            <w:tcW w:w="896"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1,942</w:t>
            </w:r>
          </w:p>
        </w:tc>
        <w:tc>
          <w:tcPr>
            <w:tcW w:w="85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1.4</w:t>
            </w:r>
          </w:p>
        </w:tc>
        <w:tc>
          <w:tcPr>
            <w:tcW w:w="853" w:type="dxa"/>
            <w:tcBorders>
              <w:left w:val="single" w:sz="6" w:space="0" w:color="auto"/>
              <w:right w:val="nil"/>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8.2</w:t>
            </w:r>
          </w:p>
        </w:tc>
      </w:tr>
      <w:tr w:rsidR="0032410E" w:rsidRPr="0032410E" w:rsidTr="00697DC5">
        <w:trPr>
          <w:cantSplit/>
          <w:jc w:val="center"/>
        </w:trPr>
        <w:tc>
          <w:tcPr>
            <w:tcW w:w="896" w:type="dxa"/>
            <w:tcBorders>
              <w:left w:val="nil"/>
              <w:right w:val="single" w:sz="6" w:space="0" w:color="auto"/>
            </w:tcBorders>
            <w:shd w:val="clear" w:color="auto" w:fill="auto"/>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2019</w:t>
            </w:r>
            <w:r w:rsidRPr="0032410E">
              <w:rPr>
                <w:rFonts w:eastAsia="標楷體"/>
                <w:sz w:val="22"/>
              </w:rPr>
              <w:t>年</w:t>
            </w:r>
          </w:p>
        </w:tc>
        <w:tc>
          <w:tcPr>
            <w:tcW w:w="93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1.2</w:t>
            </w:r>
          </w:p>
        </w:tc>
        <w:tc>
          <w:tcPr>
            <w:tcW w:w="67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21,590</w:t>
            </w:r>
          </w:p>
        </w:tc>
        <w:tc>
          <w:tcPr>
            <w:tcW w:w="850"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2.7</w:t>
            </w:r>
          </w:p>
        </w:tc>
        <w:tc>
          <w:tcPr>
            <w:tcW w:w="809"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21,186</w:t>
            </w:r>
          </w:p>
        </w:tc>
        <w:tc>
          <w:tcPr>
            <w:tcW w:w="78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1.5</w:t>
            </w:r>
          </w:p>
        </w:tc>
        <w:tc>
          <w:tcPr>
            <w:tcW w:w="896"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2,265</w:t>
            </w:r>
          </w:p>
        </w:tc>
        <w:tc>
          <w:tcPr>
            <w:tcW w:w="85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1.3</w:t>
            </w:r>
          </w:p>
        </w:tc>
        <w:tc>
          <w:tcPr>
            <w:tcW w:w="853" w:type="dxa"/>
            <w:tcBorders>
              <w:left w:val="single" w:sz="6" w:space="0" w:color="auto"/>
              <w:right w:val="nil"/>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7.6</w:t>
            </w:r>
          </w:p>
        </w:tc>
      </w:tr>
      <w:tr w:rsidR="0032410E" w:rsidRPr="0032410E" w:rsidTr="00697DC5">
        <w:trPr>
          <w:cantSplit/>
          <w:jc w:val="center"/>
        </w:trPr>
        <w:tc>
          <w:tcPr>
            <w:tcW w:w="896" w:type="dxa"/>
            <w:tcBorders>
              <w:left w:val="nil"/>
              <w:right w:val="single" w:sz="6" w:space="0" w:color="auto"/>
            </w:tcBorders>
            <w:shd w:val="clear" w:color="auto" w:fill="auto"/>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8</w:t>
            </w:r>
            <w:r w:rsidRPr="0032410E">
              <w:rPr>
                <w:rFonts w:eastAsia="標楷體"/>
                <w:sz w:val="22"/>
              </w:rPr>
              <w:t>月</w:t>
            </w:r>
          </w:p>
        </w:tc>
        <w:tc>
          <w:tcPr>
            <w:tcW w:w="93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-0.5</w:t>
            </w:r>
          </w:p>
        </w:tc>
        <w:tc>
          <w:tcPr>
            <w:tcW w:w="762"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1,7</w:t>
            </w:r>
            <w:r w:rsidRPr="0032410E">
              <w:rPr>
                <w:rFonts w:eastAsia="標楷體" w:hint="eastAsia"/>
                <w:sz w:val="22"/>
              </w:rPr>
              <w:t>78</w:t>
            </w:r>
          </w:p>
        </w:tc>
        <w:tc>
          <w:tcPr>
            <w:tcW w:w="850"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-2.2</w:t>
            </w:r>
          </w:p>
        </w:tc>
        <w:tc>
          <w:tcPr>
            <w:tcW w:w="809"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1,6</w:t>
            </w:r>
            <w:r w:rsidRPr="0032410E">
              <w:rPr>
                <w:rFonts w:eastAsia="標楷體" w:hint="eastAsia"/>
                <w:sz w:val="22"/>
              </w:rPr>
              <w:t>35</w:t>
            </w:r>
          </w:p>
        </w:tc>
        <w:tc>
          <w:tcPr>
            <w:tcW w:w="784"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-4.1</w:t>
            </w:r>
          </w:p>
        </w:tc>
        <w:tc>
          <w:tcPr>
            <w:tcW w:w="896"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143</w:t>
            </w:r>
          </w:p>
        </w:tc>
        <w:tc>
          <w:tcPr>
            <w:tcW w:w="85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1.0</w:t>
            </w:r>
          </w:p>
        </w:tc>
        <w:tc>
          <w:tcPr>
            <w:tcW w:w="853" w:type="dxa"/>
            <w:tcBorders>
              <w:left w:val="single" w:sz="6" w:space="0" w:color="auto"/>
              <w:right w:val="nil"/>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7.4</w:t>
            </w:r>
          </w:p>
        </w:tc>
      </w:tr>
      <w:tr w:rsidR="0032410E" w:rsidRPr="0032410E" w:rsidTr="00697DC5">
        <w:trPr>
          <w:cantSplit/>
          <w:jc w:val="center"/>
        </w:trPr>
        <w:tc>
          <w:tcPr>
            <w:tcW w:w="896" w:type="dxa"/>
            <w:tcBorders>
              <w:left w:val="nil"/>
              <w:right w:val="single" w:sz="6" w:space="0" w:color="auto"/>
            </w:tcBorders>
            <w:shd w:val="clear" w:color="auto" w:fill="auto"/>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9</w:t>
            </w:r>
            <w:r w:rsidRPr="0032410E">
              <w:rPr>
                <w:rFonts w:eastAsia="標楷體" w:hint="eastAsia"/>
                <w:sz w:val="22"/>
              </w:rPr>
              <w:t>月</w:t>
            </w:r>
          </w:p>
        </w:tc>
        <w:tc>
          <w:tcPr>
            <w:tcW w:w="93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1.3</w:t>
            </w:r>
            <w:r w:rsidRPr="0032410E">
              <w:rPr>
                <w:rFonts w:eastAsia="標楷體"/>
                <w:sz w:val="22"/>
              </w:rPr>
              <w:t>（</w:t>
            </w:r>
            <w:r w:rsidRPr="0032410E">
              <w:rPr>
                <w:rFonts w:eastAsia="標楷體"/>
                <w:sz w:val="22"/>
              </w:rPr>
              <w:t>III</w:t>
            </w:r>
            <w:r w:rsidRPr="0032410E">
              <w:rPr>
                <w:rFonts w:eastAsia="標楷體"/>
                <w:sz w:val="22"/>
              </w:rPr>
              <w:t>）</w:t>
            </w:r>
          </w:p>
        </w:tc>
        <w:tc>
          <w:tcPr>
            <w:tcW w:w="67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0.1</w:t>
            </w:r>
          </w:p>
        </w:tc>
        <w:tc>
          <w:tcPr>
            <w:tcW w:w="762"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1,96</w:t>
            </w:r>
            <w:r w:rsidRPr="0032410E">
              <w:rPr>
                <w:rFonts w:eastAsia="標楷體" w:hint="eastAsia"/>
                <w:sz w:val="22"/>
              </w:rPr>
              <w:t>4</w:t>
            </w:r>
          </w:p>
        </w:tc>
        <w:tc>
          <w:tcPr>
            <w:tcW w:w="850"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5.2</w:t>
            </w:r>
          </w:p>
        </w:tc>
        <w:tc>
          <w:tcPr>
            <w:tcW w:w="809"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1,77</w:t>
            </w:r>
            <w:r w:rsidRPr="0032410E">
              <w:rPr>
                <w:rFonts w:eastAsia="標楷體" w:hint="eastAsia"/>
                <w:sz w:val="22"/>
              </w:rPr>
              <w:t>7</w:t>
            </w:r>
          </w:p>
        </w:tc>
        <w:tc>
          <w:tcPr>
            <w:tcW w:w="784"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2.1</w:t>
            </w:r>
          </w:p>
        </w:tc>
        <w:tc>
          <w:tcPr>
            <w:tcW w:w="896"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187</w:t>
            </w:r>
          </w:p>
        </w:tc>
        <w:tc>
          <w:tcPr>
            <w:tcW w:w="85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0.8</w:t>
            </w:r>
          </w:p>
        </w:tc>
        <w:tc>
          <w:tcPr>
            <w:tcW w:w="853" w:type="dxa"/>
            <w:tcBorders>
              <w:left w:val="single" w:sz="6" w:space="0" w:color="auto"/>
              <w:right w:val="nil"/>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7.5</w:t>
            </w:r>
          </w:p>
        </w:tc>
      </w:tr>
      <w:tr w:rsidR="0032410E" w:rsidRPr="0032410E" w:rsidTr="00697DC5">
        <w:trPr>
          <w:cantSplit/>
          <w:jc w:val="center"/>
        </w:trPr>
        <w:tc>
          <w:tcPr>
            <w:tcW w:w="896" w:type="dxa"/>
            <w:tcBorders>
              <w:left w:val="nil"/>
              <w:right w:val="single" w:sz="6" w:space="0" w:color="auto"/>
            </w:tcBorders>
            <w:shd w:val="clear" w:color="auto" w:fill="auto"/>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10</w:t>
            </w:r>
            <w:r w:rsidRPr="0032410E">
              <w:rPr>
                <w:rFonts w:eastAsia="標楷體" w:hint="eastAsia"/>
                <w:sz w:val="22"/>
              </w:rPr>
              <w:t>月</w:t>
            </w:r>
          </w:p>
        </w:tc>
        <w:tc>
          <w:tcPr>
            <w:tcW w:w="93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-0.5</w:t>
            </w:r>
          </w:p>
        </w:tc>
        <w:tc>
          <w:tcPr>
            <w:tcW w:w="762"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2,184</w:t>
            </w:r>
          </w:p>
        </w:tc>
        <w:tc>
          <w:tcPr>
            <w:tcW w:w="850"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4.1</w:t>
            </w:r>
          </w:p>
        </w:tc>
        <w:tc>
          <w:tcPr>
            <w:tcW w:w="809"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1,909</w:t>
            </w:r>
          </w:p>
        </w:tc>
        <w:tc>
          <w:tcPr>
            <w:tcW w:w="78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-3.2</w:t>
            </w:r>
          </w:p>
        </w:tc>
        <w:tc>
          <w:tcPr>
            <w:tcW w:w="896"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275</w:t>
            </w:r>
          </w:p>
        </w:tc>
        <w:tc>
          <w:tcPr>
            <w:tcW w:w="85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0.7</w:t>
            </w:r>
          </w:p>
        </w:tc>
        <w:tc>
          <w:tcPr>
            <w:tcW w:w="853" w:type="dxa"/>
            <w:tcBorders>
              <w:left w:val="single" w:sz="6" w:space="0" w:color="auto"/>
              <w:right w:val="nil"/>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7.5</w:t>
            </w:r>
          </w:p>
        </w:tc>
      </w:tr>
      <w:tr w:rsidR="0032410E" w:rsidRPr="0032410E" w:rsidTr="00697DC5">
        <w:trPr>
          <w:cantSplit/>
          <w:jc w:val="center"/>
        </w:trPr>
        <w:tc>
          <w:tcPr>
            <w:tcW w:w="896" w:type="dxa"/>
            <w:tcBorders>
              <w:left w:val="nil"/>
              <w:right w:val="single" w:sz="6" w:space="0" w:color="auto"/>
            </w:tcBorders>
            <w:shd w:val="clear" w:color="auto" w:fill="auto"/>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11</w:t>
            </w:r>
            <w:r w:rsidRPr="0032410E">
              <w:rPr>
                <w:rFonts w:eastAsia="標楷體" w:hint="eastAsia"/>
                <w:sz w:val="22"/>
              </w:rPr>
              <w:t>月</w:t>
            </w:r>
          </w:p>
        </w:tc>
        <w:tc>
          <w:tcPr>
            <w:tcW w:w="93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0.2</w:t>
            </w:r>
          </w:p>
        </w:tc>
        <w:tc>
          <w:tcPr>
            <w:tcW w:w="762"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1,977</w:t>
            </w:r>
          </w:p>
        </w:tc>
        <w:tc>
          <w:tcPr>
            <w:tcW w:w="850"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-2.9</w:t>
            </w:r>
          </w:p>
        </w:tc>
        <w:tc>
          <w:tcPr>
            <w:tcW w:w="809"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1,770</w:t>
            </w:r>
          </w:p>
        </w:tc>
        <w:tc>
          <w:tcPr>
            <w:tcW w:w="78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-4.6</w:t>
            </w:r>
          </w:p>
        </w:tc>
        <w:tc>
          <w:tcPr>
            <w:tcW w:w="896"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207</w:t>
            </w:r>
          </w:p>
        </w:tc>
        <w:tc>
          <w:tcPr>
            <w:tcW w:w="85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1.0</w:t>
            </w:r>
          </w:p>
        </w:tc>
        <w:tc>
          <w:tcPr>
            <w:tcW w:w="853" w:type="dxa"/>
            <w:tcBorders>
              <w:left w:val="single" w:sz="6" w:space="0" w:color="auto"/>
              <w:right w:val="nil"/>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7.5</w:t>
            </w:r>
          </w:p>
        </w:tc>
      </w:tr>
      <w:tr w:rsidR="0032410E" w:rsidRPr="0032410E" w:rsidTr="00697DC5">
        <w:trPr>
          <w:cantSplit/>
          <w:jc w:val="center"/>
        </w:trPr>
        <w:tc>
          <w:tcPr>
            <w:tcW w:w="896" w:type="dxa"/>
            <w:tcBorders>
              <w:left w:val="nil"/>
              <w:right w:val="single" w:sz="6" w:space="0" w:color="auto"/>
            </w:tcBorders>
            <w:shd w:val="clear" w:color="auto" w:fill="auto"/>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12</w:t>
            </w:r>
            <w:r w:rsidRPr="0032410E">
              <w:rPr>
                <w:rFonts w:eastAsia="標楷體" w:hint="eastAsia"/>
                <w:sz w:val="22"/>
              </w:rPr>
              <w:t>月</w:t>
            </w:r>
          </w:p>
        </w:tc>
        <w:tc>
          <w:tcPr>
            <w:tcW w:w="93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1.0</w:t>
            </w:r>
            <w:r w:rsidRPr="0032410E">
              <w:rPr>
                <w:rFonts w:eastAsia="標楷體"/>
                <w:sz w:val="22"/>
              </w:rPr>
              <w:t>（</w:t>
            </w:r>
            <w:r w:rsidRPr="0032410E">
              <w:rPr>
                <w:rFonts w:ascii="新細明體" w:hAnsi="新細明體" w:cs="新細明體" w:hint="eastAsia"/>
                <w:sz w:val="22"/>
              </w:rPr>
              <w:t>Ⅳ</w:t>
            </w:r>
            <w:r w:rsidRPr="0032410E">
              <w:rPr>
                <w:rFonts w:eastAsia="標楷體"/>
                <w:sz w:val="22"/>
              </w:rPr>
              <w:t>）</w:t>
            </w:r>
          </w:p>
        </w:tc>
        <w:tc>
          <w:tcPr>
            <w:tcW w:w="67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-2.1</w:t>
            </w:r>
          </w:p>
        </w:tc>
        <w:tc>
          <w:tcPr>
            <w:tcW w:w="762"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1,861,</w:t>
            </w:r>
          </w:p>
        </w:tc>
        <w:tc>
          <w:tcPr>
            <w:tcW w:w="850"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4.8</w:t>
            </w:r>
          </w:p>
        </w:tc>
        <w:tc>
          <w:tcPr>
            <w:tcW w:w="809"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1,630</w:t>
            </w:r>
          </w:p>
        </w:tc>
        <w:tc>
          <w:tcPr>
            <w:tcW w:w="78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1.1</w:t>
            </w:r>
          </w:p>
        </w:tc>
        <w:tc>
          <w:tcPr>
            <w:tcW w:w="896"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231</w:t>
            </w:r>
          </w:p>
        </w:tc>
        <w:tc>
          <w:tcPr>
            <w:tcW w:w="85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1.3</w:t>
            </w:r>
          </w:p>
        </w:tc>
        <w:tc>
          <w:tcPr>
            <w:tcW w:w="853" w:type="dxa"/>
            <w:tcBorders>
              <w:left w:val="single" w:sz="6" w:space="0" w:color="auto"/>
              <w:right w:val="nil"/>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7.4</w:t>
            </w:r>
          </w:p>
        </w:tc>
      </w:tr>
      <w:tr w:rsidR="0032410E" w:rsidRPr="0032410E" w:rsidTr="00697DC5">
        <w:trPr>
          <w:cantSplit/>
          <w:jc w:val="center"/>
        </w:trPr>
        <w:tc>
          <w:tcPr>
            <w:tcW w:w="896" w:type="dxa"/>
            <w:tcBorders>
              <w:left w:val="nil"/>
              <w:right w:val="single" w:sz="6" w:space="0" w:color="auto"/>
            </w:tcBorders>
            <w:shd w:val="clear" w:color="auto" w:fill="auto"/>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2020</w:t>
            </w:r>
            <w:r w:rsidRPr="0032410E">
              <w:rPr>
                <w:rFonts w:eastAsia="標楷體" w:hint="eastAsia"/>
                <w:sz w:val="22"/>
              </w:rPr>
              <w:t>年</w:t>
            </w:r>
          </w:p>
        </w:tc>
        <w:tc>
          <w:tcPr>
            <w:tcW w:w="93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13,582</w:t>
            </w:r>
          </w:p>
        </w:tc>
        <w:tc>
          <w:tcPr>
            <w:tcW w:w="850"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-12.4</w:t>
            </w:r>
          </w:p>
        </w:tc>
        <w:tc>
          <w:tcPr>
            <w:tcW w:w="809"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10,874</w:t>
            </w:r>
          </w:p>
        </w:tc>
        <w:tc>
          <w:tcPr>
            <w:tcW w:w="784"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-13.1</w:t>
            </w:r>
          </w:p>
        </w:tc>
        <w:tc>
          <w:tcPr>
            <w:tcW w:w="896" w:type="dxa"/>
            <w:tcBorders>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1,292</w:t>
            </w:r>
          </w:p>
        </w:tc>
        <w:tc>
          <w:tcPr>
            <w:tcW w:w="85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32410E" w:rsidRPr="0032410E" w:rsidRDefault="0032410E" w:rsidP="0032410E">
            <w:pPr>
              <w:autoSpaceDE w:val="0"/>
              <w:autoSpaceDN w:val="0"/>
              <w:adjustRightInd w:val="0"/>
              <w:snapToGrid w:val="0"/>
              <w:spacing w:line="380" w:lineRule="atLeast"/>
              <w:jc w:val="center"/>
              <w:rPr>
                <w:rFonts w:eastAsia="標楷體"/>
                <w:sz w:val="22"/>
              </w:rPr>
            </w:pPr>
          </w:p>
        </w:tc>
      </w:tr>
      <w:tr w:rsidR="0032410E" w:rsidRPr="0032410E" w:rsidTr="00697DC5">
        <w:trPr>
          <w:cantSplit/>
          <w:jc w:val="center"/>
        </w:trPr>
        <w:tc>
          <w:tcPr>
            <w:tcW w:w="896" w:type="dxa"/>
            <w:tcBorders>
              <w:left w:val="nil"/>
              <w:right w:val="single" w:sz="6" w:space="0" w:color="auto"/>
            </w:tcBorders>
            <w:shd w:val="clear" w:color="auto" w:fill="auto"/>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w:t>
            </w:r>
            <w:r w:rsidRPr="0032410E">
              <w:rPr>
                <w:rFonts w:eastAsia="標楷體" w:hint="eastAsia"/>
                <w:sz w:val="22"/>
              </w:rPr>
              <w:t>月</w:t>
            </w:r>
          </w:p>
        </w:tc>
        <w:tc>
          <w:tcPr>
            <w:tcW w:w="93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2.3</w:t>
            </w:r>
          </w:p>
        </w:tc>
        <w:tc>
          <w:tcPr>
            <w:tcW w:w="762"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1,839</w:t>
            </w:r>
          </w:p>
        </w:tc>
        <w:tc>
          <w:tcPr>
            <w:tcW w:w="850"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0.2</w:t>
            </w:r>
          </w:p>
        </w:tc>
        <w:tc>
          <w:tcPr>
            <w:tcW w:w="809"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1,821</w:t>
            </w:r>
          </w:p>
        </w:tc>
        <w:tc>
          <w:tcPr>
            <w:tcW w:w="78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-0.2</w:t>
            </w:r>
          </w:p>
        </w:tc>
        <w:tc>
          <w:tcPr>
            <w:tcW w:w="896"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18</w:t>
            </w:r>
          </w:p>
        </w:tc>
        <w:tc>
          <w:tcPr>
            <w:tcW w:w="85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1.4</w:t>
            </w:r>
          </w:p>
        </w:tc>
        <w:tc>
          <w:tcPr>
            <w:tcW w:w="853" w:type="dxa"/>
            <w:tcBorders>
              <w:left w:val="single" w:sz="6" w:space="0" w:color="auto"/>
              <w:right w:val="nil"/>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7.4</w:t>
            </w:r>
          </w:p>
        </w:tc>
      </w:tr>
      <w:tr w:rsidR="0032410E" w:rsidRPr="0032410E" w:rsidTr="00697DC5">
        <w:trPr>
          <w:cantSplit/>
          <w:jc w:val="center"/>
        </w:trPr>
        <w:tc>
          <w:tcPr>
            <w:tcW w:w="896" w:type="dxa"/>
            <w:tcBorders>
              <w:left w:val="nil"/>
              <w:right w:val="single" w:sz="6" w:space="0" w:color="auto"/>
            </w:tcBorders>
            <w:shd w:val="clear" w:color="auto" w:fill="auto"/>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2</w:t>
            </w:r>
            <w:r w:rsidRPr="0032410E">
              <w:rPr>
                <w:rFonts w:eastAsia="標楷體" w:hint="eastAsia"/>
                <w:sz w:val="22"/>
              </w:rPr>
              <w:t>月</w:t>
            </w:r>
          </w:p>
        </w:tc>
        <w:tc>
          <w:tcPr>
            <w:tcW w:w="93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-0.6</w:t>
            </w:r>
          </w:p>
        </w:tc>
        <w:tc>
          <w:tcPr>
            <w:tcW w:w="762"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1,893</w:t>
            </w:r>
          </w:p>
        </w:tc>
        <w:tc>
          <w:tcPr>
            <w:tcW w:w="850"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1.6</w:t>
            </w:r>
          </w:p>
        </w:tc>
        <w:tc>
          <w:tcPr>
            <w:tcW w:w="809"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1,663</w:t>
            </w:r>
          </w:p>
        </w:tc>
        <w:tc>
          <w:tcPr>
            <w:tcW w:w="78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-1.0</w:t>
            </w:r>
          </w:p>
        </w:tc>
        <w:tc>
          <w:tcPr>
            <w:tcW w:w="896"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230</w:t>
            </w:r>
          </w:p>
        </w:tc>
        <w:tc>
          <w:tcPr>
            <w:tcW w:w="85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1.2</w:t>
            </w:r>
          </w:p>
        </w:tc>
        <w:tc>
          <w:tcPr>
            <w:tcW w:w="853" w:type="dxa"/>
            <w:tcBorders>
              <w:left w:val="single" w:sz="6" w:space="0" w:color="auto"/>
              <w:right w:val="nil"/>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7.3</w:t>
            </w:r>
          </w:p>
        </w:tc>
      </w:tr>
      <w:tr w:rsidR="0032410E" w:rsidRPr="0032410E" w:rsidTr="00697DC5">
        <w:trPr>
          <w:cantSplit/>
          <w:jc w:val="center"/>
        </w:trPr>
        <w:tc>
          <w:tcPr>
            <w:tcW w:w="896" w:type="dxa"/>
            <w:tcBorders>
              <w:left w:val="nil"/>
              <w:right w:val="single" w:sz="6" w:space="0" w:color="auto"/>
            </w:tcBorders>
            <w:shd w:val="clear" w:color="auto" w:fill="auto"/>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3</w:t>
            </w:r>
            <w:r w:rsidRPr="0032410E">
              <w:rPr>
                <w:rFonts w:eastAsia="標楷體" w:hint="eastAsia"/>
                <w:sz w:val="22"/>
              </w:rPr>
              <w:t>月</w:t>
            </w:r>
          </w:p>
        </w:tc>
        <w:tc>
          <w:tcPr>
            <w:tcW w:w="93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-3.1</w:t>
            </w:r>
            <w:r w:rsidRPr="0032410E">
              <w:rPr>
                <w:rFonts w:eastAsia="標楷體"/>
                <w:sz w:val="22"/>
              </w:rPr>
              <w:t>（</w:t>
            </w:r>
            <w:r w:rsidRPr="0032410E">
              <w:rPr>
                <w:rFonts w:eastAsia="標楷體"/>
                <w:sz w:val="22"/>
              </w:rPr>
              <w:t>I</w:t>
            </w:r>
            <w:r w:rsidRPr="0032410E">
              <w:rPr>
                <w:rFonts w:eastAsia="標楷體"/>
                <w:sz w:val="22"/>
              </w:rPr>
              <w:t>）</w:t>
            </w:r>
          </w:p>
        </w:tc>
        <w:tc>
          <w:tcPr>
            <w:tcW w:w="67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-1.5</w:t>
            </w:r>
          </w:p>
        </w:tc>
        <w:tc>
          <w:tcPr>
            <w:tcW w:w="762"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1,933</w:t>
            </w:r>
          </w:p>
        </w:tc>
        <w:tc>
          <w:tcPr>
            <w:tcW w:w="850"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-6.2</w:t>
            </w:r>
          </w:p>
        </w:tc>
        <w:tc>
          <w:tcPr>
            <w:tcW w:w="809"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1,650</w:t>
            </w:r>
          </w:p>
        </w:tc>
        <w:tc>
          <w:tcPr>
            <w:tcW w:w="78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-10.1</w:t>
            </w:r>
          </w:p>
        </w:tc>
        <w:tc>
          <w:tcPr>
            <w:tcW w:w="896"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283</w:t>
            </w:r>
          </w:p>
        </w:tc>
        <w:tc>
          <w:tcPr>
            <w:tcW w:w="85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0.7</w:t>
            </w:r>
          </w:p>
        </w:tc>
        <w:tc>
          <w:tcPr>
            <w:tcW w:w="853" w:type="dxa"/>
            <w:tcBorders>
              <w:left w:val="single" w:sz="6" w:space="0" w:color="auto"/>
              <w:right w:val="nil"/>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7.4</w:t>
            </w:r>
          </w:p>
        </w:tc>
      </w:tr>
      <w:tr w:rsidR="0032410E" w:rsidRPr="0032410E" w:rsidTr="00697DC5">
        <w:trPr>
          <w:cantSplit/>
          <w:jc w:val="center"/>
        </w:trPr>
        <w:tc>
          <w:tcPr>
            <w:tcW w:w="896" w:type="dxa"/>
            <w:tcBorders>
              <w:left w:val="nil"/>
              <w:right w:val="single" w:sz="6" w:space="0" w:color="auto"/>
            </w:tcBorders>
            <w:shd w:val="clear" w:color="auto" w:fill="auto"/>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4</w:t>
            </w:r>
            <w:r w:rsidRPr="0032410E">
              <w:rPr>
                <w:rFonts w:eastAsia="標楷體" w:hint="eastAsia"/>
                <w:sz w:val="22"/>
              </w:rPr>
              <w:t>月</w:t>
            </w:r>
          </w:p>
        </w:tc>
        <w:tc>
          <w:tcPr>
            <w:tcW w:w="93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-17.1</w:t>
            </w:r>
          </w:p>
        </w:tc>
        <w:tc>
          <w:tcPr>
            <w:tcW w:w="762"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1,366</w:t>
            </w:r>
          </w:p>
        </w:tc>
        <w:tc>
          <w:tcPr>
            <w:tcW w:w="850"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-29.3</w:t>
            </w:r>
          </w:p>
        </w:tc>
        <w:tc>
          <w:tcPr>
            <w:tcW w:w="809"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1,337</w:t>
            </w:r>
          </w:p>
        </w:tc>
        <w:tc>
          <w:tcPr>
            <w:tcW w:w="78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-24.8</w:t>
            </w:r>
          </w:p>
        </w:tc>
        <w:tc>
          <w:tcPr>
            <w:tcW w:w="896"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29</w:t>
            </w:r>
          </w:p>
        </w:tc>
        <w:tc>
          <w:tcPr>
            <w:tcW w:w="85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0.4</w:t>
            </w:r>
          </w:p>
        </w:tc>
        <w:tc>
          <w:tcPr>
            <w:tcW w:w="853" w:type="dxa"/>
            <w:tcBorders>
              <w:left w:val="single" w:sz="6" w:space="0" w:color="auto"/>
              <w:right w:val="nil"/>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7.3</w:t>
            </w:r>
          </w:p>
        </w:tc>
      </w:tr>
      <w:tr w:rsidR="0032410E" w:rsidRPr="0032410E" w:rsidTr="00697DC5">
        <w:trPr>
          <w:cantSplit/>
          <w:jc w:val="center"/>
        </w:trPr>
        <w:tc>
          <w:tcPr>
            <w:tcW w:w="896" w:type="dxa"/>
            <w:tcBorders>
              <w:left w:val="nil"/>
              <w:right w:val="single" w:sz="6" w:space="0" w:color="auto"/>
            </w:tcBorders>
            <w:shd w:val="clear" w:color="auto" w:fill="auto"/>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5</w:t>
            </w:r>
            <w:r w:rsidRPr="0032410E">
              <w:rPr>
                <w:rFonts w:eastAsia="標楷體" w:hint="eastAsia"/>
                <w:sz w:val="22"/>
              </w:rPr>
              <w:t>月</w:t>
            </w:r>
          </w:p>
        </w:tc>
        <w:tc>
          <w:tcPr>
            <w:tcW w:w="93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12.4</w:t>
            </w:r>
          </w:p>
        </w:tc>
        <w:tc>
          <w:tcPr>
            <w:tcW w:w="762"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1,433</w:t>
            </w:r>
          </w:p>
        </w:tc>
        <w:tc>
          <w:tcPr>
            <w:tcW w:w="850"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-29.5</w:t>
            </w:r>
          </w:p>
        </w:tc>
        <w:tc>
          <w:tcPr>
            <w:tcW w:w="809"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1,339</w:t>
            </w:r>
          </w:p>
        </w:tc>
        <w:tc>
          <w:tcPr>
            <w:tcW w:w="78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-26.7</w:t>
            </w:r>
          </w:p>
        </w:tc>
        <w:tc>
          <w:tcPr>
            <w:tcW w:w="896"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94</w:t>
            </w:r>
          </w:p>
        </w:tc>
        <w:tc>
          <w:tcPr>
            <w:tcW w:w="85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0.1</w:t>
            </w:r>
          </w:p>
        </w:tc>
        <w:tc>
          <w:tcPr>
            <w:tcW w:w="853" w:type="dxa"/>
            <w:tcBorders>
              <w:left w:val="single" w:sz="6" w:space="0" w:color="auto"/>
              <w:right w:val="nil"/>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7.4</w:t>
            </w:r>
          </w:p>
        </w:tc>
      </w:tr>
      <w:tr w:rsidR="0032410E" w:rsidRPr="0032410E" w:rsidTr="00697DC5">
        <w:trPr>
          <w:cantSplit/>
          <w:jc w:val="center"/>
        </w:trPr>
        <w:tc>
          <w:tcPr>
            <w:tcW w:w="896" w:type="dxa"/>
            <w:tcBorders>
              <w:left w:val="nil"/>
              <w:right w:val="single" w:sz="6" w:space="0" w:color="auto"/>
            </w:tcBorders>
            <w:shd w:val="clear" w:color="auto" w:fill="auto"/>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6</w:t>
            </w:r>
            <w:r w:rsidRPr="0032410E">
              <w:rPr>
                <w:rFonts w:eastAsia="標楷體" w:hint="eastAsia"/>
                <w:sz w:val="22"/>
              </w:rPr>
              <w:t>月</w:t>
            </w:r>
          </w:p>
        </w:tc>
        <w:tc>
          <w:tcPr>
            <w:tcW w:w="93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-14.7</w:t>
            </w:r>
            <w:r w:rsidRPr="0032410E">
              <w:rPr>
                <w:rFonts w:eastAsia="標楷體"/>
                <w:sz w:val="22"/>
              </w:rPr>
              <w:t>（</w:t>
            </w:r>
            <w:r w:rsidRPr="0032410E">
              <w:rPr>
                <w:rFonts w:eastAsia="標楷體"/>
                <w:sz w:val="22"/>
              </w:rPr>
              <w:t>II</w:t>
            </w:r>
            <w:r w:rsidRPr="0032410E">
              <w:rPr>
                <w:rFonts w:eastAsia="標楷體"/>
                <w:sz w:val="22"/>
              </w:rPr>
              <w:t>）</w:t>
            </w:r>
          </w:p>
        </w:tc>
        <w:tc>
          <w:tcPr>
            <w:tcW w:w="67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9.1</w:t>
            </w:r>
          </w:p>
        </w:tc>
        <w:tc>
          <w:tcPr>
            <w:tcW w:w="762"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1,703</w:t>
            </w:r>
          </w:p>
        </w:tc>
        <w:tc>
          <w:tcPr>
            <w:tcW w:w="850"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-10.0</w:t>
            </w:r>
          </w:p>
        </w:tc>
        <w:tc>
          <w:tcPr>
            <w:tcW w:w="809"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1,491</w:t>
            </w:r>
          </w:p>
        </w:tc>
        <w:tc>
          <w:tcPr>
            <w:tcW w:w="78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-12.2</w:t>
            </w:r>
          </w:p>
        </w:tc>
        <w:tc>
          <w:tcPr>
            <w:tcW w:w="896"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212</w:t>
            </w:r>
          </w:p>
        </w:tc>
        <w:tc>
          <w:tcPr>
            <w:tcW w:w="85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0.3</w:t>
            </w:r>
          </w:p>
        </w:tc>
        <w:tc>
          <w:tcPr>
            <w:tcW w:w="853" w:type="dxa"/>
            <w:tcBorders>
              <w:left w:val="single" w:sz="6" w:space="0" w:color="auto"/>
              <w:right w:val="nil"/>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7.8</w:t>
            </w:r>
          </w:p>
        </w:tc>
      </w:tr>
      <w:tr w:rsidR="0032410E" w:rsidRPr="0032410E" w:rsidTr="00697DC5">
        <w:trPr>
          <w:cantSplit/>
          <w:jc w:val="center"/>
        </w:trPr>
        <w:tc>
          <w:tcPr>
            <w:tcW w:w="896" w:type="dxa"/>
            <w:tcBorders>
              <w:left w:val="nil"/>
              <w:right w:val="single" w:sz="6" w:space="0" w:color="auto"/>
            </w:tcBorders>
            <w:shd w:val="clear" w:color="auto" w:fill="auto"/>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7</w:t>
            </w:r>
            <w:r w:rsidRPr="0032410E">
              <w:rPr>
                <w:rFonts w:eastAsia="標楷體" w:hint="eastAsia"/>
                <w:sz w:val="22"/>
              </w:rPr>
              <w:t>月</w:t>
            </w:r>
          </w:p>
        </w:tc>
        <w:tc>
          <w:tcPr>
            <w:tcW w:w="93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4.1</w:t>
            </w:r>
          </w:p>
        </w:tc>
        <w:tc>
          <w:tcPr>
            <w:tcW w:w="762"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1,852</w:t>
            </w:r>
          </w:p>
        </w:tc>
        <w:tc>
          <w:tcPr>
            <w:tcW w:w="850"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-10.4</w:t>
            </w:r>
          </w:p>
        </w:tc>
        <w:tc>
          <w:tcPr>
            <w:tcW w:w="809"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1,573</w:t>
            </w:r>
          </w:p>
        </w:tc>
        <w:tc>
          <w:tcPr>
            <w:tcW w:w="78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-14.3</w:t>
            </w:r>
          </w:p>
        </w:tc>
        <w:tc>
          <w:tcPr>
            <w:tcW w:w="896"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279</w:t>
            </w:r>
          </w:p>
        </w:tc>
        <w:tc>
          <w:tcPr>
            <w:tcW w:w="85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0.4</w:t>
            </w:r>
          </w:p>
        </w:tc>
        <w:tc>
          <w:tcPr>
            <w:tcW w:w="853" w:type="dxa"/>
            <w:tcBorders>
              <w:left w:val="single" w:sz="6" w:space="0" w:color="auto"/>
              <w:right w:val="nil"/>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7.9</w:t>
            </w:r>
          </w:p>
        </w:tc>
      </w:tr>
      <w:tr w:rsidR="0032410E" w:rsidRPr="0032410E" w:rsidTr="00697DC5">
        <w:trPr>
          <w:cantSplit/>
          <w:jc w:val="center"/>
        </w:trPr>
        <w:tc>
          <w:tcPr>
            <w:tcW w:w="896" w:type="dxa"/>
            <w:tcBorders>
              <w:left w:val="nil"/>
              <w:right w:val="single" w:sz="6" w:space="0" w:color="auto"/>
            </w:tcBorders>
            <w:shd w:val="clear" w:color="auto" w:fill="auto"/>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8</w:t>
            </w:r>
            <w:r w:rsidRPr="0032410E">
              <w:rPr>
                <w:rFonts w:eastAsia="標楷體" w:hint="eastAsia"/>
                <w:sz w:val="22"/>
              </w:rPr>
              <w:t>月</w:t>
            </w:r>
          </w:p>
        </w:tc>
        <w:tc>
          <w:tcPr>
            <w:tcW w:w="93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0.7</w:t>
            </w:r>
          </w:p>
        </w:tc>
        <w:tc>
          <w:tcPr>
            <w:tcW w:w="762"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1,563</w:t>
            </w:r>
          </w:p>
        </w:tc>
        <w:tc>
          <w:tcPr>
            <w:tcW w:w="850"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-12.2</w:t>
            </w:r>
          </w:p>
        </w:tc>
        <w:tc>
          <w:tcPr>
            <w:tcW w:w="809"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1,416</w:t>
            </w:r>
          </w:p>
        </w:tc>
        <w:tc>
          <w:tcPr>
            <w:tcW w:w="78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-13.5</w:t>
            </w:r>
          </w:p>
        </w:tc>
        <w:tc>
          <w:tcPr>
            <w:tcW w:w="896"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147</w:t>
            </w:r>
          </w:p>
        </w:tc>
        <w:tc>
          <w:tcPr>
            <w:tcW w:w="854" w:type="dxa"/>
            <w:tcBorders>
              <w:left w:val="single" w:sz="6"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-0.2</w:t>
            </w:r>
          </w:p>
        </w:tc>
        <w:tc>
          <w:tcPr>
            <w:tcW w:w="853" w:type="dxa"/>
            <w:tcBorders>
              <w:left w:val="single" w:sz="6" w:space="0" w:color="auto"/>
              <w:right w:val="nil"/>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8.1</w:t>
            </w:r>
          </w:p>
        </w:tc>
      </w:tr>
      <w:tr w:rsidR="0032410E" w:rsidRPr="0032410E" w:rsidTr="00697DC5">
        <w:trPr>
          <w:cantSplit/>
          <w:jc w:val="center"/>
        </w:trPr>
        <w:tc>
          <w:tcPr>
            <w:tcW w:w="896" w:type="dxa"/>
            <w:tcBorders>
              <w:left w:val="nil"/>
              <w:bottom w:val="single" w:sz="4" w:space="0" w:color="auto"/>
              <w:right w:val="single" w:sz="6" w:space="0" w:color="auto"/>
            </w:tcBorders>
            <w:shd w:val="clear" w:color="auto" w:fill="auto"/>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9</w:t>
            </w:r>
            <w:r w:rsidRPr="0032410E">
              <w:rPr>
                <w:rFonts w:eastAsia="標楷體" w:hint="eastAsia"/>
                <w:sz w:val="22"/>
              </w:rPr>
              <w:t>月</w:t>
            </w:r>
          </w:p>
        </w:tc>
        <w:tc>
          <w:tcPr>
            <w:tcW w:w="932" w:type="dxa"/>
            <w:tcBorders>
              <w:left w:val="single" w:sz="6" w:space="0" w:color="auto"/>
              <w:bottom w:val="single" w:sz="4"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w:t>
            </w:r>
          </w:p>
        </w:tc>
        <w:tc>
          <w:tcPr>
            <w:tcW w:w="672" w:type="dxa"/>
            <w:tcBorders>
              <w:left w:val="single" w:sz="6" w:space="0" w:color="auto"/>
              <w:bottom w:val="single" w:sz="4" w:space="0" w:color="auto"/>
              <w:right w:val="single" w:sz="6" w:space="0" w:color="auto"/>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w:t>
            </w:r>
          </w:p>
        </w:tc>
        <w:tc>
          <w:tcPr>
            <w:tcW w:w="762" w:type="dxa"/>
            <w:tcBorders>
              <w:left w:val="single" w:sz="6" w:space="0" w:color="auto"/>
              <w:bottom w:val="single" w:sz="4"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w:t>
            </w:r>
          </w:p>
        </w:tc>
        <w:tc>
          <w:tcPr>
            <w:tcW w:w="850" w:type="dxa"/>
            <w:tcBorders>
              <w:left w:val="single" w:sz="6" w:space="0" w:color="auto"/>
              <w:bottom w:val="single" w:sz="4"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w:t>
            </w:r>
          </w:p>
        </w:tc>
        <w:tc>
          <w:tcPr>
            <w:tcW w:w="809" w:type="dxa"/>
            <w:tcBorders>
              <w:left w:val="single" w:sz="6" w:space="0" w:color="auto"/>
              <w:bottom w:val="single" w:sz="4"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w:t>
            </w:r>
          </w:p>
        </w:tc>
        <w:tc>
          <w:tcPr>
            <w:tcW w:w="784" w:type="dxa"/>
            <w:tcBorders>
              <w:left w:val="single" w:sz="6" w:space="0" w:color="auto"/>
              <w:bottom w:val="single" w:sz="4"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w:t>
            </w:r>
          </w:p>
        </w:tc>
        <w:tc>
          <w:tcPr>
            <w:tcW w:w="896" w:type="dxa"/>
            <w:tcBorders>
              <w:left w:val="single" w:sz="6" w:space="0" w:color="auto"/>
              <w:bottom w:val="single" w:sz="4"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sz w:val="22"/>
              </w:rPr>
              <w:t>-</w:t>
            </w:r>
          </w:p>
        </w:tc>
        <w:tc>
          <w:tcPr>
            <w:tcW w:w="854" w:type="dxa"/>
            <w:tcBorders>
              <w:left w:val="single" w:sz="6" w:space="0" w:color="auto"/>
              <w:bottom w:val="single" w:sz="4" w:space="0" w:color="auto"/>
              <w:right w:val="single" w:sz="6" w:space="0" w:color="auto"/>
            </w:tcBorders>
            <w:vAlign w:val="bottom"/>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-0.3</w:t>
            </w:r>
          </w:p>
        </w:tc>
        <w:tc>
          <w:tcPr>
            <w:tcW w:w="853" w:type="dxa"/>
            <w:tcBorders>
              <w:left w:val="single" w:sz="6" w:space="0" w:color="auto"/>
              <w:bottom w:val="single" w:sz="4" w:space="0" w:color="auto"/>
              <w:right w:val="nil"/>
            </w:tcBorders>
          </w:tcPr>
          <w:p w:rsidR="0032410E" w:rsidRPr="0032410E" w:rsidRDefault="0032410E" w:rsidP="0032410E">
            <w:pPr>
              <w:autoSpaceDE w:val="0"/>
              <w:autoSpaceDN w:val="0"/>
              <w:adjustRightInd w:val="0"/>
              <w:snapToGrid w:val="0"/>
              <w:spacing w:line="380" w:lineRule="atLeast"/>
              <w:jc w:val="center"/>
              <w:rPr>
                <w:rFonts w:eastAsia="標楷體"/>
                <w:sz w:val="22"/>
              </w:rPr>
            </w:pPr>
            <w:r w:rsidRPr="0032410E">
              <w:rPr>
                <w:rFonts w:eastAsia="標楷體" w:hint="eastAsia"/>
                <w:sz w:val="22"/>
              </w:rPr>
              <w:t>-</w:t>
            </w:r>
          </w:p>
        </w:tc>
      </w:tr>
    </w:tbl>
    <w:p w:rsidR="0032410E" w:rsidRPr="0032410E" w:rsidRDefault="0032410E" w:rsidP="0032410E">
      <w:pPr>
        <w:autoSpaceDE w:val="0"/>
        <w:autoSpaceDN w:val="0"/>
        <w:adjustRightInd w:val="0"/>
        <w:snapToGrid w:val="0"/>
        <w:spacing w:line="240" w:lineRule="atLeast"/>
        <w:ind w:leftChars="92" w:left="701" w:hangingChars="200" w:hanging="480"/>
        <w:jc w:val="both"/>
        <w:rPr>
          <w:rFonts w:eastAsia="標楷體"/>
        </w:rPr>
      </w:pPr>
      <w:r w:rsidRPr="0032410E">
        <w:rPr>
          <w:rFonts w:eastAsia="標楷體"/>
        </w:rPr>
        <w:t>資料來源：歐盟統計局。</w:t>
      </w:r>
    </w:p>
    <w:p w:rsidR="0032410E" w:rsidRPr="0032410E" w:rsidRDefault="0032410E" w:rsidP="0032410E">
      <w:pPr>
        <w:widowControl/>
      </w:pPr>
      <w:r w:rsidRPr="0032410E">
        <w:br w:type="page"/>
      </w:r>
    </w:p>
    <w:p w:rsidR="00697DC5" w:rsidRDefault="00716AD4" w:rsidP="00716AD4">
      <w:pPr>
        <w:keepNext/>
        <w:spacing w:beforeLines="50" w:before="180" w:line="300" w:lineRule="auto"/>
        <w:ind w:rightChars="-25" w:right="-60"/>
        <w:outlineLvl w:val="2"/>
        <w:rPr>
          <w:rFonts w:eastAsia="標楷體"/>
          <w:b/>
          <w:bCs/>
          <w:sz w:val="32"/>
          <w:szCs w:val="32"/>
        </w:rPr>
      </w:pPr>
      <w:bookmarkStart w:id="65" w:name="_Toc54621434"/>
      <w:r w:rsidRPr="00716AD4">
        <w:rPr>
          <w:rFonts w:eastAsia="標楷體"/>
          <w:b/>
          <w:bCs/>
          <w:sz w:val="32"/>
          <w:szCs w:val="32"/>
        </w:rPr>
        <w:lastRenderedPageBreak/>
        <w:t>（三）亞太地區</w:t>
      </w:r>
      <w:bookmarkEnd w:id="65"/>
    </w:p>
    <w:p w:rsidR="00716AD4" w:rsidRPr="00716AD4" w:rsidRDefault="0055602C" w:rsidP="0055602C">
      <w:pPr>
        <w:widowControl/>
        <w:tabs>
          <w:tab w:val="left" w:pos="6840"/>
        </w:tabs>
        <w:snapToGrid w:val="0"/>
        <w:spacing w:beforeLines="50" w:before="180" w:line="300" w:lineRule="auto"/>
        <w:ind w:left="454" w:right="-142" w:firstLineChars="200" w:firstLine="560"/>
        <w:jc w:val="both"/>
        <w:rPr>
          <w:rFonts w:eastAsia="標楷體"/>
          <w:b/>
          <w:bCs/>
          <w:sz w:val="32"/>
          <w:szCs w:val="32"/>
        </w:rPr>
      </w:pPr>
      <w:r w:rsidRPr="002F6B36">
        <w:rPr>
          <w:rFonts w:eastAsia="標楷體" w:hint="eastAsia"/>
          <w:kern w:val="0"/>
          <w:sz w:val="28"/>
          <w:szCs w:val="28"/>
        </w:rPr>
        <w:t>依據</w:t>
      </w:r>
      <w:r w:rsidRPr="002F6B36">
        <w:rPr>
          <w:rFonts w:eastAsia="標楷體" w:hint="eastAsia"/>
          <w:kern w:val="0"/>
          <w:sz w:val="28"/>
          <w:szCs w:val="28"/>
        </w:rPr>
        <w:t>I</w:t>
      </w:r>
      <w:r w:rsidRPr="002F6B36">
        <w:rPr>
          <w:rFonts w:eastAsia="標楷體"/>
          <w:kern w:val="0"/>
          <w:sz w:val="28"/>
          <w:szCs w:val="28"/>
        </w:rPr>
        <w:t>HS</w:t>
      </w:r>
      <w:r w:rsidRPr="002F6B36">
        <w:rPr>
          <w:rFonts w:eastAsia="標楷體" w:hint="eastAsia"/>
          <w:kern w:val="0"/>
          <w:sz w:val="28"/>
          <w:szCs w:val="28"/>
        </w:rPr>
        <w:t xml:space="preserve"> Markit</w:t>
      </w:r>
      <w:r w:rsidRPr="002F6B36">
        <w:rPr>
          <w:rFonts w:eastAsia="標楷體" w:hint="eastAsia"/>
          <w:kern w:val="0"/>
          <w:sz w:val="28"/>
          <w:szCs w:val="28"/>
        </w:rPr>
        <w:t>今年</w:t>
      </w:r>
      <w:r w:rsidRPr="002F6B36">
        <w:rPr>
          <w:rFonts w:eastAsia="標楷體" w:hint="eastAsia"/>
          <w:kern w:val="0"/>
          <w:sz w:val="28"/>
          <w:szCs w:val="28"/>
        </w:rPr>
        <w:t>10</w:t>
      </w:r>
      <w:r w:rsidRPr="002F6B36">
        <w:rPr>
          <w:rFonts w:eastAsia="標楷體" w:hint="eastAsia"/>
          <w:kern w:val="0"/>
          <w:sz w:val="28"/>
          <w:szCs w:val="28"/>
        </w:rPr>
        <w:t>月預測，亞洲和太平洋地區</w:t>
      </w:r>
      <w:r w:rsidRPr="002F6B36">
        <w:rPr>
          <w:rFonts w:eastAsia="標楷體" w:hint="eastAsia"/>
          <w:kern w:val="0"/>
          <w:sz w:val="28"/>
          <w:szCs w:val="28"/>
        </w:rPr>
        <w:t>(</w:t>
      </w:r>
      <w:r w:rsidRPr="002F6B36">
        <w:rPr>
          <w:rFonts w:eastAsia="標楷體" w:hint="eastAsia"/>
          <w:kern w:val="0"/>
          <w:sz w:val="28"/>
          <w:szCs w:val="28"/>
        </w:rPr>
        <w:t>不含日本</w:t>
      </w:r>
      <w:r w:rsidRPr="002F6B36">
        <w:rPr>
          <w:rFonts w:eastAsia="標楷體" w:hint="eastAsia"/>
          <w:kern w:val="0"/>
          <w:sz w:val="28"/>
          <w:szCs w:val="28"/>
        </w:rPr>
        <w:t>)</w:t>
      </w:r>
      <w:r w:rsidRPr="002F6B36">
        <w:rPr>
          <w:rFonts w:eastAsia="標楷體" w:hint="eastAsia"/>
          <w:kern w:val="0"/>
          <w:sz w:val="28"/>
          <w:szCs w:val="28"/>
        </w:rPr>
        <w:t>今年及明</w:t>
      </w:r>
      <w:r>
        <w:rPr>
          <w:rFonts w:eastAsia="標楷體" w:hint="eastAsia"/>
          <w:kern w:val="0"/>
          <w:sz w:val="28"/>
          <w:szCs w:val="28"/>
        </w:rPr>
        <w:t>(2021)</w:t>
      </w:r>
      <w:r w:rsidRPr="002F6B36">
        <w:rPr>
          <w:rFonts w:eastAsia="標楷體" w:hint="eastAsia"/>
          <w:kern w:val="0"/>
          <w:sz w:val="28"/>
          <w:szCs w:val="28"/>
        </w:rPr>
        <w:t>年經濟成長率分別為</w:t>
      </w:r>
      <w:r w:rsidRPr="002F6B36">
        <w:rPr>
          <w:rFonts w:eastAsia="標楷體" w:hint="eastAsia"/>
          <w:kern w:val="0"/>
          <w:sz w:val="28"/>
          <w:szCs w:val="28"/>
        </w:rPr>
        <w:t>-1.29%</w:t>
      </w:r>
      <w:r w:rsidRPr="002F6B36">
        <w:rPr>
          <w:rFonts w:eastAsia="標楷體" w:hint="eastAsia"/>
          <w:kern w:val="0"/>
          <w:sz w:val="28"/>
          <w:szCs w:val="28"/>
        </w:rPr>
        <w:t>及</w:t>
      </w:r>
      <w:r w:rsidRPr="002F6B36">
        <w:rPr>
          <w:rFonts w:eastAsia="標楷體" w:hint="eastAsia"/>
          <w:kern w:val="0"/>
          <w:sz w:val="28"/>
          <w:szCs w:val="28"/>
        </w:rPr>
        <w:t>6.20%</w:t>
      </w:r>
      <w:r w:rsidRPr="002F6B36">
        <w:rPr>
          <w:rFonts w:eastAsia="標楷體" w:hint="eastAsia"/>
          <w:kern w:val="0"/>
          <w:sz w:val="28"/>
          <w:szCs w:val="28"/>
        </w:rPr>
        <w:t>。</w:t>
      </w:r>
    </w:p>
    <w:p w:rsidR="0032410E" w:rsidRPr="0032410E" w:rsidRDefault="0032410E" w:rsidP="0032410E">
      <w:pPr>
        <w:widowControl/>
        <w:numPr>
          <w:ilvl w:val="0"/>
          <w:numId w:val="13"/>
        </w:numPr>
        <w:snapToGrid w:val="0"/>
        <w:spacing w:beforeLines="50" w:before="180" w:line="300" w:lineRule="auto"/>
        <w:ind w:left="567" w:right="-60" w:hanging="567"/>
        <w:jc w:val="both"/>
        <w:rPr>
          <w:rFonts w:eastAsia="標楷體"/>
          <w:b/>
          <w:bCs/>
          <w:kern w:val="0"/>
          <w:sz w:val="28"/>
          <w:szCs w:val="28"/>
        </w:rPr>
      </w:pPr>
      <w:r w:rsidRPr="0032410E">
        <w:rPr>
          <w:rFonts w:eastAsia="標楷體"/>
          <w:b/>
          <w:bCs/>
          <w:kern w:val="0"/>
          <w:sz w:val="28"/>
          <w:szCs w:val="28"/>
        </w:rPr>
        <w:t>日本</w:t>
      </w:r>
    </w:p>
    <w:p w:rsidR="0032410E" w:rsidRPr="0032410E" w:rsidRDefault="0032410E" w:rsidP="0032410E">
      <w:pPr>
        <w:numPr>
          <w:ilvl w:val="0"/>
          <w:numId w:val="9"/>
        </w:numPr>
        <w:snapToGrid w:val="0"/>
        <w:spacing w:beforeLines="50" w:before="180" w:line="300" w:lineRule="auto"/>
        <w:jc w:val="both"/>
        <w:rPr>
          <w:rFonts w:eastAsia="標楷體"/>
          <w:sz w:val="28"/>
          <w:szCs w:val="28"/>
        </w:rPr>
      </w:pPr>
      <w:r w:rsidRPr="0032410E">
        <w:rPr>
          <w:rFonts w:eastAsia="標楷體" w:hint="eastAsia"/>
          <w:sz w:val="28"/>
          <w:szCs w:val="28"/>
        </w:rPr>
        <w:t>國際貨幣基金</w:t>
      </w:r>
      <w:r w:rsidRPr="0032410E">
        <w:rPr>
          <w:rFonts w:eastAsia="標楷體" w:hint="eastAsia"/>
          <w:sz w:val="28"/>
          <w:szCs w:val="28"/>
        </w:rPr>
        <w:t>(IMF)</w:t>
      </w:r>
      <w:r w:rsidRPr="0032410E">
        <w:rPr>
          <w:rFonts w:eastAsia="標楷體" w:hint="eastAsia"/>
          <w:sz w:val="28"/>
          <w:szCs w:val="28"/>
        </w:rPr>
        <w:t>於今年</w:t>
      </w:r>
      <w:r w:rsidRPr="0032410E">
        <w:rPr>
          <w:rFonts w:eastAsia="標楷體" w:hint="eastAsia"/>
          <w:sz w:val="28"/>
          <w:szCs w:val="28"/>
        </w:rPr>
        <w:t>10</w:t>
      </w:r>
      <w:r w:rsidRPr="0032410E">
        <w:rPr>
          <w:rFonts w:eastAsia="標楷體" w:hint="eastAsia"/>
          <w:sz w:val="28"/>
          <w:szCs w:val="28"/>
        </w:rPr>
        <w:t>月</w:t>
      </w:r>
      <w:r w:rsidRPr="0032410E">
        <w:rPr>
          <w:rFonts w:eastAsia="標楷體" w:hint="eastAsia"/>
          <w:sz w:val="28"/>
          <w:szCs w:val="28"/>
        </w:rPr>
        <w:t>13</w:t>
      </w:r>
      <w:r w:rsidRPr="0032410E">
        <w:rPr>
          <w:rFonts w:eastAsia="標楷體" w:hint="eastAsia"/>
          <w:sz w:val="28"/>
          <w:szCs w:val="28"/>
        </w:rPr>
        <w:t>日發布「世界經濟展望」指出，日本下半年經濟可望回穩，預估今、明兩年經濟成長率分別為</w:t>
      </w:r>
      <w:r w:rsidR="00F166DD">
        <w:rPr>
          <w:rFonts w:eastAsia="標楷體" w:hint="eastAsia"/>
          <w:sz w:val="28"/>
          <w:szCs w:val="28"/>
        </w:rPr>
        <w:t>-</w:t>
      </w:r>
      <w:r w:rsidRPr="0032410E">
        <w:rPr>
          <w:rFonts w:eastAsia="標楷體" w:hint="eastAsia"/>
          <w:sz w:val="28"/>
          <w:szCs w:val="28"/>
        </w:rPr>
        <w:t>5.3%</w:t>
      </w:r>
      <w:r w:rsidRPr="0032410E">
        <w:rPr>
          <w:rFonts w:eastAsia="標楷體" w:hint="eastAsia"/>
          <w:sz w:val="28"/>
          <w:szCs w:val="28"/>
        </w:rPr>
        <w:t>及</w:t>
      </w:r>
      <w:r w:rsidRPr="0032410E">
        <w:rPr>
          <w:rFonts w:eastAsia="標楷體" w:hint="eastAsia"/>
          <w:sz w:val="28"/>
          <w:szCs w:val="28"/>
        </w:rPr>
        <w:t>2.3%</w:t>
      </w:r>
      <w:r w:rsidRPr="0032410E">
        <w:rPr>
          <w:rFonts w:eastAsia="標楷體" w:hint="eastAsia"/>
          <w:sz w:val="28"/>
          <w:szCs w:val="28"/>
        </w:rPr>
        <w:t>。</w:t>
      </w:r>
    </w:p>
    <w:p w:rsidR="0032410E" w:rsidRPr="0032410E" w:rsidRDefault="0032410E" w:rsidP="0032410E">
      <w:pPr>
        <w:numPr>
          <w:ilvl w:val="0"/>
          <w:numId w:val="9"/>
        </w:numPr>
        <w:snapToGrid w:val="0"/>
        <w:spacing w:beforeLines="50" w:before="180" w:line="300" w:lineRule="auto"/>
        <w:jc w:val="both"/>
        <w:rPr>
          <w:rFonts w:eastAsia="標楷體"/>
          <w:sz w:val="28"/>
          <w:szCs w:val="28"/>
        </w:rPr>
      </w:pPr>
      <w:r w:rsidRPr="0032410E">
        <w:rPr>
          <w:rFonts w:eastAsia="標楷體" w:hint="eastAsia"/>
          <w:sz w:val="28"/>
          <w:szCs w:val="28"/>
        </w:rPr>
        <w:t>根據日本財</w:t>
      </w:r>
      <w:r w:rsidRPr="0032410E">
        <w:rPr>
          <w:rFonts w:eastAsia="標楷體"/>
          <w:sz w:val="28"/>
          <w:szCs w:val="28"/>
        </w:rPr>
        <w:t>務省</w:t>
      </w:r>
      <w:r w:rsidRPr="0032410E">
        <w:rPr>
          <w:rFonts w:eastAsia="標楷體" w:hint="eastAsia"/>
          <w:sz w:val="28"/>
          <w:szCs w:val="28"/>
        </w:rPr>
        <w:t>發布今</w:t>
      </w:r>
      <w:r w:rsidRPr="0032410E">
        <w:rPr>
          <w:rFonts w:eastAsia="標楷體"/>
          <w:sz w:val="28"/>
          <w:szCs w:val="28"/>
        </w:rPr>
        <w:t>年</w:t>
      </w:r>
      <w:r w:rsidRPr="0032410E">
        <w:rPr>
          <w:rFonts w:eastAsia="標楷體" w:hint="eastAsia"/>
          <w:sz w:val="28"/>
          <w:szCs w:val="28"/>
        </w:rPr>
        <w:t>9</w:t>
      </w:r>
      <w:r w:rsidRPr="0032410E">
        <w:rPr>
          <w:rFonts w:eastAsia="標楷體" w:hint="eastAsia"/>
          <w:sz w:val="28"/>
          <w:szCs w:val="28"/>
        </w:rPr>
        <w:t>月</w:t>
      </w:r>
      <w:r w:rsidRPr="0032410E">
        <w:rPr>
          <w:rFonts w:eastAsia="標楷體"/>
          <w:sz w:val="28"/>
          <w:szCs w:val="28"/>
        </w:rPr>
        <w:t>進出口貿易統計，出口額為</w:t>
      </w:r>
      <w:r w:rsidRPr="0032410E">
        <w:rPr>
          <w:rFonts w:eastAsia="標楷體" w:hint="eastAsia"/>
          <w:sz w:val="28"/>
          <w:szCs w:val="28"/>
        </w:rPr>
        <w:t>6.05</w:t>
      </w:r>
      <w:r w:rsidRPr="0032410E">
        <w:rPr>
          <w:rFonts w:eastAsia="標楷體"/>
          <w:sz w:val="28"/>
          <w:szCs w:val="28"/>
        </w:rPr>
        <w:t>兆日圓，較上年同</w:t>
      </w:r>
      <w:r w:rsidRPr="0032410E">
        <w:rPr>
          <w:rFonts w:eastAsia="標楷體" w:hint="eastAsia"/>
          <w:sz w:val="28"/>
          <w:szCs w:val="28"/>
        </w:rPr>
        <w:t>月減少</w:t>
      </w:r>
      <w:r w:rsidRPr="0032410E">
        <w:rPr>
          <w:rFonts w:eastAsia="標楷體" w:hint="eastAsia"/>
          <w:sz w:val="28"/>
          <w:szCs w:val="28"/>
        </w:rPr>
        <w:t>4.9</w:t>
      </w:r>
      <w:r w:rsidRPr="0032410E">
        <w:rPr>
          <w:rFonts w:eastAsia="標楷體" w:hint="eastAsia"/>
          <w:kern w:val="0"/>
          <w:sz w:val="28"/>
          <w:szCs w:val="28"/>
        </w:rPr>
        <w:t>%</w:t>
      </w:r>
      <w:r w:rsidRPr="0032410E">
        <w:rPr>
          <w:rFonts w:eastAsia="標楷體"/>
          <w:sz w:val="28"/>
          <w:szCs w:val="28"/>
        </w:rPr>
        <w:t>，進口額為</w:t>
      </w:r>
      <w:r w:rsidRPr="0032410E">
        <w:rPr>
          <w:rFonts w:eastAsia="標楷體" w:hint="eastAsia"/>
          <w:sz w:val="28"/>
          <w:szCs w:val="28"/>
        </w:rPr>
        <w:t>5.38</w:t>
      </w:r>
      <w:r w:rsidRPr="0032410E">
        <w:rPr>
          <w:rFonts w:eastAsia="標楷體"/>
          <w:sz w:val="28"/>
          <w:szCs w:val="28"/>
        </w:rPr>
        <w:t>兆日圓，</w:t>
      </w:r>
      <w:r w:rsidRPr="0032410E">
        <w:rPr>
          <w:rFonts w:eastAsia="標楷體" w:hint="eastAsia"/>
          <w:sz w:val="28"/>
          <w:szCs w:val="28"/>
        </w:rPr>
        <w:t>減少</w:t>
      </w:r>
      <w:r w:rsidRPr="0032410E">
        <w:rPr>
          <w:rFonts w:eastAsia="標楷體" w:hint="eastAsia"/>
          <w:sz w:val="28"/>
          <w:szCs w:val="28"/>
        </w:rPr>
        <w:t>17.2%</w:t>
      </w:r>
      <w:r w:rsidRPr="0032410E">
        <w:rPr>
          <w:rFonts w:eastAsia="標楷體"/>
          <w:sz w:val="28"/>
          <w:szCs w:val="28"/>
        </w:rPr>
        <w:t>，貿易</w:t>
      </w:r>
      <w:r w:rsidRPr="0032410E">
        <w:rPr>
          <w:rFonts w:eastAsia="標楷體" w:hint="eastAsia"/>
          <w:sz w:val="28"/>
          <w:szCs w:val="28"/>
        </w:rPr>
        <w:t>出</w:t>
      </w:r>
      <w:r w:rsidRPr="0032410E">
        <w:rPr>
          <w:rFonts w:eastAsia="標楷體"/>
          <w:sz w:val="28"/>
          <w:szCs w:val="28"/>
        </w:rPr>
        <w:t>超為</w:t>
      </w:r>
      <w:r w:rsidRPr="0032410E">
        <w:rPr>
          <w:rFonts w:eastAsia="標楷體" w:hint="eastAsia"/>
          <w:sz w:val="28"/>
          <w:szCs w:val="28"/>
        </w:rPr>
        <w:t>0.67</w:t>
      </w:r>
      <w:r w:rsidRPr="0032410E">
        <w:rPr>
          <w:rFonts w:eastAsia="標楷體"/>
          <w:sz w:val="28"/>
          <w:szCs w:val="28"/>
        </w:rPr>
        <w:t>兆日圓。</w:t>
      </w:r>
      <w:r w:rsidRPr="0032410E">
        <w:rPr>
          <w:rFonts w:eastAsia="標楷體" w:hint="eastAsia"/>
          <w:sz w:val="28"/>
          <w:szCs w:val="28"/>
        </w:rPr>
        <w:t>對</w:t>
      </w:r>
      <w:r w:rsidRPr="0032410E">
        <w:rPr>
          <w:rFonts w:eastAsia="標楷體"/>
          <w:sz w:val="28"/>
          <w:szCs w:val="28"/>
        </w:rPr>
        <w:t>主要貿易夥伴出口</w:t>
      </w:r>
      <w:r w:rsidRPr="0032410E">
        <w:rPr>
          <w:rFonts w:eastAsia="標楷體" w:hint="eastAsia"/>
          <w:sz w:val="28"/>
          <w:szCs w:val="28"/>
        </w:rPr>
        <w:t>額，對美國及中國大陸分別增加</w:t>
      </w:r>
      <w:r w:rsidRPr="0032410E">
        <w:rPr>
          <w:rFonts w:eastAsia="標楷體" w:hint="eastAsia"/>
          <w:sz w:val="28"/>
          <w:szCs w:val="28"/>
        </w:rPr>
        <w:t>0.7%</w:t>
      </w:r>
      <w:r w:rsidRPr="0032410E">
        <w:rPr>
          <w:rFonts w:eastAsia="標楷體" w:hint="eastAsia"/>
          <w:sz w:val="28"/>
          <w:szCs w:val="28"/>
        </w:rPr>
        <w:t>及</w:t>
      </w:r>
      <w:r w:rsidRPr="0032410E">
        <w:rPr>
          <w:rFonts w:eastAsia="標楷體" w:hint="eastAsia"/>
          <w:sz w:val="28"/>
          <w:szCs w:val="28"/>
        </w:rPr>
        <w:t>14.0%</w:t>
      </w:r>
      <w:r w:rsidRPr="0032410E">
        <w:rPr>
          <w:rFonts w:eastAsia="標楷體" w:hint="eastAsia"/>
          <w:sz w:val="28"/>
          <w:szCs w:val="28"/>
        </w:rPr>
        <w:t>，對歐盟及東協則分別衰退</w:t>
      </w:r>
      <w:r w:rsidRPr="0032410E">
        <w:rPr>
          <w:rFonts w:eastAsia="標楷體" w:hint="eastAsia"/>
          <w:sz w:val="28"/>
          <w:szCs w:val="28"/>
        </w:rPr>
        <w:t>10.6</w:t>
      </w:r>
      <w:r w:rsidRPr="0032410E">
        <w:rPr>
          <w:rFonts w:eastAsia="標楷體" w:hint="eastAsia"/>
          <w:sz w:val="28"/>
          <w:szCs w:val="28"/>
        </w:rPr>
        <w:t>及</w:t>
      </w:r>
      <w:r w:rsidRPr="0032410E">
        <w:rPr>
          <w:rFonts w:eastAsia="標楷體" w:hint="eastAsia"/>
          <w:sz w:val="28"/>
          <w:szCs w:val="28"/>
        </w:rPr>
        <w:t>17.7%</w:t>
      </w:r>
      <w:r w:rsidRPr="0032410E">
        <w:rPr>
          <w:rFonts w:eastAsia="標楷體" w:hint="eastAsia"/>
          <w:sz w:val="28"/>
          <w:szCs w:val="28"/>
        </w:rPr>
        <w:t>。今年</w:t>
      </w:r>
      <w:r w:rsidRPr="0032410E">
        <w:rPr>
          <w:rFonts w:eastAsia="標楷體" w:hint="eastAsia"/>
          <w:sz w:val="28"/>
          <w:szCs w:val="28"/>
        </w:rPr>
        <w:t>8</w:t>
      </w:r>
      <w:r w:rsidRPr="0032410E">
        <w:rPr>
          <w:rFonts w:eastAsia="標楷體"/>
          <w:sz w:val="28"/>
          <w:szCs w:val="28"/>
        </w:rPr>
        <w:t>月工業生</w:t>
      </w:r>
      <w:r w:rsidRPr="0032410E">
        <w:rPr>
          <w:rFonts w:eastAsia="標楷體" w:hint="eastAsia"/>
          <w:sz w:val="28"/>
          <w:szCs w:val="28"/>
        </w:rPr>
        <w:t>產成長</w:t>
      </w:r>
      <w:r w:rsidR="00F166DD">
        <w:rPr>
          <w:rFonts w:eastAsia="標楷體" w:hint="eastAsia"/>
          <w:sz w:val="28"/>
          <w:szCs w:val="28"/>
        </w:rPr>
        <w:t>1.0</w:t>
      </w:r>
      <w:r w:rsidRPr="0032410E">
        <w:rPr>
          <w:rFonts w:eastAsia="標楷體" w:hint="eastAsia"/>
          <w:kern w:val="0"/>
          <w:sz w:val="28"/>
          <w:szCs w:val="28"/>
        </w:rPr>
        <w:t>%</w:t>
      </w:r>
      <w:r w:rsidRPr="0032410E">
        <w:rPr>
          <w:rFonts w:eastAsia="標楷體"/>
          <w:sz w:val="28"/>
          <w:szCs w:val="28"/>
        </w:rPr>
        <w:t>，失業率為</w:t>
      </w:r>
      <w:r w:rsidRPr="0032410E">
        <w:rPr>
          <w:rFonts w:eastAsia="標楷體" w:hint="eastAsia"/>
          <w:sz w:val="28"/>
          <w:szCs w:val="28"/>
        </w:rPr>
        <w:t>3.0</w:t>
      </w:r>
      <w:r w:rsidRPr="0032410E">
        <w:rPr>
          <w:rFonts w:eastAsia="標楷體" w:hint="eastAsia"/>
          <w:kern w:val="0"/>
          <w:sz w:val="28"/>
          <w:szCs w:val="28"/>
        </w:rPr>
        <w:t>%</w:t>
      </w:r>
      <w:r w:rsidRPr="0032410E">
        <w:rPr>
          <w:rFonts w:eastAsia="標楷體" w:hint="eastAsia"/>
          <w:sz w:val="28"/>
          <w:szCs w:val="28"/>
        </w:rPr>
        <w:t>，</w:t>
      </w:r>
      <w:r w:rsidRPr="0032410E">
        <w:rPr>
          <w:rFonts w:eastAsia="標楷體"/>
          <w:sz w:val="28"/>
          <w:szCs w:val="28"/>
        </w:rPr>
        <w:t>消費者物價上漲率為</w:t>
      </w:r>
      <w:r w:rsidRPr="0032410E">
        <w:rPr>
          <w:rFonts w:eastAsia="標楷體" w:hint="eastAsia"/>
          <w:sz w:val="28"/>
          <w:szCs w:val="28"/>
        </w:rPr>
        <w:t>0.2</w:t>
      </w:r>
      <w:r w:rsidRPr="0032410E">
        <w:rPr>
          <w:rFonts w:eastAsia="標楷體" w:hint="eastAsia"/>
          <w:kern w:val="0"/>
          <w:sz w:val="28"/>
          <w:szCs w:val="28"/>
        </w:rPr>
        <w:t>%</w:t>
      </w:r>
      <w:r w:rsidRPr="0032410E">
        <w:rPr>
          <w:rFonts w:eastAsia="標楷體" w:hint="eastAsia"/>
          <w:sz w:val="28"/>
          <w:szCs w:val="28"/>
        </w:rPr>
        <w:t>。</w:t>
      </w:r>
    </w:p>
    <w:p w:rsidR="0032410E" w:rsidRPr="0032410E" w:rsidRDefault="0032410E" w:rsidP="0032410E">
      <w:pPr>
        <w:numPr>
          <w:ilvl w:val="0"/>
          <w:numId w:val="9"/>
        </w:numPr>
        <w:snapToGrid w:val="0"/>
        <w:spacing w:beforeLines="50" w:before="180" w:line="300" w:lineRule="auto"/>
        <w:jc w:val="both"/>
        <w:rPr>
          <w:rFonts w:eastAsia="標楷體"/>
          <w:sz w:val="28"/>
          <w:szCs w:val="28"/>
        </w:rPr>
      </w:pPr>
      <w:r w:rsidRPr="0032410E">
        <w:rPr>
          <w:rFonts w:eastAsia="標楷體" w:hint="eastAsia"/>
          <w:sz w:val="28"/>
          <w:szCs w:val="28"/>
        </w:rPr>
        <w:t>為避免武漢肺炎</w:t>
      </w:r>
      <w:proofErr w:type="gramStart"/>
      <w:r w:rsidRPr="0032410E">
        <w:rPr>
          <w:rFonts w:eastAsia="標楷體" w:hint="eastAsia"/>
          <w:sz w:val="28"/>
          <w:szCs w:val="28"/>
        </w:rPr>
        <w:t>疫</w:t>
      </w:r>
      <w:proofErr w:type="gramEnd"/>
      <w:r w:rsidRPr="0032410E">
        <w:rPr>
          <w:rFonts w:eastAsia="標楷體" w:hint="eastAsia"/>
          <w:sz w:val="28"/>
          <w:szCs w:val="28"/>
        </w:rPr>
        <w:t>情衝擊國際產業供應鏈，日本政府原提列</w:t>
      </w:r>
      <w:r w:rsidRPr="0032410E">
        <w:rPr>
          <w:rFonts w:eastAsia="標楷體" w:hint="eastAsia"/>
          <w:sz w:val="28"/>
          <w:szCs w:val="28"/>
        </w:rPr>
        <w:t>2,200</w:t>
      </w:r>
      <w:r w:rsidRPr="0032410E">
        <w:rPr>
          <w:rFonts w:eastAsia="標楷體" w:hint="eastAsia"/>
          <w:sz w:val="28"/>
          <w:szCs w:val="28"/>
        </w:rPr>
        <w:t>億日圓，協助日本企業返日生產，惟申請件數高於預期，計畫追加</w:t>
      </w:r>
      <w:r w:rsidRPr="0032410E">
        <w:rPr>
          <w:rFonts w:eastAsia="標楷體" w:hint="eastAsia"/>
          <w:sz w:val="28"/>
          <w:szCs w:val="28"/>
        </w:rPr>
        <w:t>860</w:t>
      </w:r>
      <w:r w:rsidRPr="0032410E">
        <w:rPr>
          <w:rFonts w:eastAsia="標楷體" w:hint="eastAsia"/>
          <w:sz w:val="28"/>
          <w:szCs w:val="28"/>
        </w:rPr>
        <w:t>億日圓預算，用於符合「生產基地集中某特定國家」及「對國民健康重要」之日本企業，如口罩及醫藥品業。</w:t>
      </w:r>
    </w:p>
    <w:p w:rsidR="0032410E" w:rsidRPr="0032410E" w:rsidRDefault="0032410E" w:rsidP="0032410E">
      <w:pPr>
        <w:numPr>
          <w:ilvl w:val="0"/>
          <w:numId w:val="9"/>
        </w:numPr>
        <w:snapToGrid w:val="0"/>
        <w:spacing w:beforeLines="50" w:before="180" w:line="300" w:lineRule="auto"/>
        <w:jc w:val="both"/>
        <w:rPr>
          <w:rFonts w:eastAsia="標楷體"/>
          <w:sz w:val="28"/>
          <w:szCs w:val="28"/>
        </w:rPr>
      </w:pPr>
      <w:r w:rsidRPr="0032410E">
        <w:rPr>
          <w:rFonts w:eastAsia="標楷體" w:hint="eastAsia"/>
          <w:sz w:val="28"/>
          <w:szCs w:val="28"/>
        </w:rPr>
        <w:t>日本與土耳其於今年</w:t>
      </w:r>
      <w:r w:rsidRPr="0032410E">
        <w:rPr>
          <w:rFonts w:eastAsia="標楷體" w:hint="eastAsia"/>
          <w:sz w:val="28"/>
          <w:szCs w:val="28"/>
        </w:rPr>
        <w:t>10</w:t>
      </w:r>
      <w:r w:rsidRPr="0032410E">
        <w:rPr>
          <w:rFonts w:eastAsia="標楷體" w:hint="eastAsia"/>
          <w:sz w:val="28"/>
          <w:szCs w:val="28"/>
        </w:rPr>
        <w:t>月</w:t>
      </w:r>
      <w:r w:rsidRPr="0032410E">
        <w:rPr>
          <w:rFonts w:eastAsia="標楷體" w:hint="eastAsia"/>
          <w:sz w:val="28"/>
          <w:szCs w:val="28"/>
        </w:rPr>
        <w:t>14</w:t>
      </w:r>
      <w:r w:rsidRPr="0032410E">
        <w:rPr>
          <w:rFonts w:eastAsia="標楷體" w:hint="eastAsia"/>
          <w:sz w:val="28"/>
          <w:szCs w:val="28"/>
        </w:rPr>
        <w:t>日簽署技術合作協定，促進日本派遣日本國際協力機構</w:t>
      </w:r>
      <w:r w:rsidRPr="0032410E">
        <w:rPr>
          <w:rFonts w:eastAsia="標楷體" w:hint="eastAsia"/>
          <w:sz w:val="28"/>
          <w:szCs w:val="28"/>
        </w:rPr>
        <w:t>(JICA)</w:t>
      </w:r>
      <w:r w:rsidRPr="0032410E">
        <w:rPr>
          <w:rFonts w:eastAsia="標楷體" w:hint="eastAsia"/>
          <w:sz w:val="28"/>
          <w:szCs w:val="28"/>
        </w:rPr>
        <w:t>專家，以及土耳其民眾赴日</w:t>
      </w:r>
      <w:proofErr w:type="gramStart"/>
      <w:r w:rsidRPr="0032410E">
        <w:rPr>
          <w:rFonts w:eastAsia="標楷體" w:hint="eastAsia"/>
          <w:sz w:val="28"/>
          <w:szCs w:val="28"/>
        </w:rPr>
        <w:t>研</w:t>
      </w:r>
      <w:proofErr w:type="gramEnd"/>
      <w:r w:rsidRPr="0032410E">
        <w:rPr>
          <w:rFonts w:eastAsia="標楷體" w:hint="eastAsia"/>
          <w:sz w:val="28"/>
          <w:szCs w:val="28"/>
        </w:rPr>
        <w:t>修等技術交流，並於明年起實施，雙方表示此次協定簽署有助於雙方的產業合作及發展。</w:t>
      </w:r>
    </w:p>
    <w:p w:rsidR="0032410E" w:rsidRPr="0032410E" w:rsidRDefault="0032410E" w:rsidP="0032410E">
      <w:pPr>
        <w:snapToGrid w:val="0"/>
        <w:spacing w:beforeLines="50" w:before="180" w:line="300" w:lineRule="auto"/>
        <w:ind w:rightChars="-95" w:right="-228"/>
        <w:jc w:val="both"/>
        <w:rPr>
          <w:rFonts w:eastAsia="標楷體"/>
          <w:sz w:val="28"/>
          <w:szCs w:val="28"/>
        </w:rPr>
      </w:pPr>
    </w:p>
    <w:p w:rsidR="0032410E" w:rsidRPr="0032410E" w:rsidRDefault="0032410E" w:rsidP="0032410E">
      <w:pPr>
        <w:snapToGrid w:val="0"/>
        <w:spacing w:beforeLines="50" w:before="180" w:line="300" w:lineRule="auto"/>
        <w:ind w:rightChars="-95" w:right="-228"/>
        <w:jc w:val="both"/>
        <w:rPr>
          <w:rFonts w:eastAsia="標楷體"/>
          <w:sz w:val="28"/>
          <w:szCs w:val="28"/>
        </w:rPr>
      </w:pPr>
    </w:p>
    <w:p w:rsidR="0032410E" w:rsidRPr="0032410E" w:rsidRDefault="0032410E" w:rsidP="0032410E">
      <w:pPr>
        <w:snapToGrid w:val="0"/>
        <w:spacing w:beforeLines="50" w:before="180" w:line="300" w:lineRule="auto"/>
        <w:ind w:rightChars="-95" w:right="-228"/>
        <w:jc w:val="both"/>
        <w:rPr>
          <w:rFonts w:eastAsia="標楷體"/>
          <w:sz w:val="28"/>
          <w:szCs w:val="28"/>
        </w:rPr>
      </w:pPr>
    </w:p>
    <w:p w:rsidR="0032410E" w:rsidRPr="0032410E" w:rsidRDefault="0032410E" w:rsidP="0032410E">
      <w:pPr>
        <w:snapToGrid w:val="0"/>
        <w:spacing w:beforeLines="50" w:before="180" w:line="300" w:lineRule="auto"/>
        <w:ind w:rightChars="-95" w:right="-228"/>
        <w:jc w:val="both"/>
        <w:rPr>
          <w:rFonts w:eastAsia="標楷體"/>
          <w:sz w:val="28"/>
          <w:szCs w:val="28"/>
        </w:rPr>
      </w:pPr>
    </w:p>
    <w:p w:rsidR="0032410E" w:rsidRPr="0032410E" w:rsidRDefault="0032410E" w:rsidP="0032410E">
      <w:pPr>
        <w:snapToGrid w:val="0"/>
        <w:spacing w:beforeLines="50" w:before="180" w:line="300" w:lineRule="auto"/>
        <w:ind w:rightChars="-95" w:right="-228"/>
        <w:jc w:val="both"/>
        <w:rPr>
          <w:rFonts w:eastAsia="標楷體"/>
          <w:sz w:val="28"/>
          <w:szCs w:val="28"/>
        </w:rPr>
      </w:pPr>
    </w:p>
    <w:p w:rsidR="0032410E" w:rsidRPr="0032410E" w:rsidRDefault="0032410E" w:rsidP="0032410E">
      <w:pPr>
        <w:snapToGrid w:val="0"/>
        <w:spacing w:before="60" w:line="300" w:lineRule="auto"/>
        <w:ind w:leftChars="250" w:left="600" w:right="-227" w:firstLineChars="700" w:firstLine="1962"/>
        <w:jc w:val="both"/>
        <w:rPr>
          <w:rFonts w:eastAsia="標楷體"/>
          <w:sz w:val="28"/>
          <w:szCs w:val="32"/>
          <w:lang w:val="zh-TW"/>
        </w:rPr>
      </w:pPr>
      <w:r w:rsidRPr="0032410E">
        <w:rPr>
          <w:rFonts w:eastAsia="標楷體"/>
          <w:b/>
          <w:bCs/>
          <w:sz w:val="28"/>
          <w:szCs w:val="32"/>
          <w:lang w:val="zh-TW"/>
        </w:rPr>
        <w:lastRenderedPageBreak/>
        <w:t>表</w:t>
      </w:r>
      <w:r w:rsidRPr="0032410E">
        <w:rPr>
          <w:rFonts w:eastAsia="標楷體"/>
          <w:b/>
          <w:bCs/>
          <w:sz w:val="28"/>
          <w:szCs w:val="32"/>
          <w:lang w:val="zh-TW"/>
        </w:rPr>
        <w:t xml:space="preserve">1-3-1 </w:t>
      </w:r>
      <w:r w:rsidRPr="0032410E">
        <w:rPr>
          <w:rFonts w:eastAsia="標楷體"/>
          <w:b/>
          <w:bCs/>
          <w:sz w:val="28"/>
          <w:szCs w:val="32"/>
          <w:lang w:val="zh-TW"/>
        </w:rPr>
        <w:t>日本重要經濟指標</w:t>
      </w:r>
    </w:p>
    <w:p w:rsidR="0032410E" w:rsidRPr="0032410E" w:rsidRDefault="0032410E" w:rsidP="0032410E">
      <w:pPr>
        <w:snapToGrid w:val="0"/>
        <w:ind w:rightChars="-300" w:right="-720"/>
        <w:jc w:val="right"/>
        <w:rPr>
          <w:rFonts w:eastAsia="標楷體"/>
          <w:lang w:val="zh-TW"/>
        </w:rPr>
      </w:pPr>
      <w:r w:rsidRPr="0032410E">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32410E" w:rsidRPr="0032410E" w:rsidTr="00697DC5">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32410E" w:rsidRPr="0032410E" w:rsidRDefault="0032410E" w:rsidP="0032410E">
            <w:pPr>
              <w:autoSpaceDE w:val="0"/>
              <w:autoSpaceDN w:val="0"/>
              <w:adjustRightInd w:val="0"/>
              <w:snapToGrid w:val="0"/>
              <w:spacing w:line="280" w:lineRule="exact"/>
              <w:jc w:val="center"/>
              <w:rPr>
                <w:rFonts w:eastAsia="標楷體"/>
                <w:sz w:val="22"/>
                <w:lang w:val="zh-TW"/>
              </w:rPr>
            </w:pPr>
            <w:r w:rsidRPr="0032410E">
              <w:rPr>
                <w:rFonts w:eastAsia="標楷體"/>
                <w:sz w:val="22"/>
                <w:lang w:val="zh-TW"/>
              </w:rPr>
              <w:t>實質</w:t>
            </w:r>
          </w:p>
          <w:p w:rsidR="0032410E" w:rsidRPr="0032410E" w:rsidRDefault="0032410E" w:rsidP="0032410E">
            <w:pPr>
              <w:autoSpaceDE w:val="0"/>
              <w:autoSpaceDN w:val="0"/>
              <w:adjustRightInd w:val="0"/>
              <w:snapToGrid w:val="0"/>
              <w:spacing w:line="280" w:lineRule="exact"/>
              <w:jc w:val="center"/>
              <w:rPr>
                <w:rFonts w:eastAsia="標楷體"/>
                <w:sz w:val="22"/>
              </w:rPr>
            </w:pPr>
            <w:r w:rsidRPr="0032410E">
              <w:rPr>
                <w:rFonts w:eastAsia="標楷體"/>
                <w:sz w:val="22"/>
                <w:lang w:val="zh-TW"/>
              </w:rPr>
              <w:t>GD</w:t>
            </w:r>
            <w:r w:rsidRPr="0032410E">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32410E" w:rsidRPr="0032410E" w:rsidRDefault="0032410E" w:rsidP="0032410E">
            <w:pPr>
              <w:autoSpaceDE w:val="0"/>
              <w:autoSpaceDN w:val="0"/>
              <w:adjustRightInd w:val="0"/>
              <w:snapToGrid w:val="0"/>
              <w:spacing w:line="280" w:lineRule="exact"/>
              <w:jc w:val="center"/>
              <w:rPr>
                <w:rFonts w:eastAsia="標楷體"/>
                <w:sz w:val="22"/>
                <w:lang w:val="zh-TW"/>
              </w:rPr>
            </w:pPr>
            <w:r w:rsidRPr="0032410E">
              <w:rPr>
                <w:rFonts w:eastAsia="標楷體"/>
                <w:sz w:val="22"/>
                <w:lang w:val="zh-TW"/>
              </w:rPr>
              <w:t>工業</w:t>
            </w:r>
          </w:p>
          <w:p w:rsidR="0032410E" w:rsidRPr="0032410E" w:rsidRDefault="0032410E" w:rsidP="0032410E">
            <w:pPr>
              <w:autoSpaceDE w:val="0"/>
              <w:autoSpaceDN w:val="0"/>
              <w:adjustRightInd w:val="0"/>
              <w:snapToGrid w:val="0"/>
              <w:spacing w:line="280" w:lineRule="exact"/>
              <w:jc w:val="center"/>
              <w:rPr>
                <w:rFonts w:eastAsia="標楷體"/>
                <w:sz w:val="22"/>
              </w:rPr>
            </w:pPr>
            <w:r w:rsidRPr="0032410E">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32410E" w:rsidRPr="0032410E" w:rsidRDefault="0032410E" w:rsidP="0032410E">
            <w:pPr>
              <w:autoSpaceDE w:val="0"/>
              <w:autoSpaceDN w:val="0"/>
              <w:adjustRightInd w:val="0"/>
              <w:snapToGrid w:val="0"/>
              <w:spacing w:line="280" w:lineRule="exact"/>
              <w:jc w:val="center"/>
              <w:rPr>
                <w:rFonts w:eastAsia="標楷體"/>
                <w:sz w:val="22"/>
                <w:szCs w:val="20"/>
              </w:rPr>
            </w:pPr>
            <w:r w:rsidRPr="0032410E">
              <w:rPr>
                <w:rFonts w:eastAsia="標楷體"/>
                <w:sz w:val="22"/>
                <w:szCs w:val="20"/>
              </w:rPr>
              <w:t>貿</w:t>
            </w:r>
            <w:r w:rsidRPr="0032410E">
              <w:rPr>
                <w:rFonts w:eastAsia="標楷體"/>
                <w:sz w:val="22"/>
                <w:szCs w:val="20"/>
              </w:rPr>
              <w:t xml:space="preserve">    </w:t>
            </w:r>
            <w:r w:rsidRPr="0032410E">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32410E" w:rsidRPr="0032410E" w:rsidRDefault="0032410E" w:rsidP="0032410E">
            <w:pPr>
              <w:autoSpaceDE w:val="0"/>
              <w:autoSpaceDN w:val="0"/>
              <w:adjustRightInd w:val="0"/>
              <w:snapToGrid w:val="0"/>
              <w:spacing w:line="280" w:lineRule="exact"/>
              <w:jc w:val="center"/>
              <w:rPr>
                <w:rFonts w:eastAsia="標楷體"/>
                <w:sz w:val="22"/>
                <w:lang w:val="zh-TW"/>
              </w:rPr>
            </w:pPr>
            <w:r w:rsidRPr="0032410E">
              <w:rPr>
                <w:rFonts w:eastAsia="標楷體"/>
                <w:sz w:val="22"/>
                <w:lang w:val="zh-TW"/>
              </w:rPr>
              <w:t>消費者</w:t>
            </w:r>
          </w:p>
          <w:p w:rsidR="0032410E" w:rsidRPr="0032410E" w:rsidRDefault="0032410E" w:rsidP="0032410E">
            <w:pPr>
              <w:autoSpaceDE w:val="0"/>
              <w:autoSpaceDN w:val="0"/>
              <w:adjustRightInd w:val="0"/>
              <w:snapToGrid w:val="0"/>
              <w:spacing w:line="280" w:lineRule="exact"/>
              <w:jc w:val="center"/>
              <w:rPr>
                <w:rFonts w:eastAsia="標楷體"/>
                <w:sz w:val="22"/>
                <w:lang w:val="zh-TW"/>
              </w:rPr>
            </w:pPr>
            <w:r w:rsidRPr="0032410E">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32410E" w:rsidRPr="0032410E" w:rsidRDefault="0032410E" w:rsidP="0032410E">
            <w:pPr>
              <w:autoSpaceDE w:val="0"/>
              <w:autoSpaceDN w:val="0"/>
              <w:adjustRightInd w:val="0"/>
              <w:snapToGrid w:val="0"/>
              <w:spacing w:line="280" w:lineRule="exact"/>
              <w:jc w:val="center"/>
              <w:rPr>
                <w:rFonts w:eastAsia="標楷體"/>
                <w:sz w:val="22"/>
                <w:lang w:val="zh-TW"/>
              </w:rPr>
            </w:pPr>
            <w:r w:rsidRPr="0032410E">
              <w:rPr>
                <w:rFonts w:eastAsia="標楷體"/>
                <w:sz w:val="22"/>
                <w:lang w:val="zh-TW"/>
              </w:rPr>
              <w:t>失業率</w:t>
            </w:r>
          </w:p>
        </w:tc>
      </w:tr>
      <w:tr w:rsidR="0032410E" w:rsidRPr="0032410E" w:rsidTr="00697DC5">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32410E" w:rsidRPr="0032410E" w:rsidRDefault="0032410E" w:rsidP="0032410E">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32410E" w:rsidRPr="0032410E" w:rsidRDefault="0032410E" w:rsidP="0032410E">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32410E" w:rsidRPr="0032410E" w:rsidRDefault="0032410E" w:rsidP="0032410E">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32410E" w:rsidRPr="0032410E" w:rsidRDefault="0032410E" w:rsidP="0032410E">
            <w:pPr>
              <w:autoSpaceDE w:val="0"/>
              <w:autoSpaceDN w:val="0"/>
              <w:adjustRightInd w:val="0"/>
              <w:snapToGrid w:val="0"/>
              <w:spacing w:line="280" w:lineRule="exact"/>
              <w:jc w:val="center"/>
              <w:rPr>
                <w:rFonts w:eastAsia="標楷體"/>
                <w:sz w:val="22"/>
              </w:rPr>
            </w:pPr>
            <w:r w:rsidRPr="0032410E">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rsidR="0032410E" w:rsidRPr="0032410E" w:rsidRDefault="0032410E" w:rsidP="0032410E">
            <w:pPr>
              <w:autoSpaceDE w:val="0"/>
              <w:autoSpaceDN w:val="0"/>
              <w:adjustRightInd w:val="0"/>
              <w:snapToGrid w:val="0"/>
              <w:spacing w:line="280" w:lineRule="exact"/>
              <w:jc w:val="center"/>
              <w:rPr>
                <w:rFonts w:eastAsia="標楷體"/>
                <w:sz w:val="22"/>
              </w:rPr>
            </w:pPr>
            <w:r w:rsidRPr="0032410E">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rsidR="0032410E" w:rsidRPr="0032410E" w:rsidRDefault="0032410E" w:rsidP="0032410E">
            <w:pPr>
              <w:autoSpaceDE w:val="0"/>
              <w:autoSpaceDN w:val="0"/>
              <w:adjustRightInd w:val="0"/>
              <w:snapToGrid w:val="0"/>
              <w:spacing w:line="280" w:lineRule="exact"/>
              <w:jc w:val="center"/>
              <w:rPr>
                <w:rFonts w:eastAsia="標楷體"/>
                <w:sz w:val="22"/>
                <w:lang w:val="zh-TW"/>
              </w:rPr>
            </w:pPr>
            <w:r w:rsidRPr="0032410E">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32410E" w:rsidRPr="0032410E" w:rsidRDefault="0032410E" w:rsidP="0032410E">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32410E" w:rsidRPr="0032410E" w:rsidRDefault="0032410E" w:rsidP="0032410E">
            <w:pPr>
              <w:widowControl/>
              <w:rPr>
                <w:rFonts w:eastAsia="標楷體"/>
                <w:sz w:val="22"/>
                <w:lang w:val="zh-TW"/>
              </w:rPr>
            </w:pPr>
          </w:p>
        </w:tc>
      </w:tr>
      <w:tr w:rsidR="0032410E" w:rsidRPr="0032410E" w:rsidTr="00697DC5">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32410E" w:rsidRPr="0032410E" w:rsidRDefault="0032410E" w:rsidP="0032410E">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32410E" w:rsidRPr="0032410E" w:rsidRDefault="0032410E" w:rsidP="0032410E">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32410E" w:rsidRPr="0032410E" w:rsidRDefault="0032410E" w:rsidP="0032410E">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32410E" w:rsidRPr="0032410E" w:rsidRDefault="0032410E" w:rsidP="0032410E">
            <w:pPr>
              <w:autoSpaceDE w:val="0"/>
              <w:autoSpaceDN w:val="0"/>
              <w:adjustRightInd w:val="0"/>
              <w:snapToGrid w:val="0"/>
              <w:spacing w:line="280" w:lineRule="exact"/>
              <w:jc w:val="center"/>
              <w:rPr>
                <w:rFonts w:eastAsia="標楷體"/>
                <w:sz w:val="22"/>
              </w:rPr>
            </w:pPr>
            <w:r w:rsidRPr="0032410E">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32410E" w:rsidRPr="0032410E" w:rsidRDefault="0032410E" w:rsidP="0032410E">
            <w:pPr>
              <w:autoSpaceDE w:val="0"/>
              <w:autoSpaceDN w:val="0"/>
              <w:adjustRightInd w:val="0"/>
              <w:snapToGrid w:val="0"/>
              <w:spacing w:line="280" w:lineRule="exact"/>
              <w:jc w:val="center"/>
              <w:rPr>
                <w:rFonts w:eastAsia="標楷體"/>
                <w:sz w:val="22"/>
              </w:rPr>
            </w:pPr>
            <w:r w:rsidRPr="0032410E">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32410E" w:rsidRPr="0032410E" w:rsidRDefault="0032410E" w:rsidP="0032410E">
            <w:pPr>
              <w:autoSpaceDE w:val="0"/>
              <w:autoSpaceDN w:val="0"/>
              <w:adjustRightInd w:val="0"/>
              <w:snapToGrid w:val="0"/>
              <w:spacing w:line="280" w:lineRule="exact"/>
              <w:jc w:val="center"/>
              <w:rPr>
                <w:rFonts w:eastAsia="標楷體"/>
                <w:sz w:val="22"/>
              </w:rPr>
            </w:pPr>
            <w:r w:rsidRPr="0032410E">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rsidR="0032410E" w:rsidRPr="0032410E" w:rsidRDefault="0032410E" w:rsidP="0032410E">
            <w:pPr>
              <w:autoSpaceDE w:val="0"/>
              <w:autoSpaceDN w:val="0"/>
              <w:adjustRightInd w:val="0"/>
              <w:snapToGrid w:val="0"/>
              <w:spacing w:line="280" w:lineRule="exact"/>
              <w:jc w:val="center"/>
              <w:rPr>
                <w:rFonts w:eastAsia="標楷體"/>
                <w:sz w:val="22"/>
              </w:rPr>
            </w:pPr>
            <w:r w:rsidRPr="0032410E">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rsidR="0032410E" w:rsidRPr="0032410E" w:rsidRDefault="0032410E" w:rsidP="0032410E">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32410E" w:rsidRPr="0032410E" w:rsidRDefault="0032410E" w:rsidP="0032410E">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32410E" w:rsidRPr="0032410E" w:rsidRDefault="0032410E" w:rsidP="0032410E">
            <w:pPr>
              <w:widowControl/>
              <w:rPr>
                <w:rFonts w:eastAsia="標楷體"/>
                <w:sz w:val="22"/>
                <w:lang w:val="zh-TW"/>
              </w:rPr>
            </w:pPr>
          </w:p>
        </w:tc>
      </w:tr>
      <w:tr w:rsidR="0032410E" w:rsidRPr="0032410E" w:rsidTr="00697DC5">
        <w:trPr>
          <w:cantSplit/>
        </w:trPr>
        <w:tc>
          <w:tcPr>
            <w:tcW w:w="1402" w:type="dxa"/>
            <w:tcBorders>
              <w:top w:val="nil"/>
              <w:left w:val="nil"/>
              <w:bottom w:val="nil"/>
              <w:right w:val="single" w:sz="6" w:space="0" w:color="auto"/>
            </w:tcBorders>
            <w:vAlign w:val="center"/>
            <w:hideMark/>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2013</w:t>
            </w:r>
            <w:r w:rsidRPr="0032410E">
              <w:rPr>
                <w:rFonts w:eastAsia="標楷體"/>
                <w:sz w:val="22"/>
              </w:rPr>
              <w:t>年</w:t>
            </w:r>
          </w:p>
        </w:tc>
        <w:tc>
          <w:tcPr>
            <w:tcW w:w="1080" w:type="dxa"/>
            <w:tcBorders>
              <w:top w:val="nil"/>
              <w:left w:val="single" w:sz="6" w:space="0" w:color="auto"/>
              <w:bottom w:val="nil"/>
              <w:right w:val="single" w:sz="6" w:space="0" w:color="auto"/>
            </w:tcBorders>
            <w:vAlign w:val="center"/>
            <w:hideMark/>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1.6</w:t>
            </w:r>
          </w:p>
        </w:tc>
        <w:tc>
          <w:tcPr>
            <w:tcW w:w="779" w:type="dxa"/>
            <w:tcBorders>
              <w:top w:val="nil"/>
              <w:left w:val="single" w:sz="6" w:space="0" w:color="auto"/>
              <w:bottom w:val="nil"/>
              <w:right w:val="single" w:sz="6" w:space="0" w:color="auto"/>
            </w:tcBorders>
            <w:vAlign w:val="center"/>
            <w:hideMark/>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-0.8</w:t>
            </w:r>
          </w:p>
        </w:tc>
        <w:tc>
          <w:tcPr>
            <w:tcW w:w="850" w:type="dxa"/>
            <w:tcBorders>
              <w:top w:val="nil"/>
              <w:left w:val="single" w:sz="6" w:space="0" w:color="auto"/>
              <w:bottom w:val="nil"/>
              <w:right w:val="single" w:sz="6" w:space="0" w:color="auto"/>
            </w:tcBorders>
            <w:vAlign w:val="center"/>
            <w:hideMark/>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69.8</w:t>
            </w:r>
          </w:p>
        </w:tc>
        <w:tc>
          <w:tcPr>
            <w:tcW w:w="767" w:type="dxa"/>
            <w:tcBorders>
              <w:top w:val="nil"/>
              <w:left w:val="single" w:sz="6" w:space="0" w:color="auto"/>
              <w:bottom w:val="nil"/>
              <w:right w:val="single" w:sz="6" w:space="0" w:color="auto"/>
            </w:tcBorders>
            <w:vAlign w:val="center"/>
            <w:hideMark/>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9.5</w:t>
            </w:r>
          </w:p>
        </w:tc>
        <w:tc>
          <w:tcPr>
            <w:tcW w:w="853" w:type="dxa"/>
            <w:tcBorders>
              <w:top w:val="nil"/>
              <w:left w:val="single" w:sz="6" w:space="0" w:color="auto"/>
              <w:bottom w:val="nil"/>
              <w:right w:val="single" w:sz="6" w:space="0" w:color="auto"/>
            </w:tcBorders>
            <w:vAlign w:val="center"/>
            <w:hideMark/>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81.3</w:t>
            </w:r>
          </w:p>
        </w:tc>
        <w:tc>
          <w:tcPr>
            <w:tcW w:w="790" w:type="dxa"/>
            <w:tcBorders>
              <w:top w:val="nil"/>
              <w:left w:val="single" w:sz="6" w:space="0" w:color="auto"/>
              <w:bottom w:val="nil"/>
              <w:right w:val="single" w:sz="6" w:space="0" w:color="auto"/>
            </w:tcBorders>
            <w:vAlign w:val="center"/>
            <w:hideMark/>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15.0</w:t>
            </w:r>
          </w:p>
        </w:tc>
        <w:tc>
          <w:tcPr>
            <w:tcW w:w="904" w:type="dxa"/>
            <w:tcBorders>
              <w:top w:val="nil"/>
              <w:left w:val="single" w:sz="6" w:space="0" w:color="auto"/>
              <w:bottom w:val="nil"/>
              <w:right w:val="single" w:sz="6" w:space="0" w:color="auto"/>
            </w:tcBorders>
            <w:vAlign w:val="center"/>
            <w:hideMark/>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-11.5</w:t>
            </w:r>
          </w:p>
        </w:tc>
        <w:tc>
          <w:tcPr>
            <w:tcW w:w="854" w:type="dxa"/>
            <w:tcBorders>
              <w:top w:val="nil"/>
              <w:left w:val="single" w:sz="6" w:space="0" w:color="auto"/>
              <w:bottom w:val="nil"/>
              <w:right w:val="single" w:sz="6" w:space="0" w:color="auto"/>
            </w:tcBorders>
            <w:vAlign w:val="center"/>
            <w:hideMark/>
          </w:tcPr>
          <w:p w:rsidR="0032410E" w:rsidRPr="0032410E" w:rsidRDefault="0032410E" w:rsidP="0032410E">
            <w:pPr>
              <w:autoSpaceDE w:val="0"/>
              <w:autoSpaceDN w:val="0"/>
              <w:adjustRightInd w:val="0"/>
              <w:snapToGrid w:val="0"/>
              <w:jc w:val="center"/>
              <w:rPr>
                <w:rFonts w:eastAsia="標楷體"/>
                <w:sz w:val="22"/>
              </w:rPr>
            </w:pPr>
            <w:r w:rsidRPr="0032410E">
              <w:rPr>
                <w:rFonts w:eastAsia="標楷體"/>
                <w:sz w:val="22"/>
              </w:rPr>
              <w:t>0.4</w:t>
            </w:r>
          </w:p>
        </w:tc>
        <w:tc>
          <w:tcPr>
            <w:tcW w:w="835" w:type="dxa"/>
            <w:tcBorders>
              <w:top w:val="nil"/>
              <w:left w:val="single" w:sz="6" w:space="0" w:color="auto"/>
              <w:bottom w:val="nil"/>
              <w:right w:val="nil"/>
            </w:tcBorders>
            <w:vAlign w:val="center"/>
            <w:hideMark/>
          </w:tcPr>
          <w:p w:rsidR="0032410E" w:rsidRPr="0032410E" w:rsidRDefault="0032410E" w:rsidP="0032410E">
            <w:pPr>
              <w:autoSpaceDE w:val="0"/>
              <w:autoSpaceDN w:val="0"/>
              <w:adjustRightInd w:val="0"/>
              <w:snapToGrid w:val="0"/>
              <w:jc w:val="center"/>
              <w:rPr>
                <w:rFonts w:eastAsia="標楷體"/>
                <w:sz w:val="22"/>
              </w:rPr>
            </w:pPr>
            <w:r w:rsidRPr="0032410E">
              <w:rPr>
                <w:rFonts w:eastAsia="標楷體"/>
                <w:sz w:val="22"/>
              </w:rPr>
              <w:t>4.0</w:t>
            </w:r>
          </w:p>
        </w:tc>
      </w:tr>
      <w:tr w:rsidR="0032410E" w:rsidRPr="0032410E" w:rsidTr="00697DC5">
        <w:trPr>
          <w:cantSplit/>
        </w:trPr>
        <w:tc>
          <w:tcPr>
            <w:tcW w:w="1402" w:type="dxa"/>
            <w:tcBorders>
              <w:top w:val="nil"/>
              <w:left w:val="nil"/>
              <w:bottom w:val="nil"/>
              <w:right w:val="single" w:sz="6" w:space="0" w:color="auto"/>
            </w:tcBorders>
            <w:vAlign w:val="center"/>
            <w:hideMark/>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2014</w:t>
            </w:r>
            <w:r w:rsidRPr="0032410E">
              <w:rPr>
                <w:rFonts w:eastAsia="標楷體"/>
                <w:sz w:val="22"/>
              </w:rPr>
              <w:t>年</w:t>
            </w:r>
          </w:p>
        </w:tc>
        <w:tc>
          <w:tcPr>
            <w:tcW w:w="108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0.0</w:t>
            </w:r>
          </w:p>
        </w:tc>
        <w:tc>
          <w:tcPr>
            <w:tcW w:w="779"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2.1</w:t>
            </w:r>
          </w:p>
        </w:tc>
        <w:tc>
          <w:tcPr>
            <w:tcW w:w="85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73.1</w:t>
            </w:r>
          </w:p>
        </w:tc>
        <w:tc>
          <w:tcPr>
            <w:tcW w:w="767"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4.7</w:t>
            </w:r>
          </w:p>
        </w:tc>
        <w:tc>
          <w:tcPr>
            <w:tcW w:w="853"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85.8</w:t>
            </w:r>
          </w:p>
        </w:tc>
        <w:tc>
          <w:tcPr>
            <w:tcW w:w="79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5.5</w:t>
            </w:r>
          </w:p>
        </w:tc>
        <w:tc>
          <w:tcPr>
            <w:tcW w:w="904"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-12.7</w:t>
            </w:r>
          </w:p>
        </w:tc>
        <w:tc>
          <w:tcPr>
            <w:tcW w:w="854"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rFonts w:eastAsia="標楷體"/>
                <w:sz w:val="22"/>
              </w:rPr>
            </w:pPr>
            <w:r w:rsidRPr="0032410E">
              <w:rPr>
                <w:rFonts w:eastAsia="標楷體"/>
                <w:sz w:val="22"/>
              </w:rPr>
              <w:t>2.7</w:t>
            </w:r>
          </w:p>
        </w:tc>
        <w:tc>
          <w:tcPr>
            <w:tcW w:w="835" w:type="dxa"/>
            <w:tcBorders>
              <w:top w:val="nil"/>
              <w:left w:val="single" w:sz="6" w:space="0" w:color="auto"/>
              <w:bottom w:val="nil"/>
              <w:right w:val="nil"/>
            </w:tcBorders>
            <w:vAlign w:val="center"/>
          </w:tcPr>
          <w:p w:rsidR="0032410E" w:rsidRPr="0032410E" w:rsidRDefault="0032410E" w:rsidP="0032410E">
            <w:pPr>
              <w:autoSpaceDE w:val="0"/>
              <w:autoSpaceDN w:val="0"/>
              <w:adjustRightInd w:val="0"/>
              <w:snapToGrid w:val="0"/>
              <w:jc w:val="center"/>
              <w:rPr>
                <w:rFonts w:eastAsia="標楷體"/>
                <w:sz w:val="22"/>
              </w:rPr>
            </w:pPr>
            <w:r w:rsidRPr="0032410E">
              <w:rPr>
                <w:rFonts w:eastAsia="標楷體"/>
                <w:sz w:val="22"/>
              </w:rPr>
              <w:t>3.6</w:t>
            </w:r>
          </w:p>
        </w:tc>
      </w:tr>
      <w:tr w:rsidR="0032410E" w:rsidRPr="0032410E" w:rsidTr="00697DC5">
        <w:trPr>
          <w:cantSplit/>
        </w:trPr>
        <w:tc>
          <w:tcPr>
            <w:tcW w:w="1402" w:type="dxa"/>
            <w:tcBorders>
              <w:top w:val="nil"/>
              <w:left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2015</w:t>
            </w:r>
            <w:r w:rsidRPr="0032410E">
              <w:rPr>
                <w:rFonts w:eastAsia="標楷體"/>
                <w:sz w:val="22"/>
              </w:rPr>
              <w:t>年</w:t>
            </w:r>
          </w:p>
        </w:tc>
        <w:tc>
          <w:tcPr>
            <w:tcW w:w="1080" w:type="dxa"/>
            <w:tcBorders>
              <w:top w:val="nil"/>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0.6</w:t>
            </w:r>
          </w:p>
        </w:tc>
        <w:tc>
          <w:tcPr>
            <w:tcW w:w="779" w:type="dxa"/>
            <w:tcBorders>
              <w:top w:val="nil"/>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-1.1</w:t>
            </w:r>
          </w:p>
        </w:tc>
        <w:tc>
          <w:tcPr>
            <w:tcW w:w="850" w:type="dxa"/>
            <w:tcBorders>
              <w:top w:val="nil"/>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75.6</w:t>
            </w:r>
          </w:p>
        </w:tc>
        <w:tc>
          <w:tcPr>
            <w:tcW w:w="767" w:type="dxa"/>
            <w:tcBorders>
              <w:top w:val="nil"/>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3.4</w:t>
            </w:r>
          </w:p>
        </w:tc>
        <w:tc>
          <w:tcPr>
            <w:tcW w:w="853" w:type="dxa"/>
            <w:tcBorders>
              <w:top w:val="nil"/>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78.4</w:t>
            </w:r>
          </w:p>
        </w:tc>
        <w:tc>
          <w:tcPr>
            <w:tcW w:w="790" w:type="dxa"/>
            <w:tcBorders>
              <w:top w:val="nil"/>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-8.6</w:t>
            </w:r>
          </w:p>
        </w:tc>
        <w:tc>
          <w:tcPr>
            <w:tcW w:w="904" w:type="dxa"/>
            <w:tcBorders>
              <w:top w:val="nil"/>
              <w:left w:val="single" w:sz="6"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-2.54</w:t>
            </w:r>
          </w:p>
        </w:tc>
        <w:tc>
          <w:tcPr>
            <w:tcW w:w="854" w:type="dxa"/>
            <w:tcBorders>
              <w:top w:val="nil"/>
              <w:left w:val="single" w:sz="6" w:space="0" w:color="auto"/>
              <w:right w:val="single" w:sz="6" w:space="0" w:color="auto"/>
            </w:tcBorders>
            <w:vAlign w:val="center"/>
          </w:tcPr>
          <w:p w:rsidR="0032410E" w:rsidRPr="0032410E" w:rsidRDefault="0032410E" w:rsidP="0032410E">
            <w:pPr>
              <w:autoSpaceDE w:val="0"/>
              <w:autoSpaceDN w:val="0"/>
              <w:adjustRightInd w:val="0"/>
              <w:snapToGrid w:val="0"/>
              <w:jc w:val="center"/>
              <w:rPr>
                <w:rFonts w:eastAsia="標楷體"/>
                <w:sz w:val="22"/>
              </w:rPr>
            </w:pPr>
            <w:r w:rsidRPr="0032410E">
              <w:rPr>
                <w:rFonts w:eastAsia="標楷體"/>
                <w:sz w:val="22"/>
              </w:rPr>
              <w:t>0.5</w:t>
            </w:r>
          </w:p>
        </w:tc>
        <w:tc>
          <w:tcPr>
            <w:tcW w:w="835" w:type="dxa"/>
            <w:tcBorders>
              <w:top w:val="nil"/>
              <w:left w:val="single" w:sz="6" w:space="0" w:color="auto"/>
              <w:right w:val="nil"/>
            </w:tcBorders>
            <w:vAlign w:val="center"/>
          </w:tcPr>
          <w:p w:rsidR="0032410E" w:rsidRPr="0032410E" w:rsidRDefault="0032410E" w:rsidP="0032410E">
            <w:pPr>
              <w:autoSpaceDE w:val="0"/>
              <w:autoSpaceDN w:val="0"/>
              <w:adjustRightInd w:val="0"/>
              <w:snapToGrid w:val="0"/>
              <w:jc w:val="center"/>
              <w:rPr>
                <w:rFonts w:eastAsia="標楷體"/>
                <w:sz w:val="22"/>
              </w:rPr>
            </w:pPr>
            <w:r w:rsidRPr="0032410E">
              <w:rPr>
                <w:rFonts w:eastAsia="標楷體"/>
                <w:sz w:val="22"/>
              </w:rPr>
              <w:t>3.4</w:t>
            </w:r>
          </w:p>
        </w:tc>
      </w:tr>
      <w:tr w:rsidR="0032410E" w:rsidRPr="0032410E" w:rsidTr="00697DC5">
        <w:trPr>
          <w:cantSplit/>
        </w:trPr>
        <w:tc>
          <w:tcPr>
            <w:tcW w:w="1402" w:type="dxa"/>
            <w:tcBorders>
              <w:top w:val="nil"/>
              <w:left w:val="nil"/>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2016</w:t>
            </w:r>
            <w:r w:rsidRPr="0032410E">
              <w:rPr>
                <w:rFonts w:eastAsia="標楷體"/>
                <w:sz w:val="22"/>
              </w:rPr>
              <w:t>年</w:t>
            </w:r>
          </w:p>
        </w:tc>
        <w:tc>
          <w:tcPr>
            <w:tcW w:w="108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1.0</w:t>
            </w:r>
          </w:p>
        </w:tc>
        <w:tc>
          <w:tcPr>
            <w:tcW w:w="779"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w:t>
            </w:r>
            <w:r w:rsidRPr="0032410E">
              <w:rPr>
                <w:rFonts w:eastAsia="標楷體" w:hint="eastAsia"/>
                <w:sz w:val="22"/>
              </w:rPr>
              <w:t>0.2</w:t>
            </w:r>
          </w:p>
        </w:tc>
        <w:tc>
          <w:tcPr>
            <w:tcW w:w="85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w:t>
            </w:r>
            <w:r w:rsidRPr="0032410E">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65.91</w:t>
            </w:r>
          </w:p>
        </w:tc>
        <w:tc>
          <w:tcPr>
            <w:tcW w:w="79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sz w:val="22"/>
              </w:rPr>
              <w:t>-1</w:t>
            </w:r>
            <w:r w:rsidRPr="0032410E">
              <w:rPr>
                <w:rFonts w:eastAsia="標楷體" w:hint="eastAsia"/>
                <w:sz w:val="22"/>
              </w:rPr>
              <w:t>5.9</w:t>
            </w:r>
          </w:p>
        </w:tc>
        <w:tc>
          <w:tcPr>
            <w:tcW w:w="904"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rFonts w:eastAsia="標楷體"/>
                <w:sz w:val="22"/>
              </w:rPr>
            </w:pPr>
            <w:r w:rsidRPr="0032410E">
              <w:rPr>
                <w:rFonts w:eastAsia="標楷體"/>
                <w:sz w:val="22"/>
              </w:rPr>
              <w:t>-</w:t>
            </w:r>
            <w:r w:rsidRPr="0032410E">
              <w:rPr>
                <w:rFonts w:eastAsia="標楷體" w:hint="eastAsia"/>
                <w:sz w:val="22"/>
              </w:rPr>
              <w:t>0.1</w:t>
            </w:r>
          </w:p>
        </w:tc>
        <w:tc>
          <w:tcPr>
            <w:tcW w:w="835" w:type="dxa"/>
            <w:tcBorders>
              <w:top w:val="nil"/>
              <w:left w:val="single" w:sz="6" w:space="0" w:color="auto"/>
              <w:bottom w:val="nil"/>
              <w:right w:val="nil"/>
            </w:tcBorders>
            <w:vAlign w:val="center"/>
          </w:tcPr>
          <w:p w:rsidR="0032410E" w:rsidRPr="0032410E" w:rsidRDefault="0032410E" w:rsidP="0032410E">
            <w:pPr>
              <w:autoSpaceDE w:val="0"/>
              <w:autoSpaceDN w:val="0"/>
              <w:adjustRightInd w:val="0"/>
              <w:snapToGrid w:val="0"/>
              <w:jc w:val="center"/>
              <w:rPr>
                <w:rFonts w:eastAsia="標楷體"/>
                <w:sz w:val="22"/>
              </w:rPr>
            </w:pPr>
            <w:r w:rsidRPr="0032410E">
              <w:rPr>
                <w:rFonts w:eastAsia="標楷體" w:hint="eastAsia"/>
                <w:sz w:val="22"/>
              </w:rPr>
              <w:t>3.1</w:t>
            </w:r>
          </w:p>
        </w:tc>
      </w:tr>
      <w:tr w:rsidR="0032410E" w:rsidRPr="0032410E" w:rsidTr="00697DC5">
        <w:trPr>
          <w:cantSplit/>
        </w:trPr>
        <w:tc>
          <w:tcPr>
            <w:tcW w:w="1402" w:type="dxa"/>
            <w:tcBorders>
              <w:top w:val="nil"/>
              <w:left w:val="nil"/>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2017</w:t>
            </w:r>
            <w:r w:rsidRPr="0032410E">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1.7</w:t>
            </w:r>
          </w:p>
        </w:tc>
        <w:tc>
          <w:tcPr>
            <w:tcW w:w="779"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w:t>
            </w:r>
          </w:p>
        </w:tc>
        <w:tc>
          <w:tcPr>
            <w:tcW w:w="85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78.26</w:t>
            </w:r>
          </w:p>
        </w:tc>
        <w:tc>
          <w:tcPr>
            <w:tcW w:w="767"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11.8</w:t>
            </w:r>
          </w:p>
        </w:tc>
        <w:tc>
          <w:tcPr>
            <w:tcW w:w="853"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75.25</w:t>
            </w:r>
          </w:p>
        </w:tc>
        <w:tc>
          <w:tcPr>
            <w:tcW w:w="79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14.2</w:t>
            </w:r>
          </w:p>
        </w:tc>
        <w:tc>
          <w:tcPr>
            <w:tcW w:w="904"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3.01</w:t>
            </w:r>
          </w:p>
        </w:tc>
        <w:tc>
          <w:tcPr>
            <w:tcW w:w="854"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rFonts w:eastAsia="標楷體"/>
                <w:sz w:val="22"/>
              </w:rPr>
            </w:pPr>
            <w:r w:rsidRPr="0032410E">
              <w:rPr>
                <w:rFonts w:eastAsia="標楷體" w:hint="eastAsia"/>
                <w:sz w:val="22"/>
              </w:rPr>
              <w:t>0.5</w:t>
            </w:r>
          </w:p>
        </w:tc>
        <w:tc>
          <w:tcPr>
            <w:tcW w:w="835" w:type="dxa"/>
            <w:tcBorders>
              <w:top w:val="nil"/>
              <w:left w:val="single" w:sz="6" w:space="0" w:color="auto"/>
              <w:bottom w:val="nil"/>
              <w:right w:val="nil"/>
            </w:tcBorders>
            <w:vAlign w:val="center"/>
          </w:tcPr>
          <w:p w:rsidR="0032410E" w:rsidRPr="0032410E" w:rsidRDefault="0032410E" w:rsidP="0032410E">
            <w:pPr>
              <w:autoSpaceDE w:val="0"/>
              <w:autoSpaceDN w:val="0"/>
              <w:adjustRightInd w:val="0"/>
              <w:snapToGrid w:val="0"/>
              <w:jc w:val="center"/>
              <w:rPr>
                <w:rFonts w:eastAsia="標楷體"/>
                <w:sz w:val="22"/>
              </w:rPr>
            </w:pPr>
            <w:r w:rsidRPr="0032410E">
              <w:rPr>
                <w:rFonts w:eastAsia="標楷體" w:hint="eastAsia"/>
                <w:sz w:val="22"/>
              </w:rPr>
              <w:t>2.8</w:t>
            </w:r>
          </w:p>
        </w:tc>
      </w:tr>
      <w:tr w:rsidR="0032410E" w:rsidRPr="0032410E" w:rsidTr="00697DC5">
        <w:trPr>
          <w:cantSplit/>
        </w:trPr>
        <w:tc>
          <w:tcPr>
            <w:tcW w:w="1402" w:type="dxa"/>
            <w:tcBorders>
              <w:top w:val="nil"/>
              <w:left w:val="nil"/>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2018</w:t>
            </w:r>
            <w:r w:rsidRPr="0032410E">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0.8</w:t>
            </w:r>
          </w:p>
        </w:tc>
        <w:tc>
          <w:tcPr>
            <w:tcW w:w="779"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p>
        </w:tc>
        <w:tc>
          <w:tcPr>
            <w:tcW w:w="85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81.48</w:t>
            </w:r>
          </w:p>
        </w:tc>
        <w:tc>
          <w:tcPr>
            <w:tcW w:w="767"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4.1</w:t>
            </w:r>
          </w:p>
        </w:tc>
        <w:tc>
          <w:tcPr>
            <w:tcW w:w="853"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82.63</w:t>
            </w:r>
          </w:p>
        </w:tc>
        <w:tc>
          <w:tcPr>
            <w:tcW w:w="79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9.8</w:t>
            </w:r>
          </w:p>
        </w:tc>
        <w:tc>
          <w:tcPr>
            <w:tcW w:w="904"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-1.15</w:t>
            </w:r>
          </w:p>
        </w:tc>
        <w:tc>
          <w:tcPr>
            <w:tcW w:w="854"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rFonts w:eastAsia="標楷體"/>
                <w:sz w:val="22"/>
              </w:rPr>
            </w:pPr>
            <w:r w:rsidRPr="0032410E">
              <w:rPr>
                <w:rFonts w:eastAsia="標楷體" w:hint="eastAsia"/>
                <w:sz w:val="22"/>
              </w:rPr>
              <w:t>1.0</w:t>
            </w:r>
          </w:p>
        </w:tc>
        <w:tc>
          <w:tcPr>
            <w:tcW w:w="835" w:type="dxa"/>
            <w:tcBorders>
              <w:top w:val="nil"/>
              <w:left w:val="single" w:sz="6" w:space="0" w:color="auto"/>
              <w:bottom w:val="nil"/>
              <w:right w:val="nil"/>
            </w:tcBorders>
            <w:vAlign w:val="center"/>
          </w:tcPr>
          <w:p w:rsidR="0032410E" w:rsidRPr="0032410E" w:rsidRDefault="0032410E" w:rsidP="0032410E">
            <w:pPr>
              <w:autoSpaceDE w:val="0"/>
              <w:autoSpaceDN w:val="0"/>
              <w:adjustRightInd w:val="0"/>
              <w:snapToGrid w:val="0"/>
              <w:jc w:val="center"/>
              <w:rPr>
                <w:rFonts w:eastAsia="標楷體"/>
                <w:sz w:val="22"/>
              </w:rPr>
            </w:pPr>
            <w:r w:rsidRPr="0032410E">
              <w:rPr>
                <w:rFonts w:eastAsia="標楷體" w:hint="eastAsia"/>
                <w:sz w:val="22"/>
              </w:rPr>
              <w:t>2.4</w:t>
            </w:r>
          </w:p>
        </w:tc>
      </w:tr>
      <w:tr w:rsidR="0032410E" w:rsidRPr="0032410E" w:rsidTr="00697DC5">
        <w:trPr>
          <w:cantSplit/>
        </w:trPr>
        <w:tc>
          <w:tcPr>
            <w:tcW w:w="1402" w:type="dxa"/>
            <w:tcBorders>
              <w:top w:val="nil"/>
              <w:left w:val="nil"/>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2019</w:t>
            </w:r>
            <w:r w:rsidRPr="0032410E">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0.7</w:t>
            </w:r>
          </w:p>
        </w:tc>
        <w:tc>
          <w:tcPr>
            <w:tcW w:w="779"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p>
        </w:tc>
        <w:tc>
          <w:tcPr>
            <w:tcW w:w="85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77.47</w:t>
            </w:r>
          </w:p>
        </w:tc>
        <w:tc>
          <w:tcPr>
            <w:tcW w:w="767"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-4.9</w:t>
            </w:r>
          </w:p>
        </w:tc>
        <w:tc>
          <w:tcPr>
            <w:tcW w:w="853"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79.69</w:t>
            </w:r>
          </w:p>
        </w:tc>
        <w:tc>
          <w:tcPr>
            <w:tcW w:w="79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-3.6</w:t>
            </w:r>
          </w:p>
        </w:tc>
        <w:tc>
          <w:tcPr>
            <w:tcW w:w="904"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-2.22</w:t>
            </w:r>
          </w:p>
        </w:tc>
        <w:tc>
          <w:tcPr>
            <w:tcW w:w="854"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0.6</w:t>
            </w:r>
          </w:p>
        </w:tc>
        <w:tc>
          <w:tcPr>
            <w:tcW w:w="835" w:type="dxa"/>
            <w:tcBorders>
              <w:top w:val="nil"/>
              <w:left w:val="single" w:sz="6" w:space="0" w:color="auto"/>
              <w:bottom w:val="nil"/>
              <w:right w:val="nil"/>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2.4</w:t>
            </w:r>
          </w:p>
        </w:tc>
      </w:tr>
      <w:tr w:rsidR="0032410E" w:rsidRPr="0032410E" w:rsidTr="00697DC5">
        <w:trPr>
          <w:cantSplit/>
        </w:trPr>
        <w:tc>
          <w:tcPr>
            <w:tcW w:w="1402" w:type="dxa"/>
            <w:tcBorders>
              <w:top w:val="nil"/>
              <w:left w:val="nil"/>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8</w:t>
            </w:r>
            <w:r w:rsidRPr="0032410E">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-4.7</w:t>
            </w:r>
          </w:p>
        </w:tc>
        <w:tc>
          <w:tcPr>
            <w:tcW w:w="85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6.14</w:t>
            </w:r>
          </w:p>
        </w:tc>
        <w:tc>
          <w:tcPr>
            <w:tcW w:w="767"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-8.2</w:t>
            </w:r>
          </w:p>
        </w:tc>
        <w:tc>
          <w:tcPr>
            <w:tcW w:w="853"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6.27</w:t>
            </w:r>
          </w:p>
        </w:tc>
        <w:tc>
          <w:tcPr>
            <w:tcW w:w="79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-12.0</w:t>
            </w:r>
          </w:p>
        </w:tc>
        <w:tc>
          <w:tcPr>
            <w:tcW w:w="904"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-0.13</w:t>
            </w:r>
          </w:p>
        </w:tc>
        <w:tc>
          <w:tcPr>
            <w:tcW w:w="854"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0.2</w:t>
            </w:r>
          </w:p>
        </w:tc>
        <w:tc>
          <w:tcPr>
            <w:tcW w:w="835" w:type="dxa"/>
            <w:tcBorders>
              <w:top w:val="nil"/>
              <w:left w:val="single" w:sz="6" w:space="0" w:color="auto"/>
              <w:bottom w:val="nil"/>
              <w:right w:val="nil"/>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2.2</w:t>
            </w:r>
          </w:p>
        </w:tc>
      </w:tr>
      <w:tr w:rsidR="0032410E" w:rsidRPr="0032410E" w:rsidTr="00697DC5">
        <w:trPr>
          <w:cantSplit/>
        </w:trPr>
        <w:tc>
          <w:tcPr>
            <w:tcW w:w="1402" w:type="dxa"/>
            <w:tcBorders>
              <w:top w:val="nil"/>
              <w:left w:val="nil"/>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9</w:t>
            </w:r>
            <w:r w:rsidRPr="0032410E">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1.8</w:t>
            </w:r>
            <w:r w:rsidRPr="0032410E">
              <w:rPr>
                <w:rFonts w:eastAsia="標楷體"/>
                <w:sz w:val="22"/>
              </w:rPr>
              <w:t>（</w:t>
            </w:r>
            <w:r w:rsidRPr="0032410E">
              <w:rPr>
                <w:rFonts w:eastAsia="標楷體"/>
                <w:sz w:val="22"/>
              </w:rPr>
              <w:t>III</w:t>
            </w:r>
            <w:r w:rsidRPr="0032410E">
              <w:rPr>
                <w:rFonts w:eastAsia="標楷體"/>
                <w:sz w:val="22"/>
              </w:rPr>
              <w:t>）</w:t>
            </w:r>
          </w:p>
        </w:tc>
        <w:tc>
          <w:tcPr>
            <w:tcW w:w="779"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1.7</w:t>
            </w:r>
          </w:p>
        </w:tc>
        <w:tc>
          <w:tcPr>
            <w:tcW w:w="85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6.37</w:t>
            </w:r>
          </w:p>
        </w:tc>
        <w:tc>
          <w:tcPr>
            <w:tcW w:w="767"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-5.2</w:t>
            </w:r>
          </w:p>
        </w:tc>
        <w:tc>
          <w:tcPr>
            <w:tcW w:w="853"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6.49</w:t>
            </w:r>
          </w:p>
        </w:tc>
        <w:tc>
          <w:tcPr>
            <w:tcW w:w="79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-1.5</w:t>
            </w:r>
          </w:p>
        </w:tc>
        <w:tc>
          <w:tcPr>
            <w:tcW w:w="904"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-0.12</w:t>
            </w:r>
          </w:p>
        </w:tc>
        <w:tc>
          <w:tcPr>
            <w:tcW w:w="854"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0.2</w:t>
            </w:r>
          </w:p>
        </w:tc>
        <w:tc>
          <w:tcPr>
            <w:tcW w:w="835" w:type="dxa"/>
            <w:tcBorders>
              <w:top w:val="nil"/>
              <w:left w:val="single" w:sz="6" w:space="0" w:color="auto"/>
              <w:bottom w:val="nil"/>
              <w:right w:val="nil"/>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2.5</w:t>
            </w:r>
          </w:p>
        </w:tc>
      </w:tr>
      <w:tr w:rsidR="0032410E" w:rsidRPr="0032410E" w:rsidTr="00697DC5">
        <w:trPr>
          <w:cantSplit/>
        </w:trPr>
        <w:tc>
          <w:tcPr>
            <w:tcW w:w="1402" w:type="dxa"/>
            <w:tcBorders>
              <w:top w:val="nil"/>
              <w:left w:val="nil"/>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10</w:t>
            </w:r>
            <w:r w:rsidRPr="0032410E">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-4.5</w:t>
            </w:r>
          </w:p>
        </w:tc>
        <w:tc>
          <w:tcPr>
            <w:tcW w:w="85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6.58</w:t>
            </w:r>
          </w:p>
        </w:tc>
        <w:tc>
          <w:tcPr>
            <w:tcW w:w="767"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-9.2</w:t>
            </w:r>
          </w:p>
        </w:tc>
        <w:tc>
          <w:tcPr>
            <w:tcW w:w="853"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6.56</w:t>
            </w:r>
          </w:p>
        </w:tc>
        <w:tc>
          <w:tcPr>
            <w:tcW w:w="79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-14.8</w:t>
            </w:r>
          </w:p>
        </w:tc>
        <w:tc>
          <w:tcPr>
            <w:tcW w:w="904"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0.02</w:t>
            </w:r>
          </w:p>
        </w:tc>
        <w:tc>
          <w:tcPr>
            <w:tcW w:w="854"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0.5</w:t>
            </w:r>
          </w:p>
        </w:tc>
        <w:tc>
          <w:tcPr>
            <w:tcW w:w="835" w:type="dxa"/>
            <w:tcBorders>
              <w:top w:val="nil"/>
              <w:left w:val="single" w:sz="6" w:space="0" w:color="auto"/>
              <w:bottom w:val="nil"/>
              <w:right w:val="nil"/>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2.4</w:t>
            </w:r>
          </w:p>
        </w:tc>
      </w:tr>
      <w:tr w:rsidR="0032410E" w:rsidRPr="0032410E" w:rsidTr="00697DC5">
        <w:trPr>
          <w:cantSplit/>
        </w:trPr>
        <w:tc>
          <w:tcPr>
            <w:tcW w:w="1402" w:type="dxa"/>
            <w:tcBorders>
              <w:top w:val="nil"/>
              <w:left w:val="nil"/>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11</w:t>
            </w:r>
            <w:r w:rsidRPr="0032410E">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-1.0</w:t>
            </w:r>
          </w:p>
        </w:tc>
        <w:tc>
          <w:tcPr>
            <w:tcW w:w="85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6.93</w:t>
            </w:r>
          </w:p>
        </w:tc>
        <w:tc>
          <w:tcPr>
            <w:tcW w:w="767"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-7.9</w:t>
            </w:r>
          </w:p>
        </w:tc>
        <w:tc>
          <w:tcPr>
            <w:tcW w:w="853"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7.67</w:t>
            </w:r>
          </w:p>
        </w:tc>
        <w:tc>
          <w:tcPr>
            <w:tcW w:w="79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-15.7</w:t>
            </w:r>
          </w:p>
        </w:tc>
        <w:tc>
          <w:tcPr>
            <w:tcW w:w="904"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-0.74</w:t>
            </w:r>
          </w:p>
        </w:tc>
        <w:tc>
          <w:tcPr>
            <w:tcW w:w="854"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0.8</w:t>
            </w:r>
          </w:p>
        </w:tc>
        <w:tc>
          <w:tcPr>
            <w:tcW w:w="835" w:type="dxa"/>
            <w:tcBorders>
              <w:top w:val="nil"/>
              <w:left w:val="single" w:sz="6" w:space="0" w:color="auto"/>
              <w:bottom w:val="nil"/>
              <w:right w:val="nil"/>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2.2</w:t>
            </w:r>
          </w:p>
        </w:tc>
      </w:tr>
      <w:tr w:rsidR="0032410E" w:rsidRPr="0032410E" w:rsidTr="00697DC5">
        <w:trPr>
          <w:cantSplit/>
        </w:trPr>
        <w:tc>
          <w:tcPr>
            <w:tcW w:w="1402" w:type="dxa"/>
            <w:tcBorders>
              <w:top w:val="nil"/>
              <w:left w:val="nil"/>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12</w:t>
            </w:r>
            <w:r w:rsidRPr="0032410E">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-1.8</w:t>
            </w:r>
            <w:r w:rsidRPr="0032410E">
              <w:rPr>
                <w:rFonts w:eastAsia="標楷體"/>
                <w:sz w:val="22"/>
              </w:rPr>
              <w:t>（</w:t>
            </w:r>
            <w:r w:rsidRPr="0032410E">
              <w:rPr>
                <w:rFonts w:eastAsia="標楷體"/>
                <w:sz w:val="22"/>
              </w:rPr>
              <w:t>IV</w:t>
            </w:r>
            <w:r w:rsidRPr="0032410E">
              <w:rPr>
                <w:rFonts w:eastAsia="標楷體"/>
                <w:sz w:val="22"/>
              </w:rPr>
              <w:t>）</w:t>
            </w:r>
          </w:p>
        </w:tc>
        <w:tc>
          <w:tcPr>
            <w:tcW w:w="779"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1.2</w:t>
            </w:r>
          </w:p>
        </w:tc>
        <w:tc>
          <w:tcPr>
            <w:tcW w:w="85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6.58</w:t>
            </w:r>
          </w:p>
        </w:tc>
        <w:tc>
          <w:tcPr>
            <w:tcW w:w="767"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-6.3</w:t>
            </w:r>
          </w:p>
        </w:tc>
        <w:tc>
          <w:tcPr>
            <w:tcW w:w="853"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6.73</w:t>
            </w:r>
          </w:p>
        </w:tc>
        <w:tc>
          <w:tcPr>
            <w:tcW w:w="79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-4.9</w:t>
            </w:r>
          </w:p>
        </w:tc>
        <w:tc>
          <w:tcPr>
            <w:tcW w:w="904"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-0.15</w:t>
            </w:r>
          </w:p>
        </w:tc>
        <w:tc>
          <w:tcPr>
            <w:tcW w:w="854"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0.8</w:t>
            </w:r>
          </w:p>
        </w:tc>
        <w:tc>
          <w:tcPr>
            <w:tcW w:w="835" w:type="dxa"/>
            <w:tcBorders>
              <w:top w:val="nil"/>
              <w:left w:val="single" w:sz="6" w:space="0" w:color="auto"/>
              <w:bottom w:val="nil"/>
              <w:right w:val="nil"/>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2.2</w:t>
            </w:r>
          </w:p>
        </w:tc>
      </w:tr>
      <w:tr w:rsidR="0032410E" w:rsidRPr="0032410E" w:rsidTr="00697DC5">
        <w:trPr>
          <w:cantSplit/>
        </w:trPr>
        <w:tc>
          <w:tcPr>
            <w:tcW w:w="1402" w:type="dxa"/>
            <w:tcBorders>
              <w:top w:val="nil"/>
              <w:left w:val="nil"/>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2020</w:t>
            </w:r>
            <w:r w:rsidRPr="0032410E">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sz w:val="22"/>
                <w:szCs w:val="22"/>
              </w:rPr>
            </w:pPr>
          </w:p>
        </w:tc>
        <w:tc>
          <w:tcPr>
            <w:tcW w:w="85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49</w:t>
            </w:r>
          </w:p>
        </w:tc>
        <w:tc>
          <w:tcPr>
            <w:tcW w:w="767"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-14.6</w:t>
            </w:r>
          </w:p>
        </w:tc>
        <w:tc>
          <w:tcPr>
            <w:tcW w:w="853"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50.3</w:t>
            </w:r>
          </w:p>
        </w:tc>
        <w:tc>
          <w:tcPr>
            <w:tcW w:w="79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-14.3</w:t>
            </w:r>
          </w:p>
        </w:tc>
        <w:tc>
          <w:tcPr>
            <w:tcW w:w="904"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-2.3</w:t>
            </w:r>
          </w:p>
        </w:tc>
        <w:tc>
          <w:tcPr>
            <w:tcW w:w="854"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rsidR="0032410E" w:rsidRPr="0032410E" w:rsidRDefault="0032410E" w:rsidP="0032410E">
            <w:pPr>
              <w:autoSpaceDE w:val="0"/>
              <w:autoSpaceDN w:val="0"/>
              <w:adjustRightInd w:val="0"/>
              <w:snapToGrid w:val="0"/>
              <w:jc w:val="center"/>
              <w:rPr>
                <w:sz w:val="22"/>
                <w:szCs w:val="22"/>
              </w:rPr>
            </w:pPr>
          </w:p>
        </w:tc>
      </w:tr>
      <w:tr w:rsidR="0032410E" w:rsidRPr="0032410E" w:rsidTr="00697DC5">
        <w:trPr>
          <w:cantSplit/>
        </w:trPr>
        <w:tc>
          <w:tcPr>
            <w:tcW w:w="1402" w:type="dxa"/>
            <w:tcBorders>
              <w:top w:val="nil"/>
              <w:left w:val="nil"/>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1</w:t>
            </w:r>
            <w:r w:rsidRPr="0032410E">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1.0</w:t>
            </w:r>
          </w:p>
        </w:tc>
        <w:tc>
          <w:tcPr>
            <w:tcW w:w="85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5.43</w:t>
            </w:r>
          </w:p>
        </w:tc>
        <w:tc>
          <w:tcPr>
            <w:tcW w:w="767"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-2.6</w:t>
            </w:r>
          </w:p>
        </w:tc>
        <w:tc>
          <w:tcPr>
            <w:tcW w:w="853"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6.74</w:t>
            </w:r>
          </w:p>
        </w:tc>
        <w:tc>
          <w:tcPr>
            <w:tcW w:w="79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-3.6</w:t>
            </w:r>
          </w:p>
        </w:tc>
        <w:tc>
          <w:tcPr>
            <w:tcW w:w="904"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-1.31</w:t>
            </w:r>
          </w:p>
        </w:tc>
        <w:tc>
          <w:tcPr>
            <w:tcW w:w="854"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0.4</w:t>
            </w:r>
          </w:p>
        </w:tc>
        <w:tc>
          <w:tcPr>
            <w:tcW w:w="835" w:type="dxa"/>
            <w:tcBorders>
              <w:top w:val="nil"/>
              <w:left w:val="single" w:sz="6" w:space="0" w:color="auto"/>
              <w:bottom w:val="nil"/>
              <w:right w:val="nil"/>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2.4</w:t>
            </w:r>
          </w:p>
        </w:tc>
      </w:tr>
      <w:tr w:rsidR="0032410E" w:rsidRPr="0032410E" w:rsidTr="00697DC5">
        <w:trPr>
          <w:cantSplit/>
        </w:trPr>
        <w:tc>
          <w:tcPr>
            <w:tcW w:w="1402" w:type="dxa"/>
            <w:tcBorders>
              <w:top w:val="nil"/>
              <w:left w:val="nil"/>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2</w:t>
            </w:r>
            <w:r w:rsidRPr="0032410E">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-0.3</w:t>
            </w:r>
          </w:p>
        </w:tc>
        <w:tc>
          <w:tcPr>
            <w:tcW w:w="85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6.32</w:t>
            </w:r>
          </w:p>
        </w:tc>
        <w:tc>
          <w:tcPr>
            <w:tcW w:w="767"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-1.0</w:t>
            </w:r>
          </w:p>
        </w:tc>
        <w:tc>
          <w:tcPr>
            <w:tcW w:w="853"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5.21</w:t>
            </w:r>
          </w:p>
        </w:tc>
        <w:tc>
          <w:tcPr>
            <w:tcW w:w="79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-14.0</w:t>
            </w:r>
          </w:p>
        </w:tc>
        <w:tc>
          <w:tcPr>
            <w:tcW w:w="904"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0.11</w:t>
            </w:r>
          </w:p>
        </w:tc>
        <w:tc>
          <w:tcPr>
            <w:tcW w:w="854"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0.4</w:t>
            </w:r>
          </w:p>
        </w:tc>
        <w:tc>
          <w:tcPr>
            <w:tcW w:w="835" w:type="dxa"/>
            <w:tcBorders>
              <w:top w:val="nil"/>
              <w:left w:val="single" w:sz="6" w:space="0" w:color="auto"/>
              <w:bottom w:val="nil"/>
              <w:right w:val="nil"/>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2.4</w:t>
            </w:r>
          </w:p>
        </w:tc>
      </w:tr>
      <w:tr w:rsidR="0032410E" w:rsidRPr="0032410E" w:rsidTr="00697DC5">
        <w:trPr>
          <w:cantSplit/>
        </w:trPr>
        <w:tc>
          <w:tcPr>
            <w:tcW w:w="1402" w:type="dxa"/>
            <w:tcBorders>
              <w:top w:val="nil"/>
              <w:left w:val="nil"/>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3</w:t>
            </w:r>
            <w:r w:rsidRPr="0032410E">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-2.2</w:t>
            </w:r>
            <w:r w:rsidRPr="0032410E">
              <w:rPr>
                <w:rFonts w:eastAsia="標楷體"/>
                <w:sz w:val="22"/>
              </w:rPr>
              <w:t>（</w:t>
            </w:r>
            <w:r w:rsidRPr="0032410E">
              <w:rPr>
                <w:rFonts w:eastAsia="標楷體"/>
                <w:sz w:val="22"/>
              </w:rPr>
              <w:t>I</w:t>
            </w:r>
            <w:r w:rsidRPr="0032410E">
              <w:rPr>
                <w:rFonts w:eastAsia="標楷體"/>
                <w:sz w:val="22"/>
              </w:rPr>
              <w:t>）</w:t>
            </w:r>
          </w:p>
        </w:tc>
        <w:tc>
          <w:tcPr>
            <w:tcW w:w="779"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-3.7</w:t>
            </w:r>
          </w:p>
        </w:tc>
        <w:tc>
          <w:tcPr>
            <w:tcW w:w="85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6.36</w:t>
            </w:r>
          </w:p>
        </w:tc>
        <w:tc>
          <w:tcPr>
            <w:tcW w:w="767"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-11.7</w:t>
            </w:r>
          </w:p>
        </w:tc>
        <w:tc>
          <w:tcPr>
            <w:tcW w:w="853"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6.35</w:t>
            </w:r>
          </w:p>
        </w:tc>
        <w:tc>
          <w:tcPr>
            <w:tcW w:w="79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-5.0</w:t>
            </w:r>
          </w:p>
        </w:tc>
        <w:tc>
          <w:tcPr>
            <w:tcW w:w="904"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0.01</w:t>
            </w:r>
          </w:p>
        </w:tc>
        <w:tc>
          <w:tcPr>
            <w:tcW w:w="854"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0.4</w:t>
            </w:r>
          </w:p>
        </w:tc>
        <w:tc>
          <w:tcPr>
            <w:tcW w:w="835" w:type="dxa"/>
            <w:tcBorders>
              <w:top w:val="nil"/>
              <w:left w:val="single" w:sz="6" w:space="0" w:color="auto"/>
              <w:bottom w:val="nil"/>
              <w:right w:val="nil"/>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2.5</w:t>
            </w:r>
          </w:p>
        </w:tc>
      </w:tr>
      <w:tr w:rsidR="0032410E" w:rsidRPr="0032410E" w:rsidTr="00697DC5">
        <w:trPr>
          <w:cantSplit/>
        </w:trPr>
        <w:tc>
          <w:tcPr>
            <w:tcW w:w="1402" w:type="dxa"/>
            <w:tcBorders>
              <w:top w:val="nil"/>
              <w:left w:val="nil"/>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4</w:t>
            </w:r>
            <w:r w:rsidRPr="0032410E">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-9.8</w:t>
            </w:r>
          </w:p>
        </w:tc>
        <w:tc>
          <w:tcPr>
            <w:tcW w:w="85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5.2</w:t>
            </w:r>
          </w:p>
        </w:tc>
        <w:tc>
          <w:tcPr>
            <w:tcW w:w="767"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-21.9</w:t>
            </w:r>
          </w:p>
        </w:tc>
        <w:tc>
          <w:tcPr>
            <w:tcW w:w="853"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6.13</w:t>
            </w:r>
          </w:p>
        </w:tc>
        <w:tc>
          <w:tcPr>
            <w:tcW w:w="79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-7.2</w:t>
            </w:r>
          </w:p>
        </w:tc>
        <w:tc>
          <w:tcPr>
            <w:tcW w:w="904"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-0.93</w:t>
            </w:r>
          </w:p>
        </w:tc>
        <w:tc>
          <w:tcPr>
            <w:tcW w:w="854"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0.1</w:t>
            </w:r>
          </w:p>
        </w:tc>
        <w:tc>
          <w:tcPr>
            <w:tcW w:w="835" w:type="dxa"/>
            <w:tcBorders>
              <w:top w:val="nil"/>
              <w:left w:val="single" w:sz="6" w:space="0" w:color="auto"/>
              <w:bottom w:val="nil"/>
              <w:right w:val="nil"/>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2.6</w:t>
            </w:r>
          </w:p>
        </w:tc>
      </w:tr>
      <w:tr w:rsidR="0032410E" w:rsidRPr="0032410E" w:rsidTr="00697DC5">
        <w:trPr>
          <w:cantSplit/>
        </w:trPr>
        <w:tc>
          <w:tcPr>
            <w:tcW w:w="1402" w:type="dxa"/>
            <w:tcBorders>
              <w:top w:val="nil"/>
              <w:left w:val="nil"/>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5</w:t>
            </w:r>
            <w:r w:rsidRPr="0032410E">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-8.9</w:t>
            </w:r>
          </w:p>
        </w:tc>
        <w:tc>
          <w:tcPr>
            <w:tcW w:w="85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4.18</w:t>
            </w:r>
          </w:p>
        </w:tc>
        <w:tc>
          <w:tcPr>
            <w:tcW w:w="767"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-28.3</w:t>
            </w:r>
          </w:p>
        </w:tc>
        <w:tc>
          <w:tcPr>
            <w:tcW w:w="853"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5.02</w:t>
            </w:r>
          </w:p>
        </w:tc>
        <w:tc>
          <w:tcPr>
            <w:tcW w:w="79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-26.2</w:t>
            </w:r>
          </w:p>
        </w:tc>
        <w:tc>
          <w:tcPr>
            <w:tcW w:w="904"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-0.84</w:t>
            </w:r>
          </w:p>
        </w:tc>
        <w:tc>
          <w:tcPr>
            <w:tcW w:w="854"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0.1</w:t>
            </w:r>
          </w:p>
        </w:tc>
        <w:tc>
          <w:tcPr>
            <w:tcW w:w="835" w:type="dxa"/>
            <w:tcBorders>
              <w:top w:val="nil"/>
              <w:left w:val="single" w:sz="6" w:space="0" w:color="auto"/>
              <w:bottom w:val="nil"/>
              <w:right w:val="nil"/>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2.9</w:t>
            </w:r>
          </w:p>
        </w:tc>
      </w:tr>
      <w:tr w:rsidR="0032410E" w:rsidRPr="0032410E" w:rsidTr="00697DC5">
        <w:trPr>
          <w:cantSplit/>
        </w:trPr>
        <w:tc>
          <w:tcPr>
            <w:tcW w:w="1402" w:type="dxa"/>
            <w:tcBorders>
              <w:top w:val="nil"/>
              <w:left w:val="nil"/>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6</w:t>
            </w:r>
            <w:r w:rsidRPr="0032410E">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-28.1</w:t>
            </w:r>
            <w:r w:rsidRPr="0032410E">
              <w:rPr>
                <w:rFonts w:eastAsia="標楷體"/>
                <w:sz w:val="22"/>
              </w:rPr>
              <w:t>（</w:t>
            </w:r>
            <w:r w:rsidRPr="0032410E">
              <w:rPr>
                <w:rFonts w:eastAsia="標楷體"/>
                <w:sz w:val="22"/>
              </w:rPr>
              <w:t>II</w:t>
            </w:r>
            <w:r w:rsidRPr="0032410E">
              <w:rPr>
                <w:rFonts w:eastAsia="標楷體"/>
                <w:sz w:val="22"/>
              </w:rPr>
              <w:t>）</w:t>
            </w:r>
          </w:p>
        </w:tc>
        <w:tc>
          <w:tcPr>
            <w:tcW w:w="779"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1.9</w:t>
            </w:r>
          </w:p>
        </w:tc>
        <w:tc>
          <w:tcPr>
            <w:tcW w:w="85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4.86</w:t>
            </w:r>
          </w:p>
        </w:tc>
        <w:tc>
          <w:tcPr>
            <w:tcW w:w="767"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-26.2</w:t>
            </w:r>
          </w:p>
        </w:tc>
        <w:tc>
          <w:tcPr>
            <w:tcW w:w="853"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5.13</w:t>
            </w:r>
          </w:p>
        </w:tc>
        <w:tc>
          <w:tcPr>
            <w:tcW w:w="79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-14.4</w:t>
            </w:r>
          </w:p>
        </w:tc>
        <w:tc>
          <w:tcPr>
            <w:tcW w:w="904"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-0.27</w:t>
            </w:r>
          </w:p>
        </w:tc>
        <w:tc>
          <w:tcPr>
            <w:tcW w:w="854"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0.1</w:t>
            </w:r>
          </w:p>
        </w:tc>
        <w:tc>
          <w:tcPr>
            <w:tcW w:w="835" w:type="dxa"/>
            <w:tcBorders>
              <w:top w:val="nil"/>
              <w:left w:val="single" w:sz="6" w:space="0" w:color="auto"/>
              <w:bottom w:val="nil"/>
              <w:right w:val="nil"/>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2.8</w:t>
            </w:r>
          </w:p>
        </w:tc>
      </w:tr>
      <w:tr w:rsidR="0032410E" w:rsidRPr="0032410E" w:rsidTr="00697DC5">
        <w:trPr>
          <w:cantSplit/>
        </w:trPr>
        <w:tc>
          <w:tcPr>
            <w:tcW w:w="1402" w:type="dxa"/>
            <w:tcBorders>
              <w:top w:val="nil"/>
              <w:left w:val="nil"/>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7</w:t>
            </w:r>
            <w:r w:rsidRPr="0032410E">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8.7</w:t>
            </w:r>
          </w:p>
        </w:tc>
        <w:tc>
          <w:tcPr>
            <w:tcW w:w="85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5.37</w:t>
            </w:r>
          </w:p>
        </w:tc>
        <w:tc>
          <w:tcPr>
            <w:tcW w:w="767"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-19.2</w:t>
            </w:r>
          </w:p>
        </w:tc>
        <w:tc>
          <w:tcPr>
            <w:tcW w:w="853"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5.36</w:t>
            </w:r>
          </w:p>
        </w:tc>
        <w:tc>
          <w:tcPr>
            <w:tcW w:w="79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-22.3</w:t>
            </w:r>
          </w:p>
        </w:tc>
        <w:tc>
          <w:tcPr>
            <w:tcW w:w="904"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0.01</w:t>
            </w:r>
          </w:p>
        </w:tc>
        <w:tc>
          <w:tcPr>
            <w:tcW w:w="854"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0.2</w:t>
            </w:r>
          </w:p>
        </w:tc>
        <w:tc>
          <w:tcPr>
            <w:tcW w:w="835" w:type="dxa"/>
            <w:tcBorders>
              <w:top w:val="nil"/>
              <w:left w:val="single" w:sz="6" w:space="0" w:color="auto"/>
              <w:bottom w:val="nil"/>
              <w:right w:val="nil"/>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2.9</w:t>
            </w:r>
          </w:p>
        </w:tc>
      </w:tr>
      <w:tr w:rsidR="0032410E" w:rsidRPr="0032410E" w:rsidTr="00697DC5">
        <w:trPr>
          <w:cantSplit/>
        </w:trPr>
        <w:tc>
          <w:tcPr>
            <w:tcW w:w="1402" w:type="dxa"/>
            <w:tcBorders>
              <w:top w:val="nil"/>
              <w:left w:val="nil"/>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8</w:t>
            </w:r>
            <w:r w:rsidRPr="0032410E">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1.0</w:t>
            </w:r>
          </w:p>
        </w:tc>
        <w:tc>
          <w:tcPr>
            <w:tcW w:w="85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5.23</w:t>
            </w:r>
          </w:p>
        </w:tc>
        <w:tc>
          <w:tcPr>
            <w:tcW w:w="767"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-14.8</w:t>
            </w:r>
          </w:p>
        </w:tc>
        <w:tc>
          <w:tcPr>
            <w:tcW w:w="853"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4.98</w:t>
            </w:r>
          </w:p>
        </w:tc>
        <w:tc>
          <w:tcPr>
            <w:tcW w:w="790"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-20.8</w:t>
            </w:r>
          </w:p>
        </w:tc>
        <w:tc>
          <w:tcPr>
            <w:tcW w:w="904" w:type="dxa"/>
            <w:tcBorders>
              <w:top w:val="nil"/>
              <w:left w:val="single" w:sz="6" w:space="0" w:color="auto"/>
              <w:bottom w:val="nil"/>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0.25</w:t>
            </w:r>
          </w:p>
        </w:tc>
        <w:tc>
          <w:tcPr>
            <w:tcW w:w="854" w:type="dxa"/>
            <w:tcBorders>
              <w:top w:val="nil"/>
              <w:left w:val="single" w:sz="6" w:space="0" w:color="auto"/>
              <w:bottom w:val="nil"/>
              <w:right w:val="single" w:sz="6" w:space="0" w:color="auto"/>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0.2</w:t>
            </w:r>
          </w:p>
        </w:tc>
        <w:tc>
          <w:tcPr>
            <w:tcW w:w="835" w:type="dxa"/>
            <w:tcBorders>
              <w:top w:val="nil"/>
              <w:left w:val="single" w:sz="6" w:space="0" w:color="auto"/>
              <w:bottom w:val="nil"/>
              <w:right w:val="nil"/>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3.0</w:t>
            </w:r>
          </w:p>
        </w:tc>
      </w:tr>
      <w:tr w:rsidR="0032410E" w:rsidRPr="0032410E" w:rsidTr="00697DC5">
        <w:trPr>
          <w:cantSplit/>
        </w:trPr>
        <w:tc>
          <w:tcPr>
            <w:tcW w:w="1402" w:type="dxa"/>
            <w:tcBorders>
              <w:top w:val="nil"/>
              <w:left w:val="nil"/>
              <w:bottom w:val="single" w:sz="4"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9</w:t>
            </w:r>
            <w:r w:rsidRPr="0032410E">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32410E" w:rsidRPr="0032410E" w:rsidRDefault="0032410E" w:rsidP="0032410E">
            <w:pPr>
              <w:autoSpaceDE w:val="0"/>
              <w:autoSpaceDN w:val="0"/>
              <w:adjustRightInd w:val="0"/>
              <w:snapToGrid w:val="0"/>
              <w:spacing w:line="380" w:lineRule="exact"/>
              <w:jc w:val="center"/>
              <w:rPr>
                <w:rFonts w:eastAsia="標楷體"/>
                <w:sz w:val="22"/>
              </w:rPr>
            </w:pPr>
            <w:r w:rsidRPr="0032410E">
              <w:rPr>
                <w:rFonts w:eastAsia="標楷體" w:hint="eastAsia"/>
                <w:sz w:val="22"/>
              </w:rPr>
              <w:t>-</w:t>
            </w:r>
          </w:p>
        </w:tc>
        <w:tc>
          <w:tcPr>
            <w:tcW w:w="779" w:type="dxa"/>
            <w:tcBorders>
              <w:top w:val="nil"/>
              <w:left w:val="single" w:sz="6" w:space="0" w:color="auto"/>
              <w:bottom w:val="single" w:sz="4" w:space="0" w:color="auto"/>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6.05</w:t>
            </w:r>
          </w:p>
        </w:tc>
        <w:tc>
          <w:tcPr>
            <w:tcW w:w="767" w:type="dxa"/>
            <w:tcBorders>
              <w:top w:val="nil"/>
              <w:left w:val="single" w:sz="6" w:space="0" w:color="auto"/>
              <w:bottom w:val="single" w:sz="4" w:space="0" w:color="auto"/>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-4.9</w:t>
            </w:r>
          </w:p>
        </w:tc>
        <w:tc>
          <w:tcPr>
            <w:tcW w:w="853" w:type="dxa"/>
            <w:tcBorders>
              <w:top w:val="nil"/>
              <w:left w:val="single" w:sz="6" w:space="0" w:color="auto"/>
              <w:bottom w:val="single" w:sz="4" w:space="0" w:color="auto"/>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5.38</w:t>
            </w:r>
          </w:p>
        </w:tc>
        <w:tc>
          <w:tcPr>
            <w:tcW w:w="790" w:type="dxa"/>
            <w:tcBorders>
              <w:top w:val="nil"/>
              <w:left w:val="single" w:sz="6" w:space="0" w:color="auto"/>
              <w:bottom w:val="single" w:sz="4" w:space="0" w:color="auto"/>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-17.2</w:t>
            </w:r>
          </w:p>
        </w:tc>
        <w:tc>
          <w:tcPr>
            <w:tcW w:w="904" w:type="dxa"/>
            <w:tcBorders>
              <w:top w:val="nil"/>
              <w:left w:val="single" w:sz="6" w:space="0" w:color="auto"/>
              <w:bottom w:val="single" w:sz="4" w:space="0" w:color="auto"/>
              <w:right w:val="single" w:sz="6" w:space="0" w:color="auto"/>
            </w:tcBorders>
            <w:vAlign w:val="center"/>
          </w:tcPr>
          <w:p w:rsidR="0032410E" w:rsidRPr="0032410E" w:rsidRDefault="0032410E" w:rsidP="0032410E">
            <w:pPr>
              <w:jc w:val="center"/>
              <w:rPr>
                <w:sz w:val="22"/>
                <w:szCs w:val="22"/>
              </w:rPr>
            </w:pPr>
            <w:r w:rsidRPr="0032410E">
              <w:rPr>
                <w:rFonts w:hint="eastAsia"/>
                <w:sz w:val="22"/>
                <w:szCs w:val="22"/>
              </w:rPr>
              <w:t>0.67</w:t>
            </w:r>
          </w:p>
        </w:tc>
        <w:tc>
          <w:tcPr>
            <w:tcW w:w="854" w:type="dxa"/>
            <w:tcBorders>
              <w:top w:val="nil"/>
              <w:left w:val="single" w:sz="6" w:space="0" w:color="auto"/>
              <w:bottom w:val="single" w:sz="4" w:space="0" w:color="auto"/>
              <w:right w:val="single" w:sz="6" w:space="0" w:color="auto"/>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w:t>
            </w:r>
          </w:p>
        </w:tc>
        <w:tc>
          <w:tcPr>
            <w:tcW w:w="835" w:type="dxa"/>
            <w:tcBorders>
              <w:top w:val="nil"/>
              <w:left w:val="single" w:sz="6" w:space="0" w:color="auto"/>
              <w:bottom w:val="single" w:sz="4" w:space="0" w:color="auto"/>
              <w:right w:val="nil"/>
            </w:tcBorders>
            <w:vAlign w:val="center"/>
          </w:tcPr>
          <w:p w:rsidR="0032410E" w:rsidRPr="0032410E" w:rsidRDefault="0032410E" w:rsidP="0032410E">
            <w:pPr>
              <w:autoSpaceDE w:val="0"/>
              <w:autoSpaceDN w:val="0"/>
              <w:adjustRightInd w:val="0"/>
              <w:snapToGrid w:val="0"/>
              <w:jc w:val="center"/>
              <w:rPr>
                <w:sz w:val="22"/>
                <w:szCs w:val="22"/>
              </w:rPr>
            </w:pPr>
            <w:r w:rsidRPr="0032410E">
              <w:rPr>
                <w:rFonts w:hint="eastAsia"/>
                <w:sz w:val="22"/>
                <w:szCs w:val="22"/>
              </w:rPr>
              <w:t>-</w:t>
            </w:r>
          </w:p>
        </w:tc>
      </w:tr>
    </w:tbl>
    <w:p w:rsidR="0032410E" w:rsidRPr="0032410E" w:rsidRDefault="0032410E" w:rsidP="0032410E">
      <w:pPr>
        <w:widowControl/>
        <w:snapToGrid w:val="0"/>
        <w:spacing w:line="280" w:lineRule="exact"/>
        <w:ind w:left="447" w:rightChars="-295" w:right="-708" w:hangingChars="203" w:hanging="447"/>
        <w:rPr>
          <w:rFonts w:eastAsia="標楷體"/>
          <w:kern w:val="0"/>
          <w:sz w:val="22"/>
          <w:szCs w:val="22"/>
        </w:rPr>
      </w:pPr>
      <w:proofErr w:type="gramStart"/>
      <w:r w:rsidRPr="0032410E">
        <w:rPr>
          <w:rFonts w:eastAsia="標楷體"/>
          <w:kern w:val="0"/>
          <w:sz w:val="22"/>
          <w:szCs w:val="22"/>
        </w:rPr>
        <w:t>註</w:t>
      </w:r>
      <w:proofErr w:type="gramEnd"/>
      <w:r w:rsidRPr="0032410E">
        <w:rPr>
          <w:rFonts w:eastAsia="標楷體"/>
          <w:kern w:val="0"/>
          <w:sz w:val="22"/>
          <w:szCs w:val="22"/>
        </w:rPr>
        <w:t>：除實質</w:t>
      </w:r>
      <w:r w:rsidRPr="0032410E">
        <w:rPr>
          <w:rFonts w:eastAsia="標楷體"/>
          <w:kern w:val="0"/>
          <w:sz w:val="22"/>
          <w:szCs w:val="22"/>
        </w:rPr>
        <w:t>GDP</w:t>
      </w:r>
      <w:r w:rsidRPr="0032410E">
        <w:rPr>
          <w:rFonts w:eastAsia="標楷體"/>
          <w:kern w:val="0"/>
          <w:sz w:val="22"/>
          <w:szCs w:val="22"/>
        </w:rPr>
        <w:t>經濟成長率為較前期比換算為年率、失業率為與前月相比之季節</w:t>
      </w:r>
      <w:proofErr w:type="gramStart"/>
      <w:r w:rsidRPr="0032410E">
        <w:rPr>
          <w:rFonts w:eastAsia="標楷體"/>
          <w:kern w:val="0"/>
          <w:sz w:val="22"/>
          <w:szCs w:val="22"/>
        </w:rPr>
        <w:t>調整值外</w:t>
      </w:r>
      <w:proofErr w:type="gramEnd"/>
      <w:r w:rsidRPr="0032410E">
        <w:rPr>
          <w:rFonts w:eastAsia="標楷體"/>
          <w:kern w:val="0"/>
          <w:sz w:val="22"/>
          <w:szCs w:val="22"/>
        </w:rPr>
        <w:t>，其餘成長率皆為與上年同期相比資料。</w:t>
      </w:r>
    </w:p>
    <w:p w:rsidR="0032410E" w:rsidRPr="0032410E" w:rsidRDefault="0032410E" w:rsidP="007A1E5B">
      <w:pPr>
        <w:widowControl/>
        <w:snapToGrid w:val="0"/>
        <w:spacing w:line="280" w:lineRule="exact"/>
        <w:ind w:left="110" w:rightChars="-295" w:right="-708" w:hangingChars="50" w:hanging="110"/>
      </w:pPr>
      <w:r w:rsidRPr="0032410E">
        <w:rPr>
          <w:rFonts w:eastAsia="標楷體"/>
          <w:kern w:val="0"/>
          <w:sz w:val="22"/>
          <w:szCs w:val="22"/>
        </w:rPr>
        <w:t>資料來源：日本內閣府、經濟產業省、財務省、總務省。</w:t>
      </w:r>
    </w:p>
    <w:p w:rsidR="005B4293" w:rsidRPr="0032410E" w:rsidRDefault="005B4293" w:rsidP="00972336">
      <w:pPr>
        <w:widowControl/>
        <w:tabs>
          <w:tab w:val="left" w:pos="6840"/>
        </w:tabs>
        <w:snapToGrid w:val="0"/>
        <w:spacing w:beforeLines="50" w:before="180" w:line="300" w:lineRule="auto"/>
        <w:ind w:leftChars="-1" w:left="-2" w:right="-142" w:firstLineChars="118" w:firstLine="283"/>
        <w:jc w:val="both"/>
        <w:rPr>
          <w:rFonts w:eastAsia="標楷體"/>
        </w:rPr>
      </w:pPr>
    </w:p>
    <w:p w:rsidR="005B4293" w:rsidRDefault="005B4293">
      <w:pPr>
        <w:widowControl/>
        <w:rPr>
          <w:rFonts w:eastAsia="標楷體"/>
        </w:rPr>
      </w:pPr>
      <w:r>
        <w:rPr>
          <w:rFonts w:eastAsia="標楷體"/>
        </w:rPr>
        <w:br w:type="page"/>
      </w:r>
    </w:p>
    <w:p w:rsidR="007220ED" w:rsidRPr="006C0317" w:rsidRDefault="007220ED" w:rsidP="007220ED">
      <w:pPr>
        <w:widowControl/>
        <w:tabs>
          <w:tab w:val="left" w:pos="540"/>
        </w:tabs>
        <w:snapToGrid w:val="0"/>
        <w:spacing w:beforeLines="50" w:before="180" w:line="300" w:lineRule="auto"/>
        <w:ind w:right="-142"/>
        <w:jc w:val="both"/>
        <w:rPr>
          <w:rFonts w:eastAsia="標楷體"/>
          <w:b/>
          <w:bCs/>
          <w:color w:val="000000" w:themeColor="text1"/>
          <w:kern w:val="0"/>
          <w:sz w:val="28"/>
          <w:szCs w:val="28"/>
        </w:rPr>
      </w:pPr>
      <w:r w:rsidRPr="006C0317">
        <w:rPr>
          <w:rFonts w:ascii="標楷體" w:eastAsia="標楷體" w:hAnsi="標楷體" w:hint="eastAsia"/>
          <w:b/>
          <w:bCs/>
          <w:color w:val="000000" w:themeColor="text1"/>
          <w:kern w:val="0"/>
          <w:sz w:val="28"/>
          <w:szCs w:val="28"/>
        </w:rPr>
        <w:lastRenderedPageBreak/>
        <w:t>２</w:t>
      </w:r>
      <w:r w:rsidRPr="006C0317">
        <w:rPr>
          <w:rFonts w:ascii="標楷體" w:eastAsia="標楷體" w:hAnsi="標楷體"/>
          <w:b/>
          <w:bCs/>
          <w:color w:val="000000" w:themeColor="text1"/>
          <w:kern w:val="0"/>
          <w:sz w:val="28"/>
          <w:szCs w:val="28"/>
        </w:rPr>
        <w:t>、</w:t>
      </w:r>
      <w:r w:rsidRPr="006C0317">
        <w:rPr>
          <w:rFonts w:eastAsia="標楷體"/>
          <w:b/>
          <w:bCs/>
          <w:color w:val="000000" w:themeColor="text1"/>
          <w:kern w:val="0"/>
          <w:sz w:val="28"/>
          <w:szCs w:val="28"/>
        </w:rPr>
        <w:t>南韓</w:t>
      </w:r>
    </w:p>
    <w:p w:rsidR="000F6DB8" w:rsidRPr="000F6DB8" w:rsidRDefault="000F6DB8" w:rsidP="000F6DB8">
      <w:pPr>
        <w:pStyle w:val="afffff5"/>
        <w:numPr>
          <w:ilvl w:val="0"/>
          <w:numId w:val="10"/>
        </w:numPr>
        <w:snapToGrid w:val="0"/>
        <w:spacing w:before="180" w:line="300" w:lineRule="auto"/>
        <w:ind w:leftChars="0" w:firstLineChars="0"/>
        <w:rPr>
          <w:rFonts w:ascii="Times New Roman" w:eastAsia="標楷體" w:hAnsi="Times New Roman"/>
          <w:sz w:val="28"/>
          <w:szCs w:val="28"/>
        </w:rPr>
      </w:pPr>
      <w:r w:rsidRPr="000F6DB8">
        <w:rPr>
          <w:rFonts w:ascii="Times New Roman" w:eastAsia="標楷體" w:hAnsi="Times New Roman" w:hint="eastAsia"/>
          <w:sz w:val="28"/>
          <w:szCs w:val="28"/>
          <w:lang w:eastAsia="zh-HK"/>
        </w:rPr>
        <w:t>韓國銀行於今年</w:t>
      </w:r>
      <w:r w:rsidRPr="000F6DB8">
        <w:rPr>
          <w:rFonts w:ascii="Times New Roman" w:eastAsia="標楷體" w:hAnsi="Times New Roman" w:hint="eastAsia"/>
          <w:sz w:val="28"/>
          <w:szCs w:val="28"/>
          <w:lang w:eastAsia="zh-HK"/>
        </w:rPr>
        <w:t>10</w:t>
      </w:r>
      <w:r w:rsidRPr="000F6DB8">
        <w:rPr>
          <w:rFonts w:ascii="Times New Roman" w:eastAsia="標楷體" w:hAnsi="Times New Roman" w:hint="eastAsia"/>
          <w:sz w:val="28"/>
          <w:szCs w:val="28"/>
          <w:lang w:eastAsia="zh-HK"/>
        </w:rPr>
        <w:t>月</w:t>
      </w:r>
      <w:r w:rsidRPr="000F6DB8">
        <w:rPr>
          <w:rFonts w:ascii="Times New Roman" w:eastAsia="標楷體" w:hAnsi="Times New Roman" w:hint="eastAsia"/>
          <w:sz w:val="28"/>
          <w:szCs w:val="28"/>
        </w:rPr>
        <w:t>14</w:t>
      </w:r>
      <w:r w:rsidRPr="000F6DB8">
        <w:rPr>
          <w:rFonts w:ascii="Times New Roman" w:eastAsia="標楷體" w:hAnsi="Times New Roman" w:hint="eastAsia"/>
          <w:sz w:val="28"/>
          <w:szCs w:val="28"/>
          <w:lang w:eastAsia="zh-HK"/>
        </w:rPr>
        <w:t>日宣布維持基準利率於</w:t>
      </w:r>
      <w:r w:rsidRPr="000F6DB8">
        <w:rPr>
          <w:rFonts w:ascii="Times New Roman" w:eastAsia="標楷體" w:hAnsi="Times New Roman" w:hint="eastAsia"/>
          <w:sz w:val="28"/>
          <w:szCs w:val="28"/>
          <w:lang w:eastAsia="zh-HK"/>
        </w:rPr>
        <w:t>0.5%</w:t>
      </w:r>
      <w:r w:rsidRPr="000F6DB8">
        <w:rPr>
          <w:rFonts w:ascii="標楷體" w:eastAsia="標楷體" w:hAnsi="標楷體" w:hint="eastAsia"/>
          <w:sz w:val="28"/>
          <w:szCs w:val="28"/>
          <w:lang w:eastAsia="zh-HK"/>
        </w:rPr>
        <w:t>。</w:t>
      </w:r>
      <w:r w:rsidRPr="00F166DD">
        <w:rPr>
          <w:rFonts w:ascii="Times New Roman" w:eastAsia="標楷體" w:hAnsi="Times New Roman"/>
          <w:sz w:val="28"/>
          <w:szCs w:val="28"/>
        </w:rPr>
        <w:t>IMF</w:t>
      </w:r>
      <w:r w:rsidRPr="000F6DB8">
        <w:rPr>
          <w:rFonts w:ascii="Times New Roman" w:eastAsia="標楷體" w:hAnsi="Times New Roman"/>
          <w:sz w:val="28"/>
          <w:szCs w:val="28"/>
          <w:lang w:eastAsia="zh-HK"/>
        </w:rPr>
        <w:t>今年</w:t>
      </w:r>
      <w:r w:rsidRPr="000F6DB8">
        <w:rPr>
          <w:rFonts w:ascii="Times New Roman" w:eastAsia="標楷體" w:hAnsi="Times New Roman"/>
          <w:sz w:val="28"/>
          <w:szCs w:val="28"/>
          <w:lang w:eastAsia="zh-HK"/>
        </w:rPr>
        <w:t>10</w:t>
      </w:r>
      <w:r w:rsidRPr="000F6DB8">
        <w:rPr>
          <w:rFonts w:ascii="Times New Roman" w:eastAsia="標楷體" w:hAnsi="Times New Roman"/>
          <w:sz w:val="28"/>
          <w:szCs w:val="28"/>
          <w:lang w:eastAsia="zh-HK"/>
        </w:rPr>
        <w:t>月預測，韓國今年及明年經濟成長率分別為</w:t>
      </w:r>
      <w:r w:rsidRPr="000F6DB8">
        <w:rPr>
          <w:rFonts w:ascii="Times New Roman" w:eastAsia="標楷體" w:hAnsi="Times New Roman" w:hint="eastAsia"/>
          <w:sz w:val="28"/>
          <w:szCs w:val="28"/>
        </w:rPr>
        <w:t>-1.9</w:t>
      </w:r>
      <w:r w:rsidRPr="000F6DB8">
        <w:rPr>
          <w:rFonts w:ascii="Times New Roman" w:eastAsia="標楷體" w:hAnsi="Times New Roman"/>
          <w:sz w:val="28"/>
          <w:szCs w:val="28"/>
          <w:lang w:eastAsia="zh-HK"/>
        </w:rPr>
        <w:t>%</w:t>
      </w:r>
      <w:r w:rsidRPr="000F6DB8">
        <w:rPr>
          <w:rFonts w:ascii="Times New Roman" w:eastAsia="標楷體" w:hAnsi="Times New Roman"/>
          <w:sz w:val="28"/>
          <w:szCs w:val="28"/>
          <w:lang w:eastAsia="zh-HK"/>
        </w:rPr>
        <w:t>及</w:t>
      </w:r>
      <w:r w:rsidRPr="000F6DB8">
        <w:rPr>
          <w:rFonts w:ascii="Times New Roman" w:eastAsia="標楷體" w:hAnsi="Times New Roman"/>
          <w:sz w:val="28"/>
          <w:szCs w:val="28"/>
          <w:lang w:eastAsia="zh-HK"/>
        </w:rPr>
        <w:t>2.9%</w:t>
      </w:r>
      <w:r w:rsidRPr="000F6DB8">
        <w:rPr>
          <w:rFonts w:ascii="Times New Roman" w:eastAsia="標楷體" w:hAnsi="Times New Roman"/>
          <w:sz w:val="28"/>
          <w:szCs w:val="28"/>
          <w:lang w:eastAsia="zh-HK"/>
        </w:rPr>
        <w:t>。</w:t>
      </w:r>
      <w:r w:rsidRPr="000F6DB8">
        <w:rPr>
          <w:rFonts w:ascii="Times New Roman" w:eastAsia="標楷體" w:hAnsi="Times New Roman"/>
          <w:sz w:val="28"/>
          <w:szCs w:val="28"/>
          <w:lang w:eastAsia="zh-HK"/>
        </w:rPr>
        <w:t>IHS Markit</w:t>
      </w:r>
      <w:r w:rsidRPr="000F6DB8">
        <w:rPr>
          <w:rFonts w:ascii="Times New Roman" w:eastAsia="標楷體" w:hAnsi="Times New Roman"/>
          <w:sz w:val="28"/>
          <w:szCs w:val="28"/>
          <w:lang w:eastAsia="zh-HK"/>
        </w:rPr>
        <w:t>今年</w:t>
      </w:r>
      <w:r w:rsidRPr="000F6DB8">
        <w:rPr>
          <w:rFonts w:ascii="Times New Roman" w:eastAsia="標楷體" w:hAnsi="Times New Roman"/>
          <w:sz w:val="28"/>
          <w:szCs w:val="28"/>
          <w:lang w:eastAsia="zh-HK"/>
        </w:rPr>
        <w:t>10</w:t>
      </w:r>
      <w:r w:rsidRPr="000F6DB8">
        <w:rPr>
          <w:rFonts w:ascii="Times New Roman" w:eastAsia="標楷體" w:hAnsi="Times New Roman"/>
          <w:sz w:val="28"/>
          <w:szCs w:val="28"/>
          <w:lang w:eastAsia="zh-HK"/>
        </w:rPr>
        <w:t>月預測，韓國今年及明年經濟成長率分別為</w:t>
      </w:r>
      <w:r w:rsidRPr="000F6DB8">
        <w:rPr>
          <w:rFonts w:ascii="Times New Roman" w:eastAsia="標楷體" w:hAnsi="Times New Roman" w:hint="eastAsia"/>
          <w:sz w:val="28"/>
          <w:szCs w:val="28"/>
        </w:rPr>
        <w:t>-1.01</w:t>
      </w:r>
      <w:r w:rsidRPr="000F6DB8">
        <w:rPr>
          <w:rFonts w:ascii="Times New Roman" w:eastAsia="標楷體" w:hAnsi="Times New Roman"/>
          <w:sz w:val="28"/>
          <w:szCs w:val="28"/>
          <w:lang w:eastAsia="zh-HK"/>
        </w:rPr>
        <w:t>%</w:t>
      </w:r>
      <w:r w:rsidRPr="000F6DB8">
        <w:rPr>
          <w:rFonts w:ascii="Times New Roman" w:eastAsia="標楷體" w:hAnsi="Times New Roman"/>
          <w:sz w:val="28"/>
          <w:szCs w:val="28"/>
          <w:lang w:eastAsia="zh-HK"/>
        </w:rPr>
        <w:t>及</w:t>
      </w:r>
      <w:r w:rsidRPr="000F6DB8">
        <w:rPr>
          <w:rFonts w:ascii="Times New Roman" w:eastAsia="標楷體" w:hAnsi="Times New Roman" w:hint="eastAsia"/>
          <w:sz w:val="28"/>
          <w:szCs w:val="28"/>
        </w:rPr>
        <w:t>1.99</w:t>
      </w:r>
      <w:r w:rsidRPr="000F6DB8">
        <w:rPr>
          <w:rFonts w:ascii="Times New Roman" w:eastAsia="標楷體" w:hAnsi="Times New Roman"/>
          <w:sz w:val="28"/>
          <w:szCs w:val="28"/>
          <w:lang w:eastAsia="zh-HK"/>
        </w:rPr>
        <w:t>%</w:t>
      </w:r>
      <w:r w:rsidRPr="000F6DB8">
        <w:rPr>
          <w:rFonts w:ascii="Times New Roman" w:eastAsia="標楷體" w:hAnsi="Times New Roman"/>
          <w:sz w:val="28"/>
          <w:szCs w:val="28"/>
          <w:lang w:eastAsia="zh-HK"/>
        </w:rPr>
        <w:t>。</w:t>
      </w:r>
    </w:p>
    <w:p w:rsidR="000F6DB8" w:rsidRPr="000F6DB8" w:rsidRDefault="000F6DB8" w:rsidP="000F6DB8">
      <w:pPr>
        <w:numPr>
          <w:ilvl w:val="0"/>
          <w:numId w:val="10"/>
        </w:numPr>
        <w:snapToGrid w:val="0"/>
        <w:spacing w:beforeLines="50" w:before="180" w:line="300" w:lineRule="auto"/>
        <w:jc w:val="both"/>
        <w:rPr>
          <w:rFonts w:eastAsia="標楷體"/>
          <w:sz w:val="28"/>
          <w:szCs w:val="28"/>
        </w:rPr>
      </w:pPr>
      <w:r w:rsidRPr="000F6DB8">
        <w:rPr>
          <w:rFonts w:eastAsia="標楷體"/>
          <w:sz w:val="28"/>
          <w:szCs w:val="28"/>
        </w:rPr>
        <w:t>韓國</w:t>
      </w:r>
      <w:r w:rsidRPr="000F6DB8">
        <w:rPr>
          <w:rFonts w:eastAsia="標楷體" w:hint="eastAsia"/>
          <w:sz w:val="28"/>
          <w:szCs w:val="28"/>
          <w:lang w:eastAsia="zh-HK"/>
        </w:rPr>
        <w:t>今</w:t>
      </w:r>
      <w:r w:rsidRPr="000F6DB8">
        <w:rPr>
          <w:rFonts w:eastAsia="標楷體"/>
          <w:sz w:val="28"/>
          <w:szCs w:val="28"/>
        </w:rPr>
        <w:t>年</w:t>
      </w:r>
      <w:r w:rsidRPr="000F6DB8">
        <w:rPr>
          <w:rFonts w:eastAsia="標楷體" w:hint="eastAsia"/>
          <w:sz w:val="28"/>
          <w:szCs w:val="28"/>
        </w:rPr>
        <w:t>9</w:t>
      </w:r>
      <w:r w:rsidRPr="000F6DB8">
        <w:rPr>
          <w:rFonts w:eastAsia="標楷體"/>
          <w:sz w:val="28"/>
          <w:szCs w:val="28"/>
        </w:rPr>
        <w:t>月出口金額</w:t>
      </w:r>
      <w:r w:rsidRPr="000F6DB8">
        <w:rPr>
          <w:rFonts w:eastAsia="標楷體" w:hint="eastAsia"/>
          <w:sz w:val="28"/>
          <w:szCs w:val="28"/>
        </w:rPr>
        <w:t>480.5</w:t>
      </w:r>
      <w:r w:rsidRPr="000F6DB8">
        <w:rPr>
          <w:rFonts w:eastAsia="標楷體"/>
          <w:sz w:val="28"/>
          <w:szCs w:val="28"/>
        </w:rPr>
        <w:t>億美元，較上年同月</w:t>
      </w:r>
      <w:r w:rsidRPr="000F6DB8">
        <w:rPr>
          <w:rFonts w:eastAsia="標楷體" w:hint="eastAsia"/>
          <w:sz w:val="28"/>
          <w:szCs w:val="28"/>
          <w:lang w:eastAsia="zh-HK"/>
        </w:rPr>
        <w:t>增加</w:t>
      </w:r>
      <w:r w:rsidRPr="000F6DB8">
        <w:rPr>
          <w:rFonts w:eastAsia="標楷體" w:hint="eastAsia"/>
          <w:sz w:val="28"/>
          <w:szCs w:val="28"/>
          <w:lang w:eastAsia="zh-HK"/>
        </w:rPr>
        <w:t>7.7</w:t>
      </w:r>
      <w:r w:rsidRPr="000F6DB8">
        <w:rPr>
          <w:rFonts w:eastAsia="標楷體"/>
          <w:sz w:val="28"/>
          <w:szCs w:val="28"/>
        </w:rPr>
        <w:t>%</w:t>
      </w:r>
      <w:r w:rsidRPr="000F6DB8">
        <w:rPr>
          <w:rFonts w:eastAsia="標楷體"/>
          <w:sz w:val="28"/>
          <w:szCs w:val="28"/>
        </w:rPr>
        <w:t>，進口金額</w:t>
      </w:r>
      <w:r w:rsidRPr="000F6DB8">
        <w:rPr>
          <w:rFonts w:eastAsia="標楷體" w:hint="eastAsia"/>
          <w:sz w:val="28"/>
          <w:szCs w:val="28"/>
        </w:rPr>
        <w:t>391.7</w:t>
      </w:r>
      <w:r w:rsidRPr="000F6DB8">
        <w:rPr>
          <w:rFonts w:eastAsia="標楷體"/>
          <w:sz w:val="28"/>
          <w:szCs w:val="28"/>
        </w:rPr>
        <w:t>億美元，</w:t>
      </w:r>
      <w:r w:rsidRPr="000F6DB8">
        <w:rPr>
          <w:rFonts w:eastAsia="標楷體" w:hint="eastAsia"/>
          <w:sz w:val="28"/>
          <w:szCs w:val="28"/>
          <w:lang w:eastAsia="zh-HK"/>
        </w:rPr>
        <w:t>增加</w:t>
      </w:r>
      <w:r w:rsidRPr="000F6DB8">
        <w:rPr>
          <w:rFonts w:eastAsia="標楷體" w:hint="eastAsia"/>
          <w:sz w:val="28"/>
          <w:szCs w:val="28"/>
          <w:lang w:eastAsia="zh-HK"/>
        </w:rPr>
        <w:t>1.1</w:t>
      </w:r>
      <w:r w:rsidRPr="000F6DB8">
        <w:rPr>
          <w:rFonts w:eastAsia="標楷體"/>
          <w:sz w:val="28"/>
          <w:szCs w:val="28"/>
        </w:rPr>
        <w:t>%</w:t>
      </w:r>
      <w:r w:rsidRPr="000F6DB8">
        <w:rPr>
          <w:rFonts w:eastAsia="標楷體"/>
          <w:sz w:val="28"/>
          <w:szCs w:val="28"/>
        </w:rPr>
        <w:t>。</w:t>
      </w:r>
      <w:r w:rsidRPr="000F6DB8">
        <w:rPr>
          <w:rFonts w:eastAsia="標楷體" w:hint="eastAsia"/>
          <w:sz w:val="28"/>
          <w:szCs w:val="28"/>
        </w:rPr>
        <w:t>20</w:t>
      </w:r>
      <w:r w:rsidRPr="000F6DB8">
        <w:rPr>
          <w:rFonts w:eastAsia="標楷體" w:hint="eastAsia"/>
          <w:sz w:val="28"/>
          <w:szCs w:val="28"/>
        </w:rPr>
        <w:t>大主要出口項目中，除顯示器</w:t>
      </w:r>
      <w:r w:rsidRPr="000F6DB8">
        <w:rPr>
          <w:rFonts w:eastAsia="標楷體" w:hint="eastAsia"/>
          <w:sz w:val="28"/>
          <w:szCs w:val="28"/>
        </w:rPr>
        <w:t>(-1.9%)</w:t>
      </w:r>
      <w:r w:rsidRPr="000F6DB8">
        <w:rPr>
          <w:rFonts w:eastAsia="標楷體" w:hint="eastAsia"/>
          <w:sz w:val="28"/>
          <w:szCs w:val="28"/>
        </w:rPr>
        <w:t>、船舶</w:t>
      </w:r>
      <w:r w:rsidRPr="000F6DB8">
        <w:rPr>
          <w:rFonts w:eastAsia="標楷體" w:hint="eastAsia"/>
          <w:sz w:val="28"/>
          <w:szCs w:val="28"/>
        </w:rPr>
        <w:t>(-3.0%)</w:t>
      </w:r>
      <w:r w:rsidRPr="000F6DB8">
        <w:rPr>
          <w:rFonts w:eastAsia="標楷體" w:hint="eastAsia"/>
          <w:sz w:val="28"/>
          <w:szCs w:val="28"/>
        </w:rPr>
        <w:t>、石油化學</w:t>
      </w:r>
      <w:r w:rsidRPr="000F6DB8">
        <w:rPr>
          <w:rFonts w:eastAsia="標楷體" w:hint="eastAsia"/>
          <w:sz w:val="28"/>
          <w:szCs w:val="28"/>
        </w:rPr>
        <w:t>(-5.3%)</w:t>
      </w:r>
      <w:r w:rsidRPr="000F6DB8">
        <w:rPr>
          <w:rFonts w:eastAsia="標楷體" w:hint="eastAsia"/>
          <w:sz w:val="28"/>
          <w:szCs w:val="28"/>
        </w:rPr>
        <w:t>、無線通訊機器</w:t>
      </w:r>
      <w:r w:rsidRPr="000F6DB8">
        <w:rPr>
          <w:rFonts w:eastAsia="標楷體" w:hint="eastAsia"/>
          <w:sz w:val="28"/>
          <w:szCs w:val="28"/>
        </w:rPr>
        <w:t>(-12.5%)</w:t>
      </w:r>
      <w:r w:rsidRPr="000F6DB8">
        <w:rPr>
          <w:rFonts w:eastAsia="標楷體" w:hint="eastAsia"/>
          <w:sz w:val="28"/>
          <w:szCs w:val="28"/>
        </w:rPr>
        <w:t>及石油製品</w:t>
      </w:r>
      <w:r w:rsidRPr="000F6DB8">
        <w:rPr>
          <w:rFonts w:eastAsia="標楷體" w:hint="eastAsia"/>
          <w:sz w:val="28"/>
          <w:szCs w:val="28"/>
        </w:rPr>
        <w:t>(-44.2%)</w:t>
      </w:r>
      <w:r w:rsidRPr="000F6DB8">
        <w:rPr>
          <w:rFonts w:eastAsia="標楷體" w:hint="eastAsia"/>
          <w:sz w:val="28"/>
          <w:szCs w:val="28"/>
        </w:rPr>
        <w:t>等呈現減少外，其餘出口項目均增加，尤以生技保健</w:t>
      </w:r>
      <w:r w:rsidRPr="000F6DB8">
        <w:rPr>
          <w:rFonts w:eastAsia="標楷體" w:hint="eastAsia"/>
          <w:sz w:val="28"/>
          <w:szCs w:val="28"/>
        </w:rPr>
        <w:t>(79.3%)</w:t>
      </w:r>
      <w:r w:rsidRPr="000F6DB8">
        <w:rPr>
          <w:rFonts w:eastAsia="標楷體" w:hint="eastAsia"/>
          <w:sz w:val="28"/>
          <w:szCs w:val="28"/>
        </w:rPr>
        <w:t>成長幅度最大。</w:t>
      </w:r>
      <w:r w:rsidRPr="000F6DB8">
        <w:rPr>
          <w:rFonts w:eastAsia="標楷體" w:hint="eastAsia"/>
          <w:sz w:val="28"/>
          <w:szCs w:val="28"/>
          <w:lang w:eastAsia="zh-HK"/>
        </w:rPr>
        <w:t>今</w:t>
      </w:r>
      <w:r w:rsidRPr="000F6DB8">
        <w:rPr>
          <w:rFonts w:eastAsia="標楷體"/>
          <w:sz w:val="28"/>
          <w:szCs w:val="28"/>
        </w:rPr>
        <w:t>年</w:t>
      </w:r>
      <w:r w:rsidRPr="000F6DB8">
        <w:rPr>
          <w:rFonts w:eastAsia="標楷體"/>
          <w:sz w:val="28"/>
          <w:szCs w:val="28"/>
        </w:rPr>
        <w:t>8</w:t>
      </w:r>
      <w:r w:rsidRPr="000F6DB8">
        <w:rPr>
          <w:rFonts w:eastAsia="標楷體"/>
          <w:sz w:val="28"/>
          <w:szCs w:val="28"/>
          <w:lang w:eastAsia="zh-HK"/>
        </w:rPr>
        <w:t>月</w:t>
      </w:r>
      <w:r w:rsidRPr="000F6DB8">
        <w:rPr>
          <w:rFonts w:eastAsia="標楷體"/>
          <w:sz w:val="28"/>
          <w:szCs w:val="28"/>
        </w:rPr>
        <w:t>工業生產</w:t>
      </w:r>
      <w:r w:rsidRPr="000F6DB8">
        <w:rPr>
          <w:rFonts w:eastAsia="標楷體" w:hint="eastAsia"/>
          <w:sz w:val="28"/>
          <w:szCs w:val="28"/>
          <w:lang w:eastAsia="zh-HK"/>
        </w:rPr>
        <w:t>減少</w:t>
      </w:r>
      <w:r w:rsidRPr="000F6DB8">
        <w:rPr>
          <w:rFonts w:eastAsia="標楷體" w:hint="eastAsia"/>
          <w:sz w:val="28"/>
          <w:szCs w:val="28"/>
          <w:lang w:eastAsia="zh-HK"/>
        </w:rPr>
        <w:t>3.0</w:t>
      </w:r>
      <w:r w:rsidRPr="000F6DB8">
        <w:rPr>
          <w:rFonts w:eastAsia="標楷體"/>
          <w:sz w:val="28"/>
          <w:szCs w:val="28"/>
          <w:lang w:eastAsia="zh-HK"/>
        </w:rPr>
        <w:t>%</w:t>
      </w:r>
      <w:r w:rsidRPr="000F6DB8">
        <w:rPr>
          <w:rFonts w:eastAsia="標楷體"/>
          <w:sz w:val="28"/>
          <w:szCs w:val="28"/>
        </w:rPr>
        <w:t>；</w:t>
      </w:r>
      <w:r w:rsidRPr="000F6DB8">
        <w:rPr>
          <w:rFonts w:eastAsia="標楷體" w:hint="eastAsia"/>
          <w:sz w:val="28"/>
          <w:szCs w:val="28"/>
          <w:lang w:eastAsia="zh-HK"/>
        </w:rPr>
        <w:t>今</w:t>
      </w:r>
      <w:r w:rsidRPr="000F6DB8">
        <w:rPr>
          <w:rFonts w:eastAsia="標楷體"/>
          <w:sz w:val="28"/>
          <w:szCs w:val="28"/>
          <w:lang w:eastAsia="zh-HK"/>
        </w:rPr>
        <w:t>年</w:t>
      </w:r>
      <w:r w:rsidRPr="000F6DB8">
        <w:rPr>
          <w:rFonts w:eastAsia="標楷體"/>
          <w:sz w:val="28"/>
          <w:szCs w:val="28"/>
          <w:lang w:eastAsia="zh-HK"/>
        </w:rPr>
        <w:t>9</w:t>
      </w:r>
      <w:r w:rsidRPr="000F6DB8">
        <w:rPr>
          <w:rFonts w:eastAsia="標楷體"/>
          <w:sz w:val="28"/>
          <w:szCs w:val="28"/>
        </w:rPr>
        <w:t>月經季節調整後之失業率為</w:t>
      </w:r>
      <w:r w:rsidRPr="000F6DB8">
        <w:rPr>
          <w:rFonts w:eastAsia="標楷體"/>
          <w:sz w:val="28"/>
          <w:szCs w:val="28"/>
        </w:rPr>
        <w:t>3.9%</w:t>
      </w:r>
      <w:r w:rsidRPr="000F6DB8">
        <w:rPr>
          <w:rFonts w:eastAsia="標楷體"/>
          <w:sz w:val="28"/>
          <w:szCs w:val="28"/>
        </w:rPr>
        <w:t>，消費者物價</w:t>
      </w:r>
      <w:r w:rsidRPr="000F6DB8">
        <w:rPr>
          <w:rFonts w:eastAsia="標楷體" w:hint="eastAsia"/>
          <w:sz w:val="28"/>
          <w:szCs w:val="28"/>
          <w:lang w:eastAsia="zh-HK"/>
        </w:rPr>
        <w:t>上漲</w:t>
      </w:r>
      <w:r w:rsidRPr="000F6DB8">
        <w:rPr>
          <w:rFonts w:eastAsia="標楷體" w:hint="eastAsia"/>
          <w:sz w:val="28"/>
          <w:szCs w:val="28"/>
          <w:lang w:eastAsia="zh-HK"/>
        </w:rPr>
        <w:t>1.0%</w:t>
      </w:r>
      <w:r w:rsidRPr="000F6DB8">
        <w:rPr>
          <w:rFonts w:eastAsia="標楷體"/>
          <w:sz w:val="28"/>
          <w:szCs w:val="28"/>
        </w:rPr>
        <w:t>。</w:t>
      </w:r>
    </w:p>
    <w:p w:rsidR="000F6DB8" w:rsidRPr="00F166DD" w:rsidRDefault="000F6DB8" w:rsidP="000F6DB8">
      <w:pPr>
        <w:pStyle w:val="afffff5"/>
        <w:widowControl/>
        <w:numPr>
          <w:ilvl w:val="0"/>
          <w:numId w:val="10"/>
        </w:numPr>
        <w:snapToGrid w:val="0"/>
        <w:spacing w:before="180" w:line="300" w:lineRule="auto"/>
        <w:ind w:leftChars="0" w:firstLineChars="0"/>
        <w:rPr>
          <w:rFonts w:ascii="Times New Roman" w:eastAsia="標楷體" w:hAnsi="Times New Roman"/>
          <w:color w:val="FF0000"/>
          <w:sz w:val="28"/>
          <w:szCs w:val="28"/>
          <w:lang w:eastAsia="zh-HK"/>
        </w:rPr>
      </w:pPr>
      <w:r w:rsidRPr="000F6DB8">
        <w:rPr>
          <w:rFonts w:eastAsia="標楷體" w:hint="eastAsia"/>
          <w:sz w:val="28"/>
          <w:szCs w:val="28"/>
          <w:lang w:eastAsia="zh-HK"/>
        </w:rPr>
        <w:t>韓國政府於今年</w:t>
      </w:r>
      <w:r w:rsidRPr="00F166DD">
        <w:rPr>
          <w:rFonts w:ascii="Times New Roman" w:eastAsia="標楷體" w:hAnsi="Times New Roman"/>
          <w:sz w:val="28"/>
          <w:szCs w:val="28"/>
          <w:lang w:eastAsia="zh-HK"/>
        </w:rPr>
        <w:t>10</w:t>
      </w:r>
      <w:r w:rsidRPr="00F166DD">
        <w:rPr>
          <w:rFonts w:ascii="Times New Roman" w:eastAsia="標楷體" w:hAnsi="Times New Roman"/>
          <w:sz w:val="28"/>
          <w:szCs w:val="28"/>
          <w:lang w:eastAsia="zh-HK"/>
        </w:rPr>
        <w:t>月</w:t>
      </w:r>
      <w:r w:rsidRPr="00F166DD">
        <w:rPr>
          <w:rFonts w:ascii="Times New Roman" w:eastAsia="標楷體" w:hAnsi="Times New Roman"/>
          <w:sz w:val="28"/>
          <w:szCs w:val="28"/>
          <w:lang w:eastAsia="zh-HK"/>
        </w:rPr>
        <w:t>16</w:t>
      </w:r>
      <w:r w:rsidRPr="00F166DD">
        <w:rPr>
          <w:rFonts w:ascii="Times New Roman" w:eastAsia="標楷體" w:hAnsi="Times New Roman"/>
          <w:sz w:val="28"/>
          <w:szCs w:val="28"/>
          <w:lang w:eastAsia="zh-HK"/>
        </w:rPr>
        <w:t>日召開「</w:t>
      </w:r>
      <w:r w:rsidRPr="00F166DD">
        <w:rPr>
          <w:rFonts w:ascii="Times New Roman" w:eastAsia="標楷體" w:hAnsi="Times New Roman"/>
          <w:sz w:val="28"/>
          <w:szCs w:val="28"/>
          <w:lang w:eastAsia="zh-HK"/>
        </w:rPr>
        <w:t>2020</w:t>
      </w:r>
      <w:r w:rsidRPr="00F166DD">
        <w:rPr>
          <w:rFonts w:ascii="Times New Roman" w:eastAsia="標楷體" w:hAnsi="Times New Roman"/>
          <w:sz w:val="28"/>
          <w:szCs w:val="28"/>
          <w:lang w:eastAsia="zh-HK"/>
        </w:rPr>
        <w:t>韓國購物觀光節地方政府與機關聯合檢視會議」，發布與</w:t>
      </w:r>
      <w:r w:rsidRPr="00F166DD">
        <w:rPr>
          <w:rFonts w:ascii="Times New Roman" w:eastAsia="標楷體" w:hAnsi="Times New Roman"/>
          <w:sz w:val="28"/>
          <w:szCs w:val="28"/>
          <w:lang w:eastAsia="zh-HK"/>
        </w:rPr>
        <w:t>17</w:t>
      </w:r>
      <w:r w:rsidRPr="00F166DD">
        <w:rPr>
          <w:rFonts w:ascii="Times New Roman" w:eastAsia="標楷體" w:hAnsi="Times New Roman"/>
          <w:sz w:val="28"/>
          <w:szCs w:val="28"/>
          <w:lang w:eastAsia="zh-HK"/>
        </w:rPr>
        <w:t>個都市及地方</w:t>
      </w:r>
      <w:r w:rsidRPr="00F166DD">
        <w:rPr>
          <w:rFonts w:ascii="Times New Roman" w:eastAsia="標楷體" w:hAnsi="Times New Roman"/>
          <w:sz w:val="28"/>
          <w:szCs w:val="28"/>
          <w:lang w:eastAsia="zh-HK"/>
        </w:rPr>
        <w:t>(</w:t>
      </w:r>
      <w:r w:rsidRPr="00F166DD">
        <w:rPr>
          <w:rFonts w:ascii="Times New Roman" w:eastAsia="標楷體" w:hAnsi="Times New Roman"/>
          <w:sz w:val="28"/>
          <w:szCs w:val="28"/>
          <w:lang w:eastAsia="zh-HK"/>
        </w:rPr>
        <w:t>道</w:t>
      </w:r>
      <w:r w:rsidRPr="00F166DD">
        <w:rPr>
          <w:rFonts w:ascii="Times New Roman" w:eastAsia="標楷體" w:hAnsi="Times New Roman"/>
          <w:sz w:val="28"/>
          <w:szCs w:val="28"/>
          <w:lang w:eastAsia="zh-HK"/>
        </w:rPr>
        <w:t>)</w:t>
      </w:r>
      <w:r w:rsidRPr="00F166DD">
        <w:rPr>
          <w:rFonts w:ascii="Times New Roman" w:eastAsia="標楷體" w:hAnsi="Times New Roman"/>
          <w:sz w:val="28"/>
          <w:szCs w:val="28"/>
          <w:lang w:eastAsia="zh-HK"/>
        </w:rPr>
        <w:t>之聯合活動計畫，期能刺激消費並提振內需。活動除預算支援</w:t>
      </w:r>
      <w:proofErr w:type="gramStart"/>
      <w:r w:rsidRPr="00F166DD">
        <w:rPr>
          <w:rFonts w:ascii="Times New Roman" w:eastAsia="標楷體" w:hAnsi="Times New Roman"/>
          <w:sz w:val="28"/>
          <w:szCs w:val="28"/>
          <w:lang w:eastAsia="zh-HK"/>
        </w:rPr>
        <w:t>農畜水產品</w:t>
      </w:r>
      <w:proofErr w:type="gramEnd"/>
      <w:r w:rsidRPr="00F166DD">
        <w:rPr>
          <w:rFonts w:ascii="Times New Roman" w:hAnsi="Times New Roman"/>
          <w:sz w:val="28"/>
          <w:szCs w:val="28"/>
          <w:lang w:eastAsia="zh-HK"/>
        </w:rPr>
        <w:t>、</w:t>
      </w:r>
      <w:r w:rsidRPr="00F166DD">
        <w:rPr>
          <w:rFonts w:ascii="Times New Roman" w:eastAsia="標楷體" w:hAnsi="Times New Roman"/>
          <w:sz w:val="28"/>
          <w:szCs w:val="28"/>
          <w:lang w:eastAsia="zh-HK"/>
        </w:rPr>
        <w:t>中小企業及微型商家之產品，以折扣價格銷售外</w:t>
      </w:r>
      <w:r w:rsidRPr="00F166DD">
        <w:rPr>
          <w:rFonts w:ascii="Times New Roman" w:hAnsi="Times New Roman"/>
          <w:sz w:val="28"/>
          <w:szCs w:val="28"/>
          <w:lang w:eastAsia="zh-HK"/>
        </w:rPr>
        <w:t>，</w:t>
      </w:r>
      <w:r w:rsidRPr="00F166DD">
        <w:rPr>
          <w:rFonts w:ascii="Times New Roman" w:eastAsia="標楷體" w:hAnsi="Times New Roman"/>
          <w:sz w:val="28"/>
          <w:szCs w:val="28"/>
          <w:lang w:eastAsia="zh-HK"/>
        </w:rPr>
        <w:t>並舉辦環保汽車、服飾、家電、智慧型手機及化妝品等消費財之多項折扣活動</w:t>
      </w:r>
      <w:r w:rsidRPr="00F166DD">
        <w:rPr>
          <w:rFonts w:ascii="Times New Roman" w:hAnsi="Times New Roman"/>
          <w:sz w:val="28"/>
          <w:szCs w:val="28"/>
          <w:lang w:eastAsia="zh-HK"/>
        </w:rPr>
        <w:t>，</w:t>
      </w:r>
      <w:r w:rsidRPr="00F166DD">
        <w:rPr>
          <w:rFonts w:ascii="Times New Roman" w:eastAsia="標楷體" w:hAnsi="Times New Roman"/>
          <w:sz w:val="28"/>
          <w:szCs w:val="28"/>
          <w:lang w:eastAsia="zh-HK"/>
        </w:rPr>
        <w:t>同時提升扣抵稅額之限額</w:t>
      </w:r>
      <w:r w:rsidRPr="00F166DD">
        <w:rPr>
          <w:rFonts w:ascii="Times New Roman" w:eastAsia="標楷體" w:hAnsi="Times New Roman"/>
          <w:sz w:val="28"/>
          <w:szCs w:val="28"/>
          <w:lang w:eastAsia="zh-HK"/>
        </w:rPr>
        <w:t>(30</w:t>
      </w:r>
      <w:r w:rsidRPr="00F166DD">
        <w:rPr>
          <w:rFonts w:ascii="Times New Roman" w:eastAsia="標楷體" w:hAnsi="Times New Roman"/>
          <w:sz w:val="28"/>
          <w:szCs w:val="28"/>
          <w:lang w:eastAsia="zh-HK"/>
        </w:rPr>
        <w:t>萬韓元</w:t>
      </w:r>
      <w:r w:rsidRPr="00F166DD">
        <w:rPr>
          <w:rFonts w:ascii="Times New Roman" w:eastAsia="標楷體" w:hAnsi="Times New Roman"/>
          <w:sz w:val="28"/>
          <w:szCs w:val="28"/>
          <w:lang w:eastAsia="zh-HK"/>
        </w:rPr>
        <w:t>)</w:t>
      </w:r>
      <w:r w:rsidRPr="00F166DD">
        <w:rPr>
          <w:rFonts w:ascii="Times New Roman" w:eastAsia="標楷體" w:hAnsi="Times New Roman"/>
          <w:sz w:val="28"/>
          <w:szCs w:val="28"/>
          <w:lang w:eastAsia="zh-HK"/>
        </w:rPr>
        <w:t>、降低特別消費稅</w:t>
      </w:r>
      <w:r w:rsidRPr="00F166DD">
        <w:rPr>
          <w:rFonts w:ascii="Times New Roman" w:eastAsia="標楷體" w:hAnsi="Times New Roman"/>
          <w:sz w:val="28"/>
          <w:szCs w:val="28"/>
          <w:lang w:eastAsia="zh-HK"/>
        </w:rPr>
        <w:t>(5→3.5%)</w:t>
      </w:r>
      <w:r w:rsidRPr="00F166DD">
        <w:rPr>
          <w:rFonts w:ascii="Times New Roman" w:eastAsia="標楷體" w:hAnsi="Times New Roman"/>
          <w:sz w:val="28"/>
          <w:szCs w:val="28"/>
          <w:lang w:eastAsia="zh-HK"/>
        </w:rPr>
        <w:t>及減輕流通公司之促銷費負擔等。</w:t>
      </w:r>
    </w:p>
    <w:p w:rsidR="00B16F31" w:rsidRPr="00F166DD" w:rsidRDefault="000F6DB8" w:rsidP="000F6DB8">
      <w:pPr>
        <w:pStyle w:val="afffff5"/>
        <w:widowControl/>
        <w:numPr>
          <w:ilvl w:val="0"/>
          <w:numId w:val="10"/>
        </w:numPr>
        <w:snapToGrid w:val="0"/>
        <w:spacing w:before="180" w:line="300" w:lineRule="auto"/>
        <w:ind w:leftChars="0" w:firstLineChars="0"/>
        <w:rPr>
          <w:rFonts w:ascii="Times New Roman" w:eastAsia="標楷體" w:hAnsi="Times New Roman"/>
          <w:color w:val="FF0000"/>
          <w:sz w:val="28"/>
          <w:szCs w:val="28"/>
          <w:lang w:eastAsia="zh-HK"/>
        </w:rPr>
      </w:pPr>
      <w:r w:rsidRPr="00F166DD">
        <w:rPr>
          <w:rFonts w:ascii="Times New Roman" w:eastAsia="標楷體" w:hAnsi="Times New Roman"/>
          <w:sz w:val="28"/>
          <w:szCs w:val="28"/>
          <w:lang w:eastAsia="zh-HK"/>
        </w:rPr>
        <w:t>韓國與美國於今年</w:t>
      </w:r>
      <w:r w:rsidRPr="00F166DD">
        <w:rPr>
          <w:rFonts w:ascii="Times New Roman" w:eastAsia="標楷體" w:hAnsi="Times New Roman"/>
          <w:sz w:val="28"/>
          <w:szCs w:val="28"/>
          <w:lang w:eastAsia="zh-HK"/>
        </w:rPr>
        <w:t>10</w:t>
      </w:r>
      <w:r w:rsidRPr="00F166DD">
        <w:rPr>
          <w:rFonts w:ascii="Times New Roman" w:eastAsia="標楷體" w:hAnsi="Times New Roman"/>
          <w:sz w:val="28"/>
          <w:szCs w:val="28"/>
          <w:lang w:eastAsia="zh-HK"/>
        </w:rPr>
        <w:t>月</w:t>
      </w:r>
      <w:r w:rsidRPr="00F166DD">
        <w:rPr>
          <w:rFonts w:ascii="Times New Roman" w:eastAsia="標楷體" w:hAnsi="Times New Roman"/>
          <w:sz w:val="28"/>
          <w:szCs w:val="28"/>
          <w:lang w:eastAsia="zh-HK"/>
        </w:rPr>
        <w:t>14</w:t>
      </w:r>
      <w:r w:rsidRPr="00F166DD">
        <w:rPr>
          <w:rFonts w:ascii="Times New Roman" w:eastAsia="標楷體" w:hAnsi="Times New Roman"/>
          <w:sz w:val="28"/>
          <w:szCs w:val="28"/>
          <w:lang w:eastAsia="zh-HK"/>
        </w:rPr>
        <w:t>日舉行「第</w:t>
      </w:r>
      <w:r w:rsidRPr="00F166DD">
        <w:rPr>
          <w:rFonts w:ascii="Times New Roman" w:eastAsia="標楷體" w:hAnsi="Times New Roman"/>
          <w:sz w:val="28"/>
          <w:szCs w:val="28"/>
          <w:lang w:eastAsia="zh-HK"/>
        </w:rPr>
        <w:t>5</w:t>
      </w:r>
      <w:r w:rsidRPr="00F166DD">
        <w:rPr>
          <w:rFonts w:ascii="Times New Roman" w:eastAsia="標楷體" w:hAnsi="Times New Roman"/>
          <w:sz w:val="28"/>
          <w:szCs w:val="28"/>
          <w:lang w:eastAsia="zh-HK"/>
        </w:rPr>
        <w:t>次韓美高級官員經濟對話」視訊會議，雙方代表肯定兩國在因應新冠</w:t>
      </w:r>
      <w:proofErr w:type="gramStart"/>
      <w:r w:rsidRPr="00F166DD">
        <w:rPr>
          <w:rFonts w:ascii="Times New Roman" w:eastAsia="標楷體" w:hAnsi="Times New Roman"/>
          <w:sz w:val="28"/>
          <w:szCs w:val="28"/>
          <w:lang w:eastAsia="zh-HK"/>
        </w:rPr>
        <w:t>疫</w:t>
      </w:r>
      <w:proofErr w:type="gramEnd"/>
      <w:r w:rsidRPr="00F166DD">
        <w:rPr>
          <w:rFonts w:ascii="Times New Roman" w:eastAsia="標楷體" w:hAnsi="Times New Roman"/>
          <w:sz w:val="28"/>
          <w:szCs w:val="28"/>
          <w:lang w:eastAsia="zh-HK"/>
        </w:rPr>
        <w:t>情過程，展現穏固之經濟合作夥伴關係，重申密切合作發展兩國友誼之重要性，並研商科學技術及能源合作之推動方向，擴大合作範圍，同時探討及交換合作開發人工智慧、雙邊電腦資訊化及經濟安全之新型合作領域可行性。</w:t>
      </w:r>
    </w:p>
    <w:p w:rsidR="00B16F31" w:rsidRDefault="00B16F31">
      <w:pPr>
        <w:widowControl/>
        <w:rPr>
          <w:rFonts w:ascii="Calibri" w:eastAsia="標楷體" w:hAnsi="Calibri"/>
          <w:sz w:val="28"/>
          <w:szCs w:val="28"/>
        </w:rPr>
      </w:pPr>
      <w:r>
        <w:rPr>
          <w:rFonts w:eastAsia="標楷體"/>
          <w:sz w:val="28"/>
          <w:szCs w:val="28"/>
        </w:rPr>
        <w:br w:type="page"/>
      </w:r>
    </w:p>
    <w:p w:rsidR="00B16F31" w:rsidRPr="00F05A12" w:rsidRDefault="00B16F31" w:rsidP="00B16F31">
      <w:pPr>
        <w:snapToGrid w:val="0"/>
        <w:spacing w:before="120" w:line="300" w:lineRule="auto"/>
        <w:ind w:right="-227" w:firstLineChars="750" w:firstLine="2102"/>
        <w:rPr>
          <w:rFonts w:eastAsia="標楷體"/>
          <w:sz w:val="28"/>
          <w:szCs w:val="28"/>
        </w:rPr>
      </w:pPr>
      <w:r w:rsidRPr="00F05A12">
        <w:rPr>
          <w:rFonts w:eastAsia="標楷體"/>
          <w:b/>
          <w:bCs/>
          <w:sz w:val="28"/>
          <w:szCs w:val="32"/>
          <w:lang w:val="zh-TW"/>
        </w:rPr>
        <w:lastRenderedPageBreak/>
        <w:t>表</w:t>
      </w:r>
      <w:r w:rsidRPr="00F05A12">
        <w:rPr>
          <w:rFonts w:eastAsia="標楷體"/>
          <w:b/>
          <w:bCs/>
          <w:sz w:val="28"/>
          <w:szCs w:val="32"/>
          <w:lang w:val="zh-TW"/>
        </w:rPr>
        <w:t xml:space="preserve">1-3-2   </w:t>
      </w:r>
      <w:r w:rsidRPr="00F05A12">
        <w:rPr>
          <w:rFonts w:eastAsia="標楷體"/>
          <w:b/>
          <w:bCs/>
          <w:sz w:val="28"/>
          <w:szCs w:val="32"/>
          <w:lang w:val="zh-TW"/>
        </w:rPr>
        <w:t>南韓重要經濟指標</w:t>
      </w:r>
    </w:p>
    <w:p w:rsidR="00B16F31" w:rsidRPr="00F05A12" w:rsidRDefault="00B16F31" w:rsidP="00B16F31">
      <w:pPr>
        <w:snapToGrid w:val="0"/>
        <w:jc w:val="right"/>
        <w:rPr>
          <w:rFonts w:eastAsia="標楷體"/>
          <w:szCs w:val="28"/>
        </w:rPr>
      </w:pPr>
      <w:r w:rsidRPr="00F05A12">
        <w:rPr>
          <w:rFonts w:eastAsia="標楷體"/>
          <w:sz w:val="28"/>
          <w:szCs w:val="32"/>
          <w:lang w:val="zh-TW"/>
        </w:rPr>
        <w:t xml:space="preserve">        </w:t>
      </w:r>
      <w:r w:rsidRPr="00F05A12">
        <w:rPr>
          <w:rFonts w:eastAsia="標楷體"/>
          <w:szCs w:val="28"/>
          <w:lang w:val="zh-TW"/>
        </w:rPr>
        <w:t>單位：億美元；</w:t>
      </w:r>
      <w:r w:rsidRPr="00F05A12">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B16F31" w:rsidRPr="00F05A12" w:rsidTr="003F0FE7">
        <w:trPr>
          <w:cantSplit/>
        </w:trPr>
        <w:tc>
          <w:tcPr>
            <w:tcW w:w="1215" w:type="dxa"/>
            <w:vMerge w:val="restart"/>
            <w:tcBorders>
              <w:top w:val="single" w:sz="6" w:space="0" w:color="auto"/>
              <w:left w:val="nil"/>
              <w:bottom w:val="single" w:sz="6" w:space="0" w:color="auto"/>
              <w:right w:val="single" w:sz="6" w:space="0" w:color="auto"/>
            </w:tcBorders>
            <w:vAlign w:val="center"/>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lang w:val="zh-TW"/>
              </w:rPr>
              <w:t>年</w:t>
            </w:r>
            <w:r w:rsidRPr="00F05A12">
              <w:rPr>
                <w:rFonts w:eastAsia="標楷體"/>
                <w:sz w:val="22"/>
              </w:rPr>
              <w:t>(</w:t>
            </w:r>
            <w:r w:rsidRPr="00F05A12">
              <w:rPr>
                <w:rFonts w:eastAsia="標楷體"/>
                <w:sz w:val="22"/>
                <w:lang w:val="zh-TW"/>
              </w:rPr>
              <w:t>月</w:t>
            </w:r>
            <w:r w:rsidRPr="00F05A12">
              <w:rPr>
                <w:rFonts w:eastAsia="標楷體"/>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lang w:val="zh-TW"/>
              </w:rPr>
              <w:t>實質</w:t>
            </w:r>
          </w:p>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lang w:val="zh-TW"/>
              </w:rPr>
              <w:t>工業</w:t>
            </w:r>
          </w:p>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B16F31" w:rsidRPr="00F05A12" w:rsidRDefault="00B16F31" w:rsidP="003F0FE7">
            <w:pPr>
              <w:autoSpaceDE w:val="0"/>
              <w:autoSpaceDN w:val="0"/>
              <w:adjustRightInd w:val="0"/>
              <w:snapToGrid w:val="0"/>
              <w:spacing w:line="380" w:lineRule="exact"/>
              <w:jc w:val="center"/>
              <w:rPr>
                <w:rFonts w:eastAsia="標楷體"/>
                <w:sz w:val="22"/>
                <w:szCs w:val="20"/>
              </w:rPr>
            </w:pPr>
            <w:r w:rsidRPr="00F05A12">
              <w:rPr>
                <w:rFonts w:eastAsia="標楷體"/>
                <w:sz w:val="22"/>
                <w:szCs w:val="20"/>
              </w:rPr>
              <w:t>貿</w:t>
            </w:r>
            <w:r w:rsidRPr="00F05A12">
              <w:rPr>
                <w:rFonts w:eastAsia="標楷體"/>
                <w:sz w:val="22"/>
                <w:szCs w:val="20"/>
              </w:rPr>
              <w:t xml:space="preserve">    </w:t>
            </w:r>
            <w:r w:rsidRPr="00F05A12">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B16F31" w:rsidRPr="00F05A12" w:rsidRDefault="00B16F31" w:rsidP="003F0FE7">
            <w:pPr>
              <w:autoSpaceDE w:val="0"/>
              <w:autoSpaceDN w:val="0"/>
              <w:adjustRightInd w:val="0"/>
              <w:snapToGrid w:val="0"/>
              <w:spacing w:line="380" w:lineRule="exact"/>
              <w:jc w:val="center"/>
              <w:rPr>
                <w:rFonts w:eastAsia="標楷體"/>
                <w:sz w:val="22"/>
                <w:lang w:val="zh-TW"/>
              </w:rPr>
            </w:pPr>
            <w:r w:rsidRPr="00F05A12">
              <w:rPr>
                <w:rFonts w:eastAsia="標楷體"/>
                <w:sz w:val="22"/>
                <w:lang w:val="zh-TW"/>
              </w:rPr>
              <w:t>消費者</w:t>
            </w:r>
          </w:p>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lang w:val="zh-TW"/>
              </w:rPr>
              <w:t>失業率</w:t>
            </w:r>
          </w:p>
        </w:tc>
      </w:tr>
      <w:tr w:rsidR="00B16F31" w:rsidRPr="00F05A12" w:rsidTr="003F0FE7">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B16F31" w:rsidRPr="00F05A12" w:rsidRDefault="00B16F31" w:rsidP="003F0FE7">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B16F31" w:rsidRPr="00F05A12" w:rsidRDefault="00B16F31" w:rsidP="003F0FE7">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B16F31" w:rsidRPr="00F05A12" w:rsidRDefault="00B16F31" w:rsidP="003F0FE7">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B16F31" w:rsidRPr="00F05A12" w:rsidRDefault="00B16F31" w:rsidP="003F0FE7">
            <w:pPr>
              <w:tabs>
                <w:tab w:val="left" w:pos="403"/>
                <w:tab w:val="center" w:pos="861"/>
              </w:tabs>
              <w:autoSpaceDE w:val="0"/>
              <w:autoSpaceDN w:val="0"/>
              <w:adjustRightInd w:val="0"/>
              <w:snapToGrid w:val="0"/>
              <w:spacing w:line="380" w:lineRule="exact"/>
              <w:rPr>
                <w:rFonts w:eastAsia="標楷體"/>
                <w:sz w:val="22"/>
              </w:rPr>
            </w:pPr>
            <w:r w:rsidRPr="00F05A12">
              <w:rPr>
                <w:rFonts w:eastAsia="標楷體"/>
                <w:sz w:val="22"/>
              </w:rPr>
              <w:tab/>
            </w:r>
            <w:r w:rsidRPr="00F05A12">
              <w:rPr>
                <w:rFonts w:eastAsia="標楷體"/>
                <w:sz w:val="22"/>
              </w:rPr>
              <w:tab/>
            </w:r>
            <w:r w:rsidRPr="00F05A12">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B16F31" w:rsidRPr="00F05A12" w:rsidRDefault="00B16F31" w:rsidP="00B16F31">
            <w:pPr>
              <w:autoSpaceDE w:val="0"/>
              <w:autoSpaceDN w:val="0"/>
              <w:adjustRightInd w:val="0"/>
              <w:snapToGrid w:val="0"/>
              <w:spacing w:beforeLines="30" w:before="108" w:line="380" w:lineRule="exact"/>
              <w:jc w:val="center"/>
              <w:rPr>
                <w:rFonts w:eastAsia="標楷體"/>
                <w:sz w:val="22"/>
                <w:shd w:val="clear" w:color="auto" w:fill="FFFF99"/>
              </w:rPr>
            </w:pPr>
            <w:r w:rsidRPr="00F05A12">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B16F31" w:rsidRPr="00F05A12" w:rsidRDefault="00B16F31" w:rsidP="003F0FE7">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B16F31" w:rsidRPr="00F05A12" w:rsidRDefault="00B16F31" w:rsidP="003F0FE7">
            <w:pPr>
              <w:widowControl/>
              <w:rPr>
                <w:rFonts w:eastAsia="標楷體"/>
                <w:sz w:val="22"/>
              </w:rPr>
            </w:pPr>
          </w:p>
        </w:tc>
      </w:tr>
      <w:tr w:rsidR="00B16F31" w:rsidRPr="00F05A12" w:rsidTr="003F0FE7">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B16F31" w:rsidRPr="00F05A12" w:rsidRDefault="00B16F31" w:rsidP="003F0FE7">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B16F31" w:rsidRPr="00F05A12" w:rsidRDefault="00B16F31" w:rsidP="003F0FE7">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B16F31" w:rsidRPr="00F05A12" w:rsidRDefault="00B16F31" w:rsidP="003F0FE7">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B16F31" w:rsidRPr="00F05A12" w:rsidRDefault="00B16F31" w:rsidP="003F0FE7">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B16F31" w:rsidRPr="00F05A12" w:rsidRDefault="00B16F31" w:rsidP="003F0FE7">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B16F31" w:rsidRPr="00F05A12" w:rsidRDefault="00B16F31" w:rsidP="003F0FE7">
            <w:pPr>
              <w:widowControl/>
              <w:rPr>
                <w:rFonts w:eastAsia="標楷體"/>
                <w:sz w:val="22"/>
              </w:rPr>
            </w:pPr>
          </w:p>
        </w:tc>
      </w:tr>
      <w:tr w:rsidR="00B16F31" w:rsidRPr="00F05A12" w:rsidTr="003F0FE7">
        <w:trPr>
          <w:cantSplit/>
          <w:trHeight w:val="141"/>
        </w:trPr>
        <w:tc>
          <w:tcPr>
            <w:tcW w:w="1215" w:type="dxa"/>
            <w:tcBorders>
              <w:top w:val="nil"/>
              <w:left w:val="nil"/>
              <w:bottom w:val="nil"/>
              <w:right w:val="single" w:sz="6" w:space="0" w:color="auto"/>
            </w:tcBorders>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2013</w:t>
            </w:r>
            <w:r w:rsidRPr="00F05A12">
              <w:rPr>
                <w:rFonts w:eastAsia="標楷體"/>
                <w:sz w:val="22"/>
              </w:rPr>
              <w:t>年</w:t>
            </w:r>
          </w:p>
        </w:tc>
        <w:tc>
          <w:tcPr>
            <w:tcW w:w="850" w:type="dxa"/>
            <w:tcBorders>
              <w:top w:val="nil"/>
              <w:left w:val="single" w:sz="6" w:space="0" w:color="auto"/>
              <w:bottom w:val="nil"/>
              <w:right w:val="single" w:sz="6" w:space="0" w:color="auto"/>
            </w:tcBorders>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2.9</w:t>
            </w:r>
          </w:p>
        </w:tc>
        <w:tc>
          <w:tcPr>
            <w:tcW w:w="801" w:type="dxa"/>
            <w:tcBorders>
              <w:top w:val="nil"/>
              <w:left w:val="single" w:sz="6" w:space="0" w:color="auto"/>
              <w:bottom w:val="nil"/>
              <w:right w:val="single" w:sz="6" w:space="0" w:color="auto"/>
            </w:tcBorders>
            <w:vAlign w:val="center"/>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0.7</w:t>
            </w:r>
          </w:p>
        </w:tc>
        <w:tc>
          <w:tcPr>
            <w:tcW w:w="855" w:type="dxa"/>
            <w:tcBorders>
              <w:top w:val="nil"/>
              <w:left w:val="single" w:sz="6" w:space="0" w:color="auto"/>
              <w:bottom w:val="nil"/>
              <w:right w:val="single" w:sz="6" w:space="0" w:color="auto"/>
            </w:tcBorders>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5,596.3</w:t>
            </w:r>
          </w:p>
        </w:tc>
        <w:tc>
          <w:tcPr>
            <w:tcW w:w="963" w:type="dxa"/>
            <w:tcBorders>
              <w:top w:val="nil"/>
              <w:left w:val="single" w:sz="6" w:space="0" w:color="auto"/>
              <w:bottom w:val="nil"/>
              <w:right w:val="single" w:sz="6" w:space="0" w:color="auto"/>
            </w:tcBorders>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2.1</w:t>
            </w:r>
          </w:p>
        </w:tc>
        <w:tc>
          <w:tcPr>
            <w:tcW w:w="908" w:type="dxa"/>
            <w:tcBorders>
              <w:top w:val="nil"/>
              <w:left w:val="single" w:sz="6" w:space="0" w:color="auto"/>
              <w:bottom w:val="nil"/>
              <w:right w:val="single" w:sz="6" w:space="0" w:color="auto"/>
            </w:tcBorders>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5,155.9</w:t>
            </w:r>
          </w:p>
        </w:tc>
        <w:tc>
          <w:tcPr>
            <w:tcW w:w="869" w:type="dxa"/>
            <w:tcBorders>
              <w:top w:val="nil"/>
              <w:left w:val="single" w:sz="6" w:space="0" w:color="auto"/>
              <w:bottom w:val="nil"/>
              <w:right w:val="single" w:sz="6" w:space="0" w:color="auto"/>
            </w:tcBorders>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-0.8</w:t>
            </w:r>
          </w:p>
        </w:tc>
        <w:tc>
          <w:tcPr>
            <w:tcW w:w="817" w:type="dxa"/>
            <w:tcBorders>
              <w:top w:val="nil"/>
              <w:left w:val="single" w:sz="6" w:space="0" w:color="auto"/>
              <w:bottom w:val="nil"/>
              <w:right w:val="single" w:sz="6" w:space="0" w:color="auto"/>
            </w:tcBorders>
            <w:vAlign w:val="center"/>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440.9</w:t>
            </w:r>
          </w:p>
        </w:tc>
        <w:tc>
          <w:tcPr>
            <w:tcW w:w="822" w:type="dxa"/>
            <w:tcBorders>
              <w:top w:val="nil"/>
              <w:left w:val="single" w:sz="6" w:space="0" w:color="auto"/>
              <w:bottom w:val="nil"/>
              <w:right w:val="single" w:sz="6" w:space="0" w:color="auto"/>
            </w:tcBorders>
            <w:vAlign w:val="center"/>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1.3</w:t>
            </w:r>
          </w:p>
        </w:tc>
        <w:tc>
          <w:tcPr>
            <w:tcW w:w="720" w:type="dxa"/>
            <w:tcBorders>
              <w:top w:val="nil"/>
              <w:left w:val="single" w:sz="6" w:space="0" w:color="auto"/>
              <w:bottom w:val="nil"/>
              <w:right w:val="nil"/>
            </w:tcBorders>
            <w:vAlign w:val="center"/>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3.1</w:t>
            </w:r>
          </w:p>
        </w:tc>
      </w:tr>
      <w:tr w:rsidR="00B16F31" w:rsidRPr="00F05A12" w:rsidTr="003F0FE7">
        <w:trPr>
          <w:cantSplit/>
          <w:trHeight w:val="141"/>
        </w:trPr>
        <w:tc>
          <w:tcPr>
            <w:tcW w:w="1215" w:type="dxa"/>
            <w:tcBorders>
              <w:top w:val="nil"/>
              <w:left w:val="nil"/>
              <w:bottom w:val="nil"/>
              <w:right w:val="single" w:sz="6" w:space="0" w:color="auto"/>
            </w:tcBorders>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2014</w:t>
            </w:r>
            <w:r w:rsidRPr="00F05A12">
              <w:rPr>
                <w:rFonts w:eastAsia="標楷體"/>
                <w:sz w:val="22"/>
              </w:rPr>
              <w:t>年</w:t>
            </w:r>
          </w:p>
        </w:tc>
        <w:tc>
          <w:tcPr>
            <w:tcW w:w="850" w:type="dxa"/>
            <w:tcBorders>
              <w:top w:val="nil"/>
              <w:left w:val="single" w:sz="6" w:space="0" w:color="auto"/>
              <w:bottom w:val="nil"/>
              <w:right w:val="single" w:sz="6" w:space="0" w:color="auto"/>
            </w:tcBorders>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3.3</w:t>
            </w:r>
          </w:p>
        </w:tc>
        <w:tc>
          <w:tcPr>
            <w:tcW w:w="801" w:type="dxa"/>
            <w:tcBorders>
              <w:top w:val="nil"/>
              <w:left w:val="single" w:sz="6" w:space="0" w:color="auto"/>
              <w:bottom w:val="nil"/>
              <w:right w:val="single" w:sz="6" w:space="0" w:color="auto"/>
            </w:tcBorders>
            <w:vAlign w:val="center"/>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0.2</w:t>
            </w:r>
          </w:p>
        </w:tc>
        <w:tc>
          <w:tcPr>
            <w:tcW w:w="855" w:type="dxa"/>
            <w:tcBorders>
              <w:top w:val="nil"/>
              <w:left w:val="single" w:sz="6" w:space="0" w:color="auto"/>
              <w:bottom w:val="nil"/>
              <w:right w:val="single" w:sz="6" w:space="0" w:color="auto"/>
            </w:tcBorders>
            <w:vAlign w:val="bottom"/>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5,726.6</w:t>
            </w:r>
          </w:p>
        </w:tc>
        <w:tc>
          <w:tcPr>
            <w:tcW w:w="963" w:type="dxa"/>
            <w:tcBorders>
              <w:top w:val="nil"/>
              <w:left w:val="single" w:sz="6" w:space="0" w:color="auto"/>
              <w:bottom w:val="nil"/>
              <w:right w:val="single" w:sz="6" w:space="0" w:color="auto"/>
            </w:tcBorders>
            <w:vAlign w:val="bottom"/>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2.3</w:t>
            </w:r>
          </w:p>
        </w:tc>
        <w:tc>
          <w:tcPr>
            <w:tcW w:w="908" w:type="dxa"/>
            <w:tcBorders>
              <w:top w:val="nil"/>
              <w:left w:val="single" w:sz="6" w:space="0" w:color="auto"/>
              <w:bottom w:val="nil"/>
              <w:right w:val="single" w:sz="6" w:space="0" w:color="auto"/>
            </w:tcBorders>
            <w:vAlign w:val="bottom"/>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5,255.1</w:t>
            </w:r>
          </w:p>
        </w:tc>
        <w:tc>
          <w:tcPr>
            <w:tcW w:w="869" w:type="dxa"/>
            <w:tcBorders>
              <w:top w:val="nil"/>
              <w:left w:val="single" w:sz="6" w:space="0" w:color="auto"/>
              <w:bottom w:val="nil"/>
              <w:right w:val="single" w:sz="6" w:space="0" w:color="auto"/>
            </w:tcBorders>
            <w:vAlign w:val="bottom"/>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1.9</w:t>
            </w:r>
          </w:p>
        </w:tc>
        <w:tc>
          <w:tcPr>
            <w:tcW w:w="817" w:type="dxa"/>
            <w:tcBorders>
              <w:top w:val="nil"/>
              <w:left w:val="single" w:sz="6" w:space="0" w:color="auto"/>
              <w:bottom w:val="nil"/>
              <w:right w:val="single" w:sz="6" w:space="0" w:color="auto"/>
            </w:tcBorders>
            <w:vAlign w:val="bottom"/>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471.5</w:t>
            </w:r>
          </w:p>
        </w:tc>
        <w:tc>
          <w:tcPr>
            <w:tcW w:w="822" w:type="dxa"/>
            <w:tcBorders>
              <w:top w:val="nil"/>
              <w:left w:val="single" w:sz="6" w:space="0" w:color="auto"/>
              <w:bottom w:val="nil"/>
              <w:right w:val="single" w:sz="6" w:space="0" w:color="auto"/>
            </w:tcBorders>
            <w:vAlign w:val="center"/>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1.3</w:t>
            </w:r>
          </w:p>
        </w:tc>
        <w:tc>
          <w:tcPr>
            <w:tcW w:w="720" w:type="dxa"/>
            <w:tcBorders>
              <w:top w:val="nil"/>
              <w:left w:val="single" w:sz="6" w:space="0" w:color="auto"/>
              <w:bottom w:val="nil"/>
              <w:right w:val="nil"/>
            </w:tcBorders>
            <w:vAlign w:val="center"/>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3.5</w:t>
            </w:r>
          </w:p>
        </w:tc>
      </w:tr>
      <w:tr w:rsidR="00B16F31" w:rsidRPr="00F05A12" w:rsidTr="003F0FE7">
        <w:trPr>
          <w:cantSplit/>
          <w:trHeight w:val="141"/>
        </w:trPr>
        <w:tc>
          <w:tcPr>
            <w:tcW w:w="1215" w:type="dxa"/>
            <w:tcBorders>
              <w:top w:val="nil"/>
              <w:left w:val="nil"/>
              <w:bottom w:val="nil"/>
              <w:right w:val="single" w:sz="6" w:space="0" w:color="auto"/>
            </w:tcBorders>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2015</w:t>
            </w:r>
            <w:r w:rsidRPr="00F05A12">
              <w:rPr>
                <w:rFonts w:eastAsia="標楷體"/>
                <w:sz w:val="22"/>
              </w:rPr>
              <w:t>年</w:t>
            </w:r>
          </w:p>
        </w:tc>
        <w:tc>
          <w:tcPr>
            <w:tcW w:w="850" w:type="dxa"/>
            <w:tcBorders>
              <w:top w:val="nil"/>
              <w:left w:val="single" w:sz="6" w:space="0" w:color="auto"/>
              <w:bottom w:val="nil"/>
              <w:right w:val="single" w:sz="6" w:space="0" w:color="auto"/>
            </w:tcBorders>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2.8</w:t>
            </w:r>
          </w:p>
        </w:tc>
        <w:tc>
          <w:tcPr>
            <w:tcW w:w="801" w:type="dxa"/>
            <w:tcBorders>
              <w:top w:val="nil"/>
              <w:left w:val="single" w:sz="6" w:space="0" w:color="auto"/>
              <w:bottom w:val="nil"/>
              <w:right w:val="single" w:sz="6" w:space="0" w:color="auto"/>
            </w:tcBorders>
            <w:vAlign w:val="center"/>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-0.3</w:t>
            </w:r>
          </w:p>
        </w:tc>
        <w:tc>
          <w:tcPr>
            <w:tcW w:w="855" w:type="dxa"/>
            <w:tcBorders>
              <w:top w:val="nil"/>
              <w:left w:val="single" w:sz="6" w:space="0" w:color="auto"/>
              <w:bottom w:val="nil"/>
              <w:right w:val="single" w:sz="6" w:space="0" w:color="auto"/>
            </w:tcBorders>
            <w:vAlign w:val="bottom"/>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5,267.6</w:t>
            </w:r>
          </w:p>
        </w:tc>
        <w:tc>
          <w:tcPr>
            <w:tcW w:w="963" w:type="dxa"/>
            <w:tcBorders>
              <w:top w:val="nil"/>
              <w:left w:val="single" w:sz="6" w:space="0" w:color="auto"/>
              <w:bottom w:val="nil"/>
              <w:right w:val="single" w:sz="6" w:space="0" w:color="auto"/>
            </w:tcBorders>
            <w:vAlign w:val="bottom"/>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-8.0</w:t>
            </w:r>
          </w:p>
        </w:tc>
        <w:tc>
          <w:tcPr>
            <w:tcW w:w="908" w:type="dxa"/>
            <w:tcBorders>
              <w:top w:val="nil"/>
              <w:left w:val="single" w:sz="6" w:space="0" w:color="auto"/>
              <w:bottom w:val="nil"/>
              <w:right w:val="single" w:sz="6" w:space="0" w:color="auto"/>
            </w:tcBorders>
            <w:vAlign w:val="bottom"/>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4,365.0</w:t>
            </w:r>
          </w:p>
        </w:tc>
        <w:tc>
          <w:tcPr>
            <w:tcW w:w="869" w:type="dxa"/>
            <w:tcBorders>
              <w:top w:val="nil"/>
              <w:left w:val="single" w:sz="6" w:space="0" w:color="auto"/>
              <w:bottom w:val="nil"/>
              <w:right w:val="single" w:sz="6" w:space="0" w:color="auto"/>
            </w:tcBorders>
            <w:vAlign w:val="bottom"/>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-16.9</w:t>
            </w:r>
          </w:p>
        </w:tc>
        <w:tc>
          <w:tcPr>
            <w:tcW w:w="817" w:type="dxa"/>
            <w:tcBorders>
              <w:top w:val="nil"/>
              <w:left w:val="single" w:sz="6" w:space="0" w:color="auto"/>
              <w:bottom w:val="nil"/>
              <w:right w:val="single" w:sz="6" w:space="0" w:color="auto"/>
            </w:tcBorders>
            <w:vAlign w:val="bottom"/>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904.0</w:t>
            </w:r>
          </w:p>
        </w:tc>
        <w:tc>
          <w:tcPr>
            <w:tcW w:w="822" w:type="dxa"/>
            <w:tcBorders>
              <w:top w:val="nil"/>
              <w:left w:val="single" w:sz="6" w:space="0" w:color="auto"/>
              <w:bottom w:val="nil"/>
              <w:right w:val="single" w:sz="6" w:space="0" w:color="auto"/>
            </w:tcBorders>
            <w:vAlign w:val="center"/>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0.7</w:t>
            </w:r>
          </w:p>
        </w:tc>
        <w:tc>
          <w:tcPr>
            <w:tcW w:w="720" w:type="dxa"/>
            <w:tcBorders>
              <w:top w:val="nil"/>
              <w:left w:val="single" w:sz="6" w:space="0" w:color="auto"/>
              <w:bottom w:val="nil"/>
              <w:right w:val="nil"/>
            </w:tcBorders>
            <w:vAlign w:val="center"/>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3.6</w:t>
            </w:r>
          </w:p>
        </w:tc>
      </w:tr>
      <w:tr w:rsidR="00B16F31" w:rsidRPr="00F05A12" w:rsidTr="003F0FE7">
        <w:trPr>
          <w:cantSplit/>
          <w:trHeight w:val="141"/>
        </w:trPr>
        <w:tc>
          <w:tcPr>
            <w:tcW w:w="1215" w:type="dxa"/>
            <w:tcBorders>
              <w:top w:val="nil"/>
              <w:left w:val="nil"/>
              <w:bottom w:val="nil"/>
              <w:right w:val="single" w:sz="6" w:space="0" w:color="auto"/>
            </w:tcBorders>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2016</w:t>
            </w:r>
            <w:r w:rsidRPr="00F05A12">
              <w:rPr>
                <w:rFonts w:eastAsia="標楷體"/>
                <w:sz w:val="22"/>
              </w:rPr>
              <w:t>年</w:t>
            </w:r>
          </w:p>
        </w:tc>
        <w:tc>
          <w:tcPr>
            <w:tcW w:w="850" w:type="dxa"/>
            <w:tcBorders>
              <w:top w:val="nil"/>
              <w:left w:val="single" w:sz="6" w:space="0" w:color="auto"/>
              <w:bottom w:val="nil"/>
              <w:right w:val="single" w:sz="6" w:space="0" w:color="auto"/>
            </w:tcBorders>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2.9</w:t>
            </w:r>
          </w:p>
        </w:tc>
        <w:tc>
          <w:tcPr>
            <w:tcW w:w="801" w:type="dxa"/>
            <w:tcBorders>
              <w:top w:val="nil"/>
              <w:left w:val="single" w:sz="6" w:space="0" w:color="auto"/>
              <w:bottom w:val="nil"/>
              <w:right w:val="single" w:sz="6" w:space="0" w:color="auto"/>
            </w:tcBorders>
            <w:vAlign w:val="center"/>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2.</w:t>
            </w:r>
            <w:r w:rsidRPr="00F05A12">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4,955.6</w:t>
            </w:r>
          </w:p>
        </w:tc>
        <w:tc>
          <w:tcPr>
            <w:tcW w:w="963" w:type="dxa"/>
            <w:tcBorders>
              <w:top w:val="nil"/>
              <w:left w:val="single" w:sz="6" w:space="0" w:color="auto"/>
              <w:bottom w:val="nil"/>
              <w:right w:val="single" w:sz="6" w:space="0" w:color="auto"/>
            </w:tcBorders>
            <w:vAlign w:val="bottom"/>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-5.9</w:t>
            </w:r>
          </w:p>
        </w:tc>
        <w:tc>
          <w:tcPr>
            <w:tcW w:w="908" w:type="dxa"/>
            <w:tcBorders>
              <w:top w:val="nil"/>
              <w:left w:val="single" w:sz="6" w:space="0" w:color="auto"/>
              <w:bottom w:val="nil"/>
              <w:right w:val="single" w:sz="6" w:space="0" w:color="auto"/>
            </w:tcBorders>
            <w:vAlign w:val="bottom"/>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4,0</w:t>
            </w:r>
            <w:r w:rsidRPr="00F05A12">
              <w:rPr>
                <w:rFonts w:eastAsia="標楷體" w:hint="eastAsia"/>
                <w:sz w:val="22"/>
              </w:rPr>
              <w:t>61</w:t>
            </w:r>
            <w:r w:rsidRPr="00F05A12">
              <w:rPr>
                <w:rFonts w:eastAsia="標楷體"/>
                <w:sz w:val="22"/>
              </w:rPr>
              <w:t>.</w:t>
            </w:r>
            <w:r w:rsidRPr="00F05A12">
              <w:rPr>
                <w:rFonts w:eastAsia="標楷體" w:hint="eastAsia"/>
                <w:sz w:val="22"/>
              </w:rPr>
              <w:t>9</w:t>
            </w:r>
          </w:p>
        </w:tc>
        <w:tc>
          <w:tcPr>
            <w:tcW w:w="869" w:type="dxa"/>
            <w:tcBorders>
              <w:top w:val="nil"/>
              <w:left w:val="single" w:sz="6" w:space="0" w:color="auto"/>
              <w:bottom w:val="nil"/>
              <w:right w:val="single" w:sz="6" w:space="0" w:color="auto"/>
            </w:tcBorders>
            <w:vAlign w:val="bottom"/>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w:t>
            </w:r>
            <w:r w:rsidRPr="00F05A12">
              <w:rPr>
                <w:rFonts w:eastAsia="標楷體" w:hint="eastAsia"/>
                <w:sz w:val="22"/>
              </w:rPr>
              <w:t>6.9</w:t>
            </w:r>
          </w:p>
        </w:tc>
        <w:tc>
          <w:tcPr>
            <w:tcW w:w="817" w:type="dxa"/>
            <w:tcBorders>
              <w:top w:val="nil"/>
              <w:left w:val="single" w:sz="6" w:space="0" w:color="auto"/>
              <w:bottom w:val="nil"/>
              <w:right w:val="single" w:sz="6" w:space="0" w:color="auto"/>
            </w:tcBorders>
            <w:vAlign w:val="bottom"/>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89</w:t>
            </w:r>
            <w:r w:rsidRPr="00F05A12">
              <w:rPr>
                <w:rFonts w:eastAsia="標楷體" w:hint="eastAsia"/>
                <w:sz w:val="22"/>
              </w:rPr>
              <w:t>3</w:t>
            </w:r>
            <w:r w:rsidRPr="00F05A12">
              <w:rPr>
                <w:rFonts w:eastAsia="標楷體"/>
                <w:sz w:val="22"/>
              </w:rPr>
              <w:t>.</w:t>
            </w:r>
            <w:r w:rsidRPr="00F05A12">
              <w:rPr>
                <w:rFonts w:eastAsia="標楷體" w:hint="eastAsia"/>
                <w:sz w:val="22"/>
              </w:rPr>
              <w:t>7</w:t>
            </w:r>
          </w:p>
        </w:tc>
        <w:tc>
          <w:tcPr>
            <w:tcW w:w="822" w:type="dxa"/>
            <w:tcBorders>
              <w:top w:val="nil"/>
              <w:left w:val="single" w:sz="6" w:space="0" w:color="auto"/>
              <w:bottom w:val="nil"/>
              <w:right w:val="single" w:sz="6" w:space="0" w:color="auto"/>
            </w:tcBorders>
            <w:vAlign w:val="center"/>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1.0</w:t>
            </w:r>
          </w:p>
        </w:tc>
        <w:tc>
          <w:tcPr>
            <w:tcW w:w="720" w:type="dxa"/>
            <w:tcBorders>
              <w:top w:val="nil"/>
              <w:left w:val="single" w:sz="6" w:space="0" w:color="auto"/>
              <w:bottom w:val="nil"/>
              <w:right w:val="nil"/>
            </w:tcBorders>
            <w:vAlign w:val="center"/>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3.7</w:t>
            </w:r>
          </w:p>
        </w:tc>
      </w:tr>
      <w:tr w:rsidR="00B16F31" w:rsidRPr="00F05A12" w:rsidTr="003F0FE7">
        <w:trPr>
          <w:cantSplit/>
          <w:trHeight w:val="215"/>
        </w:trPr>
        <w:tc>
          <w:tcPr>
            <w:tcW w:w="1215" w:type="dxa"/>
            <w:tcBorders>
              <w:top w:val="nil"/>
              <w:left w:val="nil"/>
              <w:bottom w:val="nil"/>
              <w:right w:val="single" w:sz="6" w:space="0" w:color="auto"/>
            </w:tcBorders>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2017</w:t>
            </w:r>
            <w:r w:rsidRPr="00F05A12">
              <w:rPr>
                <w:rFonts w:eastAsia="標楷體"/>
                <w:sz w:val="22"/>
              </w:rPr>
              <w:t>年</w:t>
            </w:r>
          </w:p>
        </w:tc>
        <w:tc>
          <w:tcPr>
            <w:tcW w:w="850" w:type="dxa"/>
            <w:tcBorders>
              <w:top w:val="nil"/>
              <w:left w:val="single" w:sz="6" w:space="0" w:color="auto"/>
              <w:bottom w:val="nil"/>
              <w:right w:val="single" w:sz="6" w:space="0" w:color="auto"/>
            </w:tcBorders>
          </w:tcPr>
          <w:p w:rsidR="00B16F31" w:rsidRPr="00F05A12" w:rsidRDefault="00B16F31" w:rsidP="003F0FE7">
            <w:pPr>
              <w:autoSpaceDE w:val="0"/>
              <w:autoSpaceDN w:val="0"/>
              <w:adjustRightInd w:val="0"/>
              <w:snapToGrid w:val="0"/>
              <w:spacing w:line="380" w:lineRule="exact"/>
              <w:jc w:val="center"/>
              <w:rPr>
                <w:rFonts w:eastAsia="標楷體"/>
                <w:bCs/>
                <w:sz w:val="22"/>
              </w:rPr>
            </w:pPr>
            <w:r w:rsidRPr="00F05A12">
              <w:rPr>
                <w:rFonts w:eastAsia="標楷體"/>
                <w:bCs/>
                <w:sz w:val="22"/>
              </w:rPr>
              <w:t>3.1</w:t>
            </w:r>
          </w:p>
        </w:tc>
        <w:tc>
          <w:tcPr>
            <w:tcW w:w="801" w:type="dxa"/>
            <w:tcBorders>
              <w:top w:val="nil"/>
              <w:left w:val="single" w:sz="6" w:space="0" w:color="auto"/>
              <w:bottom w:val="nil"/>
              <w:right w:val="single" w:sz="6" w:space="0" w:color="auto"/>
            </w:tcBorders>
            <w:vAlign w:val="center"/>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2.5</w:t>
            </w:r>
          </w:p>
        </w:tc>
        <w:tc>
          <w:tcPr>
            <w:tcW w:w="855" w:type="dxa"/>
            <w:tcBorders>
              <w:top w:val="nil"/>
              <w:left w:val="single" w:sz="6" w:space="0" w:color="auto"/>
              <w:bottom w:val="nil"/>
              <w:right w:val="single" w:sz="6" w:space="0" w:color="auto"/>
            </w:tcBorders>
            <w:vAlign w:val="bottom"/>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5,73</w:t>
            </w:r>
            <w:r w:rsidRPr="00F05A12">
              <w:rPr>
                <w:rFonts w:eastAsia="標楷體" w:hint="eastAsia"/>
                <w:sz w:val="22"/>
              </w:rPr>
              <w:t>6</w:t>
            </w:r>
            <w:r w:rsidRPr="00F05A12">
              <w:rPr>
                <w:rFonts w:eastAsia="標楷體"/>
                <w:sz w:val="22"/>
              </w:rPr>
              <w:t>.</w:t>
            </w:r>
            <w:r w:rsidRPr="00F05A12">
              <w:rPr>
                <w:rFonts w:eastAsia="標楷體" w:hint="eastAsia"/>
                <w:sz w:val="22"/>
              </w:rPr>
              <w:t>9</w:t>
            </w:r>
          </w:p>
        </w:tc>
        <w:tc>
          <w:tcPr>
            <w:tcW w:w="963" w:type="dxa"/>
            <w:tcBorders>
              <w:top w:val="nil"/>
              <w:left w:val="single" w:sz="6" w:space="0" w:color="auto"/>
              <w:bottom w:val="nil"/>
              <w:right w:val="single" w:sz="6" w:space="0" w:color="auto"/>
            </w:tcBorders>
            <w:vAlign w:val="bottom"/>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15.8</w:t>
            </w:r>
          </w:p>
        </w:tc>
        <w:tc>
          <w:tcPr>
            <w:tcW w:w="908" w:type="dxa"/>
            <w:tcBorders>
              <w:top w:val="nil"/>
              <w:left w:val="single" w:sz="6" w:space="0" w:color="auto"/>
              <w:bottom w:val="nil"/>
              <w:right w:val="single" w:sz="6" w:space="0" w:color="auto"/>
            </w:tcBorders>
            <w:vAlign w:val="bottom"/>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4,78</w:t>
            </w:r>
            <w:r w:rsidRPr="00F05A12">
              <w:rPr>
                <w:rFonts w:eastAsia="標楷體" w:hint="eastAsia"/>
                <w:sz w:val="22"/>
              </w:rPr>
              <w:t>4</w:t>
            </w:r>
            <w:r w:rsidRPr="00F05A12">
              <w:rPr>
                <w:rFonts w:eastAsia="標楷體"/>
                <w:sz w:val="22"/>
              </w:rPr>
              <w:t>.</w:t>
            </w:r>
            <w:r w:rsidRPr="00F05A12">
              <w:rPr>
                <w:rFonts w:eastAsia="標楷體" w:hint="eastAsia"/>
                <w:sz w:val="22"/>
              </w:rPr>
              <w:t>8</w:t>
            </w:r>
          </w:p>
        </w:tc>
        <w:tc>
          <w:tcPr>
            <w:tcW w:w="869" w:type="dxa"/>
            <w:tcBorders>
              <w:top w:val="nil"/>
              <w:left w:val="single" w:sz="6" w:space="0" w:color="auto"/>
              <w:bottom w:val="nil"/>
              <w:right w:val="single" w:sz="6" w:space="0" w:color="auto"/>
            </w:tcBorders>
            <w:vAlign w:val="bottom"/>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17.</w:t>
            </w:r>
            <w:r w:rsidRPr="00F05A12">
              <w:rPr>
                <w:rFonts w:eastAsia="標楷體" w:hint="eastAsia"/>
                <w:sz w:val="22"/>
              </w:rPr>
              <w:t>8</w:t>
            </w:r>
          </w:p>
        </w:tc>
        <w:tc>
          <w:tcPr>
            <w:tcW w:w="817" w:type="dxa"/>
            <w:tcBorders>
              <w:top w:val="nil"/>
              <w:left w:val="single" w:sz="6" w:space="0" w:color="auto"/>
              <w:bottom w:val="nil"/>
              <w:right w:val="single" w:sz="6" w:space="0" w:color="auto"/>
            </w:tcBorders>
            <w:vAlign w:val="bottom"/>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95</w:t>
            </w:r>
            <w:r w:rsidRPr="00F05A12">
              <w:rPr>
                <w:rFonts w:eastAsia="標楷體" w:hint="eastAsia"/>
                <w:sz w:val="22"/>
              </w:rPr>
              <w:t>2</w:t>
            </w:r>
            <w:r w:rsidRPr="00F05A12">
              <w:rPr>
                <w:rFonts w:eastAsia="標楷體"/>
                <w:sz w:val="22"/>
              </w:rPr>
              <w:t>.</w:t>
            </w:r>
            <w:r w:rsidRPr="00F05A12">
              <w:rPr>
                <w:rFonts w:eastAsia="標楷體" w:hint="eastAsia"/>
                <w:sz w:val="22"/>
              </w:rPr>
              <w:t>1</w:t>
            </w:r>
          </w:p>
        </w:tc>
        <w:tc>
          <w:tcPr>
            <w:tcW w:w="822" w:type="dxa"/>
            <w:tcBorders>
              <w:top w:val="nil"/>
              <w:left w:val="single" w:sz="6" w:space="0" w:color="auto"/>
              <w:bottom w:val="nil"/>
              <w:right w:val="single" w:sz="6" w:space="0" w:color="auto"/>
            </w:tcBorders>
            <w:vAlign w:val="center"/>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2.0</w:t>
            </w:r>
          </w:p>
        </w:tc>
        <w:tc>
          <w:tcPr>
            <w:tcW w:w="720" w:type="dxa"/>
            <w:tcBorders>
              <w:top w:val="nil"/>
              <w:left w:val="single" w:sz="6" w:space="0" w:color="auto"/>
              <w:bottom w:val="nil"/>
              <w:right w:val="nil"/>
            </w:tcBorders>
            <w:vAlign w:val="center"/>
            <w:hideMark/>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3.</w:t>
            </w:r>
            <w:r w:rsidRPr="00F05A12">
              <w:rPr>
                <w:rFonts w:eastAsia="標楷體"/>
                <w:b/>
                <w:sz w:val="22"/>
              </w:rPr>
              <w:t>7</w:t>
            </w:r>
          </w:p>
        </w:tc>
      </w:tr>
      <w:tr w:rsidR="00B16F31" w:rsidRPr="00F05A12" w:rsidTr="003F0FE7">
        <w:trPr>
          <w:cantSplit/>
          <w:trHeight w:val="215"/>
        </w:trPr>
        <w:tc>
          <w:tcPr>
            <w:tcW w:w="1215" w:type="dxa"/>
            <w:tcBorders>
              <w:top w:val="nil"/>
              <w:left w:val="nil"/>
              <w:right w:val="single" w:sz="6" w:space="0" w:color="auto"/>
            </w:tcBorders>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bCs/>
                <w:sz w:val="22"/>
              </w:rPr>
              <w:t>2018</w:t>
            </w:r>
            <w:r w:rsidRPr="00F05A12">
              <w:rPr>
                <w:rFonts w:eastAsia="標楷體"/>
                <w:bCs/>
                <w:sz w:val="22"/>
              </w:rPr>
              <w:t>年</w:t>
            </w:r>
          </w:p>
        </w:tc>
        <w:tc>
          <w:tcPr>
            <w:tcW w:w="850" w:type="dxa"/>
            <w:tcBorders>
              <w:top w:val="nil"/>
              <w:left w:val="single" w:sz="6" w:space="0" w:color="auto"/>
              <w:right w:val="single" w:sz="6" w:space="0" w:color="auto"/>
            </w:tcBorders>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2.9</w:t>
            </w:r>
          </w:p>
        </w:tc>
        <w:tc>
          <w:tcPr>
            <w:tcW w:w="801" w:type="dxa"/>
            <w:tcBorders>
              <w:top w:val="nil"/>
              <w:left w:val="single" w:sz="6" w:space="0" w:color="auto"/>
              <w:right w:val="single" w:sz="6" w:space="0" w:color="auto"/>
            </w:tcBorders>
            <w:vAlign w:val="center"/>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1.5</w:t>
            </w:r>
          </w:p>
        </w:tc>
        <w:tc>
          <w:tcPr>
            <w:tcW w:w="855" w:type="dxa"/>
            <w:tcBorders>
              <w:top w:val="nil"/>
              <w:left w:val="single" w:sz="6" w:space="0" w:color="auto"/>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6,0</w:t>
            </w:r>
            <w:r w:rsidRPr="00F05A12">
              <w:rPr>
                <w:rFonts w:eastAsia="標楷體" w:hint="eastAsia"/>
                <w:sz w:val="22"/>
              </w:rPr>
              <w:t>48</w:t>
            </w:r>
            <w:r w:rsidRPr="00F05A12">
              <w:rPr>
                <w:rFonts w:eastAsia="標楷體"/>
                <w:sz w:val="22"/>
              </w:rPr>
              <w:t>.</w:t>
            </w:r>
            <w:r w:rsidRPr="00F05A12">
              <w:rPr>
                <w:rFonts w:eastAsia="標楷體" w:hint="eastAsia"/>
                <w:sz w:val="22"/>
              </w:rPr>
              <w:t>6</w:t>
            </w:r>
          </w:p>
        </w:tc>
        <w:tc>
          <w:tcPr>
            <w:tcW w:w="963" w:type="dxa"/>
            <w:tcBorders>
              <w:top w:val="nil"/>
              <w:left w:val="single" w:sz="6" w:space="0" w:color="auto"/>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5.</w:t>
            </w:r>
            <w:r w:rsidRPr="00F05A12">
              <w:rPr>
                <w:rFonts w:eastAsia="標楷體" w:hint="eastAsia"/>
                <w:sz w:val="22"/>
              </w:rPr>
              <w:t>4</w:t>
            </w:r>
          </w:p>
        </w:tc>
        <w:tc>
          <w:tcPr>
            <w:tcW w:w="908" w:type="dxa"/>
            <w:tcBorders>
              <w:top w:val="nil"/>
              <w:left w:val="single" w:sz="6" w:space="0" w:color="auto"/>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5,352.</w:t>
            </w:r>
            <w:r w:rsidRPr="00F05A12">
              <w:rPr>
                <w:rFonts w:eastAsia="標楷體" w:hint="eastAsia"/>
                <w:sz w:val="22"/>
              </w:rPr>
              <w:t>0</w:t>
            </w:r>
          </w:p>
        </w:tc>
        <w:tc>
          <w:tcPr>
            <w:tcW w:w="869" w:type="dxa"/>
            <w:tcBorders>
              <w:top w:val="nil"/>
              <w:left w:val="single" w:sz="6" w:space="0" w:color="auto"/>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11.</w:t>
            </w:r>
            <w:r w:rsidRPr="00F05A12">
              <w:rPr>
                <w:rFonts w:eastAsia="標楷體" w:hint="eastAsia"/>
                <w:sz w:val="22"/>
              </w:rPr>
              <w:t>9</w:t>
            </w:r>
          </w:p>
        </w:tc>
        <w:tc>
          <w:tcPr>
            <w:tcW w:w="817" w:type="dxa"/>
            <w:tcBorders>
              <w:top w:val="nil"/>
              <w:left w:val="single" w:sz="6" w:space="0" w:color="auto"/>
              <w:right w:val="single" w:sz="6" w:space="0" w:color="auto"/>
            </w:tcBorders>
            <w:shd w:val="clear" w:color="auto" w:fill="auto"/>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696</w:t>
            </w:r>
            <w:r w:rsidRPr="00F05A12">
              <w:rPr>
                <w:rFonts w:eastAsia="標楷體"/>
                <w:sz w:val="22"/>
              </w:rPr>
              <w:t>.</w:t>
            </w:r>
            <w:r w:rsidRPr="00F05A12">
              <w:rPr>
                <w:rFonts w:eastAsia="標楷體" w:hint="eastAsia"/>
                <w:sz w:val="22"/>
              </w:rPr>
              <w:t>6</w:t>
            </w:r>
          </w:p>
        </w:tc>
        <w:tc>
          <w:tcPr>
            <w:tcW w:w="822" w:type="dxa"/>
            <w:tcBorders>
              <w:top w:val="nil"/>
              <w:left w:val="single" w:sz="6" w:space="0" w:color="auto"/>
              <w:right w:val="single" w:sz="6" w:space="0" w:color="auto"/>
            </w:tcBorders>
            <w:vAlign w:val="center"/>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1.5</w:t>
            </w:r>
          </w:p>
        </w:tc>
        <w:tc>
          <w:tcPr>
            <w:tcW w:w="720" w:type="dxa"/>
            <w:tcBorders>
              <w:top w:val="nil"/>
              <w:left w:val="single" w:sz="6" w:space="0" w:color="auto"/>
              <w:right w:val="nil"/>
            </w:tcBorders>
            <w:vAlign w:val="center"/>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3.8</w:t>
            </w:r>
          </w:p>
        </w:tc>
      </w:tr>
      <w:tr w:rsidR="00B16F31" w:rsidRPr="00F05A12" w:rsidTr="003F0FE7">
        <w:trPr>
          <w:cantSplit/>
          <w:trHeight w:val="215"/>
        </w:trPr>
        <w:tc>
          <w:tcPr>
            <w:tcW w:w="1215" w:type="dxa"/>
            <w:tcBorders>
              <w:top w:val="nil"/>
              <w:left w:val="nil"/>
              <w:bottom w:val="nil"/>
              <w:right w:val="single" w:sz="6" w:space="0" w:color="auto"/>
            </w:tcBorders>
          </w:tcPr>
          <w:p w:rsidR="00B16F31" w:rsidRPr="00F05A12" w:rsidRDefault="00B16F31" w:rsidP="003F0FE7">
            <w:pPr>
              <w:autoSpaceDE w:val="0"/>
              <w:autoSpaceDN w:val="0"/>
              <w:adjustRightInd w:val="0"/>
              <w:snapToGrid w:val="0"/>
              <w:spacing w:line="380" w:lineRule="exact"/>
              <w:jc w:val="center"/>
              <w:rPr>
                <w:rFonts w:eastAsia="標楷體"/>
                <w:bCs/>
                <w:sz w:val="22"/>
              </w:rPr>
            </w:pPr>
            <w:r w:rsidRPr="00F05A12">
              <w:rPr>
                <w:rFonts w:eastAsia="標楷體"/>
                <w:bCs/>
                <w:sz w:val="22"/>
              </w:rPr>
              <w:t>2019</w:t>
            </w:r>
            <w:r w:rsidRPr="00F05A12">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2.0</w:t>
            </w:r>
          </w:p>
        </w:tc>
        <w:tc>
          <w:tcPr>
            <w:tcW w:w="801" w:type="dxa"/>
            <w:tcBorders>
              <w:top w:val="nil"/>
              <w:left w:val="single" w:sz="6" w:space="0" w:color="auto"/>
              <w:bottom w:val="nil"/>
              <w:right w:val="single" w:sz="6" w:space="0" w:color="auto"/>
            </w:tcBorders>
            <w:vAlign w:val="center"/>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-0.1</w:t>
            </w:r>
          </w:p>
        </w:tc>
        <w:tc>
          <w:tcPr>
            <w:tcW w:w="855"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5,422.3</w:t>
            </w:r>
          </w:p>
        </w:tc>
        <w:tc>
          <w:tcPr>
            <w:tcW w:w="963"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-10.4</w:t>
            </w:r>
          </w:p>
        </w:tc>
        <w:tc>
          <w:tcPr>
            <w:tcW w:w="908"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5,033.4</w:t>
            </w:r>
          </w:p>
        </w:tc>
        <w:tc>
          <w:tcPr>
            <w:tcW w:w="869"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w:t>
            </w:r>
            <w:r w:rsidRPr="00F05A12">
              <w:rPr>
                <w:rFonts w:eastAsia="標楷體" w:hint="eastAsia"/>
                <w:sz w:val="22"/>
              </w:rPr>
              <w:t>6.0</w:t>
            </w:r>
          </w:p>
        </w:tc>
        <w:tc>
          <w:tcPr>
            <w:tcW w:w="817"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388.9</w:t>
            </w:r>
          </w:p>
        </w:tc>
        <w:tc>
          <w:tcPr>
            <w:tcW w:w="822" w:type="dxa"/>
            <w:tcBorders>
              <w:top w:val="nil"/>
              <w:left w:val="single" w:sz="6" w:space="0" w:color="auto"/>
              <w:bottom w:val="nil"/>
              <w:right w:val="single" w:sz="6" w:space="0" w:color="auto"/>
            </w:tcBorders>
            <w:vAlign w:val="center"/>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0.4</w:t>
            </w:r>
          </w:p>
        </w:tc>
        <w:tc>
          <w:tcPr>
            <w:tcW w:w="720" w:type="dxa"/>
            <w:tcBorders>
              <w:top w:val="nil"/>
              <w:left w:val="single" w:sz="6" w:space="0" w:color="auto"/>
              <w:bottom w:val="nil"/>
              <w:right w:val="nil"/>
            </w:tcBorders>
            <w:vAlign w:val="center"/>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3.8</w:t>
            </w:r>
          </w:p>
        </w:tc>
      </w:tr>
      <w:tr w:rsidR="00B16F31" w:rsidRPr="00F05A12" w:rsidTr="003F0FE7">
        <w:trPr>
          <w:cantSplit/>
          <w:trHeight w:val="215"/>
        </w:trPr>
        <w:tc>
          <w:tcPr>
            <w:tcW w:w="1215" w:type="dxa"/>
            <w:tcBorders>
              <w:top w:val="nil"/>
              <w:left w:val="nil"/>
              <w:bottom w:val="nil"/>
              <w:right w:val="single" w:sz="6" w:space="0" w:color="auto"/>
            </w:tcBorders>
          </w:tcPr>
          <w:p w:rsidR="00B16F31" w:rsidRPr="00F05A12" w:rsidRDefault="00B16F31" w:rsidP="003F0FE7">
            <w:pPr>
              <w:autoSpaceDE w:val="0"/>
              <w:autoSpaceDN w:val="0"/>
              <w:adjustRightInd w:val="0"/>
              <w:snapToGrid w:val="0"/>
              <w:spacing w:line="380" w:lineRule="exact"/>
              <w:jc w:val="center"/>
              <w:rPr>
                <w:rFonts w:eastAsia="標楷體"/>
                <w:bCs/>
                <w:sz w:val="22"/>
              </w:rPr>
            </w:pPr>
            <w:r w:rsidRPr="00F05A12">
              <w:rPr>
                <w:rFonts w:eastAsia="標楷體"/>
                <w:bCs/>
                <w:sz w:val="22"/>
              </w:rPr>
              <w:t>8</w:t>
            </w:r>
            <w:r w:rsidRPr="00F05A12">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B16F31" w:rsidRPr="00F05A12" w:rsidRDefault="00B16F31" w:rsidP="003F0F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-3.3</w:t>
            </w:r>
          </w:p>
        </w:tc>
        <w:tc>
          <w:tcPr>
            <w:tcW w:w="855"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440.2</w:t>
            </w:r>
          </w:p>
        </w:tc>
        <w:tc>
          <w:tcPr>
            <w:tcW w:w="963"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-14.0</w:t>
            </w:r>
          </w:p>
        </w:tc>
        <w:tc>
          <w:tcPr>
            <w:tcW w:w="908"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424.5</w:t>
            </w:r>
          </w:p>
        </w:tc>
        <w:tc>
          <w:tcPr>
            <w:tcW w:w="869"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-4.3</w:t>
            </w:r>
          </w:p>
        </w:tc>
        <w:tc>
          <w:tcPr>
            <w:tcW w:w="817"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15.7</w:t>
            </w:r>
          </w:p>
        </w:tc>
        <w:tc>
          <w:tcPr>
            <w:tcW w:w="822" w:type="dxa"/>
            <w:tcBorders>
              <w:top w:val="nil"/>
              <w:left w:val="single" w:sz="6" w:space="0" w:color="auto"/>
              <w:bottom w:val="nil"/>
              <w:right w:val="single" w:sz="6" w:space="0" w:color="auto"/>
            </w:tcBorders>
            <w:vAlign w:val="center"/>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0.0</w:t>
            </w:r>
          </w:p>
        </w:tc>
        <w:tc>
          <w:tcPr>
            <w:tcW w:w="720" w:type="dxa"/>
            <w:tcBorders>
              <w:top w:val="nil"/>
              <w:left w:val="single" w:sz="6" w:space="0" w:color="auto"/>
              <w:bottom w:val="nil"/>
              <w:right w:val="nil"/>
            </w:tcBorders>
            <w:vAlign w:val="center"/>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3.1</w:t>
            </w:r>
          </w:p>
        </w:tc>
      </w:tr>
      <w:tr w:rsidR="00B16F31" w:rsidRPr="00F05A12" w:rsidTr="003F0FE7">
        <w:trPr>
          <w:cantSplit/>
          <w:trHeight w:val="215"/>
        </w:trPr>
        <w:tc>
          <w:tcPr>
            <w:tcW w:w="1215" w:type="dxa"/>
            <w:tcBorders>
              <w:top w:val="nil"/>
              <w:left w:val="nil"/>
              <w:bottom w:val="nil"/>
              <w:right w:val="single" w:sz="6" w:space="0" w:color="auto"/>
            </w:tcBorders>
          </w:tcPr>
          <w:p w:rsidR="00B16F31" w:rsidRPr="00F05A12" w:rsidRDefault="00B16F31" w:rsidP="003F0FE7">
            <w:pPr>
              <w:autoSpaceDE w:val="0"/>
              <w:autoSpaceDN w:val="0"/>
              <w:adjustRightInd w:val="0"/>
              <w:snapToGrid w:val="0"/>
              <w:spacing w:line="380" w:lineRule="exact"/>
              <w:jc w:val="center"/>
              <w:rPr>
                <w:rFonts w:eastAsia="標楷體"/>
                <w:bCs/>
                <w:sz w:val="22"/>
              </w:rPr>
            </w:pPr>
            <w:r w:rsidRPr="00F05A12">
              <w:rPr>
                <w:rFonts w:eastAsia="標楷體"/>
                <w:bCs/>
                <w:sz w:val="22"/>
              </w:rPr>
              <w:t>9</w:t>
            </w:r>
            <w:r w:rsidRPr="00F05A12">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2.0(III)</w:t>
            </w:r>
          </w:p>
        </w:tc>
        <w:tc>
          <w:tcPr>
            <w:tcW w:w="801" w:type="dxa"/>
            <w:tcBorders>
              <w:top w:val="nil"/>
              <w:left w:val="single" w:sz="6" w:space="0" w:color="auto"/>
              <w:bottom w:val="nil"/>
              <w:right w:val="single" w:sz="6" w:space="0" w:color="auto"/>
            </w:tcBorders>
            <w:vAlign w:val="center"/>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0.7</w:t>
            </w:r>
          </w:p>
        </w:tc>
        <w:tc>
          <w:tcPr>
            <w:tcW w:w="855"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446.5</w:t>
            </w:r>
          </w:p>
        </w:tc>
        <w:tc>
          <w:tcPr>
            <w:tcW w:w="963"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-11.8</w:t>
            </w:r>
          </w:p>
        </w:tc>
        <w:tc>
          <w:tcPr>
            <w:tcW w:w="908"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387.4</w:t>
            </w:r>
          </w:p>
        </w:tc>
        <w:tc>
          <w:tcPr>
            <w:tcW w:w="869"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-5.6</w:t>
            </w:r>
          </w:p>
        </w:tc>
        <w:tc>
          <w:tcPr>
            <w:tcW w:w="817"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59.1</w:t>
            </w:r>
          </w:p>
        </w:tc>
        <w:tc>
          <w:tcPr>
            <w:tcW w:w="822" w:type="dxa"/>
            <w:tcBorders>
              <w:top w:val="nil"/>
              <w:left w:val="single" w:sz="6" w:space="0" w:color="auto"/>
              <w:bottom w:val="nil"/>
              <w:right w:val="single" w:sz="6" w:space="0" w:color="auto"/>
            </w:tcBorders>
            <w:vAlign w:val="center"/>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-0.4</w:t>
            </w:r>
          </w:p>
        </w:tc>
        <w:tc>
          <w:tcPr>
            <w:tcW w:w="720" w:type="dxa"/>
            <w:tcBorders>
              <w:top w:val="nil"/>
              <w:left w:val="single" w:sz="6" w:space="0" w:color="auto"/>
              <w:bottom w:val="nil"/>
              <w:right w:val="nil"/>
            </w:tcBorders>
            <w:vAlign w:val="center"/>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3.4</w:t>
            </w:r>
          </w:p>
        </w:tc>
      </w:tr>
      <w:tr w:rsidR="00B16F31" w:rsidRPr="00F05A12" w:rsidTr="003F0FE7">
        <w:trPr>
          <w:cantSplit/>
          <w:trHeight w:val="215"/>
        </w:trPr>
        <w:tc>
          <w:tcPr>
            <w:tcW w:w="1215" w:type="dxa"/>
            <w:tcBorders>
              <w:top w:val="nil"/>
              <w:left w:val="nil"/>
              <w:bottom w:val="nil"/>
              <w:right w:val="single" w:sz="6" w:space="0" w:color="auto"/>
            </w:tcBorders>
          </w:tcPr>
          <w:p w:rsidR="00B16F31" w:rsidRPr="00F05A12" w:rsidRDefault="00B16F31" w:rsidP="003F0FE7">
            <w:pPr>
              <w:autoSpaceDE w:val="0"/>
              <w:autoSpaceDN w:val="0"/>
              <w:adjustRightInd w:val="0"/>
              <w:snapToGrid w:val="0"/>
              <w:spacing w:line="380" w:lineRule="exact"/>
              <w:jc w:val="center"/>
              <w:rPr>
                <w:rFonts w:eastAsia="標楷體"/>
                <w:bCs/>
                <w:sz w:val="22"/>
              </w:rPr>
            </w:pPr>
            <w:r w:rsidRPr="00F05A12">
              <w:rPr>
                <w:rFonts w:eastAsia="標楷體" w:hint="eastAsia"/>
                <w:bCs/>
                <w:sz w:val="22"/>
              </w:rPr>
              <w:t>10</w:t>
            </w:r>
            <w:r w:rsidRPr="00F05A12">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B16F31" w:rsidRPr="00F05A12" w:rsidRDefault="00B16F31" w:rsidP="003F0F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-2.1</w:t>
            </w:r>
          </w:p>
        </w:tc>
        <w:tc>
          <w:tcPr>
            <w:tcW w:w="855"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466.7</w:t>
            </w:r>
          </w:p>
        </w:tc>
        <w:tc>
          <w:tcPr>
            <w:tcW w:w="963"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-14.9</w:t>
            </w:r>
          </w:p>
        </w:tc>
        <w:tc>
          <w:tcPr>
            <w:tcW w:w="908"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413.9</w:t>
            </w:r>
          </w:p>
        </w:tc>
        <w:tc>
          <w:tcPr>
            <w:tcW w:w="869"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-14.6</w:t>
            </w:r>
          </w:p>
        </w:tc>
        <w:tc>
          <w:tcPr>
            <w:tcW w:w="817"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52.8</w:t>
            </w:r>
          </w:p>
        </w:tc>
        <w:tc>
          <w:tcPr>
            <w:tcW w:w="822" w:type="dxa"/>
            <w:tcBorders>
              <w:top w:val="nil"/>
              <w:left w:val="single" w:sz="6" w:space="0" w:color="auto"/>
              <w:bottom w:val="nil"/>
              <w:right w:val="single" w:sz="6" w:space="0" w:color="auto"/>
            </w:tcBorders>
            <w:vAlign w:val="center"/>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0.0</w:t>
            </w:r>
          </w:p>
        </w:tc>
        <w:tc>
          <w:tcPr>
            <w:tcW w:w="720" w:type="dxa"/>
            <w:tcBorders>
              <w:top w:val="nil"/>
              <w:left w:val="single" w:sz="6" w:space="0" w:color="auto"/>
              <w:bottom w:val="nil"/>
              <w:right w:val="nil"/>
            </w:tcBorders>
            <w:vAlign w:val="center"/>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3.5</w:t>
            </w:r>
          </w:p>
        </w:tc>
      </w:tr>
      <w:tr w:rsidR="00B16F31" w:rsidRPr="00F05A12" w:rsidTr="003F0FE7">
        <w:trPr>
          <w:cantSplit/>
          <w:trHeight w:val="215"/>
        </w:trPr>
        <w:tc>
          <w:tcPr>
            <w:tcW w:w="1215" w:type="dxa"/>
            <w:tcBorders>
              <w:top w:val="nil"/>
              <w:left w:val="nil"/>
              <w:bottom w:val="nil"/>
              <w:right w:val="single" w:sz="6" w:space="0" w:color="auto"/>
            </w:tcBorders>
          </w:tcPr>
          <w:p w:rsidR="00B16F31" w:rsidRPr="00F05A12" w:rsidRDefault="00B16F31" w:rsidP="003F0FE7">
            <w:pPr>
              <w:autoSpaceDE w:val="0"/>
              <w:autoSpaceDN w:val="0"/>
              <w:adjustRightInd w:val="0"/>
              <w:snapToGrid w:val="0"/>
              <w:spacing w:line="380" w:lineRule="exact"/>
              <w:jc w:val="center"/>
              <w:rPr>
                <w:rFonts w:eastAsia="標楷體"/>
                <w:bCs/>
                <w:sz w:val="22"/>
              </w:rPr>
            </w:pPr>
            <w:r w:rsidRPr="00F05A12">
              <w:rPr>
                <w:rFonts w:eastAsia="標楷體" w:hint="eastAsia"/>
                <w:bCs/>
                <w:sz w:val="22"/>
              </w:rPr>
              <w:t>11</w:t>
            </w:r>
            <w:r w:rsidRPr="00F05A12">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B16F31" w:rsidRPr="00F05A12" w:rsidRDefault="00B16F31" w:rsidP="003F0F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1.3</w:t>
            </w:r>
          </w:p>
        </w:tc>
        <w:tc>
          <w:tcPr>
            <w:tcW w:w="855"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440.5</w:t>
            </w:r>
          </w:p>
        </w:tc>
        <w:tc>
          <w:tcPr>
            <w:tcW w:w="963"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-14.4</w:t>
            </w:r>
          </w:p>
        </w:tc>
        <w:tc>
          <w:tcPr>
            <w:tcW w:w="908"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407.2</w:t>
            </w:r>
          </w:p>
        </w:tc>
        <w:tc>
          <w:tcPr>
            <w:tcW w:w="869"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-13.0</w:t>
            </w:r>
          </w:p>
        </w:tc>
        <w:tc>
          <w:tcPr>
            <w:tcW w:w="817"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33.3</w:t>
            </w:r>
          </w:p>
        </w:tc>
        <w:tc>
          <w:tcPr>
            <w:tcW w:w="822" w:type="dxa"/>
            <w:tcBorders>
              <w:top w:val="nil"/>
              <w:left w:val="single" w:sz="6" w:space="0" w:color="auto"/>
              <w:bottom w:val="nil"/>
              <w:right w:val="single" w:sz="6" w:space="0" w:color="auto"/>
            </w:tcBorders>
            <w:vAlign w:val="center"/>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0.2</w:t>
            </w:r>
          </w:p>
        </w:tc>
        <w:tc>
          <w:tcPr>
            <w:tcW w:w="720" w:type="dxa"/>
            <w:tcBorders>
              <w:top w:val="nil"/>
              <w:left w:val="single" w:sz="6" w:space="0" w:color="auto"/>
              <w:bottom w:val="nil"/>
              <w:right w:val="nil"/>
            </w:tcBorders>
            <w:vAlign w:val="center"/>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3.6</w:t>
            </w:r>
          </w:p>
        </w:tc>
      </w:tr>
      <w:tr w:rsidR="00B16F31" w:rsidRPr="00F05A12" w:rsidTr="003F0FE7">
        <w:trPr>
          <w:cantSplit/>
          <w:trHeight w:val="215"/>
        </w:trPr>
        <w:tc>
          <w:tcPr>
            <w:tcW w:w="1215" w:type="dxa"/>
            <w:tcBorders>
              <w:top w:val="nil"/>
              <w:left w:val="nil"/>
              <w:bottom w:val="nil"/>
              <w:right w:val="single" w:sz="6" w:space="0" w:color="auto"/>
            </w:tcBorders>
          </w:tcPr>
          <w:p w:rsidR="00B16F31" w:rsidRPr="00F05A12" w:rsidRDefault="00B16F31" w:rsidP="003F0FE7">
            <w:pPr>
              <w:autoSpaceDE w:val="0"/>
              <w:autoSpaceDN w:val="0"/>
              <w:adjustRightInd w:val="0"/>
              <w:snapToGrid w:val="0"/>
              <w:spacing w:line="380" w:lineRule="exact"/>
              <w:jc w:val="center"/>
              <w:rPr>
                <w:rFonts w:eastAsia="標楷體"/>
                <w:bCs/>
                <w:sz w:val="22"/>
              </w:rPr>
            </w:pPr>
            <w:r w:rsidRPr="00F05A12">
              <w:rPr>
                <w:rFonts w:eastAsia="標楷體" w:hint="eastAsia"/>
                <w:bCs/>
                <w:sz w:val="22"/>
              </w:rPr>
              <w:t>12</w:t>
            </w:r>
            <w:r w:rsidRPr="00F05A12">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2.</w:t>
            </w:r>
            <w:r w:rsidRPr="00F05A12">
              <w:rPr>
                <w:rFonts w:eastAsia="標楷體" w:hint="eastAsia"/>
                <w:sz w:val="22"/>
              </w:rPr>
              <w:t>3</w:t>
            </w:r>
            <w:r w:rsidRPr="00F05A12">
              <w:rPr>
                <w:rFonts w:eastAsia="標楷體"/>
                <w:sz w:val="22"/>
              </w:rPr>
              <w:t>(IV)</w:t>
            </w:r>
          </w:p>
        </w:tc>
        <w:tc>
          <w:tcPr>
            <w:tcW w:w="801" w:type="dxa"/>
            <w:tcBorders>
              <w:top w:val="nil"/>
              <w:left w:val="single" w:sz="6" w:space="0" w:color="auto"/>
              <w:bottom w:val="nil"/>
              <w:right w:val="single" w:sz="6" w:space="0" w:color="auto"/>
            </w:tcBorders>
            <w:vAlign w:val="center"/>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6.1</w:t>
            </w:r>
          </w:p>
        </w:tc>
        <w:tc>
          <w:tcPr>
            <w:tcW w:w="855"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457.1</w:t>
            </w:r>
          </w:p>
        </w:tc>
        <w:tc>
          <w:tcPr>
            <w:tcW w:w="963"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-5.2</w:t>
            </w:r>
          </w:p>
        </w:tc>
        <w:tc>
          <w:tcPr>
            <w:tcW w:w="908"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437.0</w:t>
            </w:r>
          </w:p>
        </w:tc>
        <w:tc>
          <w:tcPr>
            <w:tcW w:w="869"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-0.7</w:t>
            </w:r>
          </w:p>
        </w:tc>
        <w:tc>
          <w:tcPr>
            <w:tcW w:w="817" w:type="dxa"/>
            <w:tcBorders>
              <w:top w:val="nil"/>
              <w:left w:val="single" w:sz="6" w:space="0" w:color="auto"/>
              <w:bottom w:val="nil"/>
              <w:right w:val="single" w:sz="6" w:space="0" w:color="auto"/>
            </w:tcBorders>
            <w:vAlign w:val="bottom"/>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20.1</w:t>
            </w:r>
          </w:p>
        </w:tc>
        <w:tc>
          <w:tcPr>
            <w:tcW w:w="822" w:type="dxa"/>
            <w:tcBorders>
              <w:top w:val="nil"/>
              <w:left w:val="single" w:sz="6" w:space="0" w:color="auto"/>
              <w:bottom w:val="nil"/>
              <w:right w:val="single" w:sz="6" w:space="0" w:color="auto"/>
            </w:tcBorders>
            <w:vAlign w:val="center"/>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hint="eastAsia"/>
                <w:sz w:val="22"/>
              </w:rPr>
              <w:t>0.7</w:t>
            </w:r>
          </w:p>
        </w:tc>
        <w:tc>
          <w:tcPr>
            <w:tcW w:w="720" w:type="dxa"/>
            <w:tcBorders>
              <w:top w:val="nil"/>
              <w:left w:val="single" w:sz="6" w:space="0" w:color="auto"/>
              <w:bottom w:val="nil"/>
              <w:right w:val="nil"/>
            </w:tcBorders>
            <w:vAlign w:val="center"/>
          </w:tcPr>
          <w:p w:rsidR="00B16F31" w:rsidRPr="00F05A12" w:rsidRDefault="00B16F31" w:rsidP="003F0FE7">
            <w:pPr>
              <w:autoSpaceDE w:val="0"/>
              <w:autoSpaceDN w:val="0"/>
              <w:adjustRightInd w:val="0"/>
              <w:snapToGrid w:val="0"/>
              <w:spacing w:line="380" w:lineRule="exact"/>
              <w:jc w:val="center"/>
              <w:rPr>
                <w:rFonts w:eastAsia="標楷體"/>
                <w:sz w:val="22"/>
              </w:rPr>
            </w:pPr>
            <w:r w:rsidRPr="00F05A12">
              <w:rPr>
                <w:rFonts w:eastAsia="標楷體"/>
                <w:sz w:val="22"/>
              </w:rPr>
              <w:t>3.7</w:t>
            </w:r>
          </w:p>
        </w:tc>
      </w:tr>
      <w:tr w:rsidR="00B16F31" w:rsidRPr="00F0112D" w:rsidTr="003F0FE7">
        <w:trPr>
          <w:cantSplit/>
          <w:trHeight w:val="215"/>
        </w:trPr>
        <w:tc>
          <w:tcPr>
            <w:tcW w:w="1215" w:type="dxa"/>
            <w:tcBorders>
              <w:top w:val="nil"/>
              <w:left w:val="nil"/>
              <w:bottom w:val="nil"/>
              <w:right w:val="single" w:sz="6" w:space="0" w:color="auto"/>
            </w:tcBorders>
          </w:tcPr>
          <w:p w:rsidR="00B16F31" w:rsidRPr="00B16F31" w:rsidRDefault="00B16F31" w:rsidP="003F0FE7">
            <w:pPr>
              <w:tabs>
                <w:tab w:val="left" w:pos="6840"/>
              </w:tabs>
              <w:autoSpaceDE w:val="0"/>
              <w:autoSpaceDN w:val="0"/>
              <w:adjustRightInd w:val="0"/>
              <w:snapToGrid w:val="0"/>
              <w:spacing w:line="380" w:lineRule="atLeast"/>
              <w:jc w:val="center"/>
              <w:rPr>
                <w:rFonts w:eastAsia="標楷體"/>
                <w:bCs/>
                <w:sz w:val="22"/>
              </w:rPr>
            </w:pPr>
            <w:r w:rsidRPr="00B16F31">
              <w:rPr>
                <w:rFonts w:eastAsia="標楷體" w:hint="eastAsia"/>
                <w:bCs/>
                <w:sz w:val="22"/>
              </w:rPr>
              <w:t>2020</w:t>
            </w:r>
            <w:r w:rsidRPr="00B16F31">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rsidR="00B16F31" w:rsidRPr="00B16F31" w:rsidRDefault="00B16F31" w:rsidP="003F0F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w:t>
            </w:r>
          </w:p>
        </w:tc>
        <w:tc>
          <w:tcPr>
            <w:tcW w:w="855"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3,709.7</w:t>
            </w:r>
          </w:p>
        </w:tc>
        <w:tc>
          <w:tcPr>
            <w:tcW w:w="963"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-8</w:t>
            </w:r>
            <w:r w:rsidRPr="00B16F31">
              <w:rPr>
                <w:rFonts w:eastAsia="標楷體" w:hint="eastAsia"/>
                <w:sz w:val="22"/>
              </w:rPr>
              <w:t>.6</w:t>
            </w:r>
          </w:p>
        </w:tc>
        <w:tc>
          <w:tcPr>
            <w:tcW w:w="908"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3,433.6</w:t>
            </w:r>
          </w:p>
        </w:tc>
        <w:tc>
          <w:tcPr>
            <w:tcW w:w="869"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-9.1</w:t>
            </w:r>
          </w:p>
        </w:tc>
        <w:tc>
          <w:tcPr>
            <w:tcW w:w="817"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276.1</w:t>
            </w:r>
          </w:p>
        </w:tc>
        <w:tc>
          <w:tcPr>
            <w:tcW w:w="822" w:type="dxa"/>
            <w:tcBorders>
              <w:top w:val="nil"/>
              <w:left w:val="single" w:sz="6" w:space="0" w:color="auto"/>
              <w:bottom w:val="nil"/>
              <w:right w:val="single" w:sz="6" w:space="0" w:color="auto"/>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highlight w:val="yellow"/>
              </w:rPr>
            </w:pPr>
            <w:r w:rsidRPr="00B16F31">
              <w:rPr>
                <w:rFonts w:eastAsia="標楷體"/>
                <w:sz w:val="22"/>
              </w:rPr>
              <w:t>0.6</w:t>
            </w:r>
          </w:p>
        </w:tc>
        <w:tc>
          <w:tcPr>
            <w:tcW w:w="720" w:type="dxa"/>
            <w:tcBorders>
              <w:top w:val="nil"/>
              <w:left w:val="single" w:sz="6" w:space="0" w:color="auto"/>
              <w:bottom w:val="nil"/>
              <w:right w:val="nil"/>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highlight w:val="yellow"/>
              </w:rPr>
            </w:pPr>
            <w:r w:rsidRPr="00B16F31">
              <w:rPr>
                <w:rFonts w:eastAsia="標楷體"/>
                <w:sz w:val="22"/>
              </w:rPr>
              <w:t>3.9</w:t>
            </w:r>
          </w:p>
        </w:tc>
      </w:tr>
      <w:tr w:rsidR="00B16F31" w:rsidRPr="00F05A12" w:rsidTr="003F0FE7">
        <w:trPr>
          <w:cantSplit/>
          <w:trHeight w:val="215"/>
        </w:trPr>
        <w:tc>
          <w:tcPr>
            <w:tcW w:w="1215" w:type="dxa"/>
            <w:tcBorders>
              <w:top w:val="nil"/>
              <w:left w:val="nil"/>
              <w:bottom w:val="nil"/>
              <w:right w:val="single" w:sz="6" w:space="0" w:color="auto"/>
            </w:tcBorders>
          </w:tcPr>
          <w:p w:rsidR="00B16F31" w:rsidRPr="00B16F31" w:rsidRDefault="00B16F31" w:rsidP="003F0FE7">
            <w:pPr>
              <w:tabs>
                <w:tab w:val="left" w:pos="6840"/>
              </w:tabs>
              <w:autoSpaceDE w:val="0"/>
              <w:autoSpaceDN w:val="0"/>
              <w:adjustRightInd w:val="0"/>
              <w:snapToGrid w:val="0"/>
              <w:spacing w:line="380" w:lineRule="atLeast"/>
              <w:jc w:val="center"/>
              <w:rPr>
                <w:rFonts w:eastAsia="標楷體"/>
                <w:bCs/>
                <w:sz w:val="22"/>
              </w:rPr>
            </w:pPr>
            <w:r w:rsidRPr="00B16F31">
              <w:rPr>
                <w:rFonts w:eastAsia="標楷體" w:hint="eastAsia"/>
                <w:bCs/>
                <w:sz w:val="22"/>
              </w:rPr>
              <w:t>1</w:t>
            </w:r>
            <w:r w:rsidRPr="00B16F31">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B16F31" w:rsidRPr="00B16F31" w:rsidRDefault="00B16F31" w:rsidP="003F0F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-2.8</w:t>
            </w:r>
          </w:p>
        </w:tc>
        <w:tc>
          <w:tcPr>
            <w:tcW w:w="855"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431.1</w:t>
            </w:r>
          </w:p>
        </w:tc>
        <w:tc>
          <w:tcPr>
            <w:tcW w:w="963"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-6.6</w:t>
            </w:r>
          </w:p>
        </w:tc>
        <w:tc>
          <w:tcPr>
            <w:tcW w:w="908"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427.5</w:t>
            </w:r>
          </w:p>
        </w:tc>
        <w:tc>
          <w:tcPr>
            <w:tcW w:w="869"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-5.2</w:t>
            </w:r>
          </w:p>
        </w:tc>
        <w:tc>
          <w:tcPr>
            <w:tcW w:w="817"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3.3</w:t>
            </w:r>
          </w:p>
        </w:tc>
        <w:tc>
          <w:tcPr>
            <w:tcW w:w="822" w:type="dxa"/>
            <w:tcBorders>
              <w:top w:val="nil"/>
              <w:left w:val="single" w:sz="6" w:space="0" w:color="auto"/>
              <w:bottom w:val="nil"/>
              <w:right w:val="single" w:sz="6" w:space="0" w:color="auto"/>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1.5</w:t>
            </w:r>
          </w:p>
        </w:tc>
        <w:tc>
          <w:tcPr>
            <w:tcW w:w="720" w:type="dxa"/>
            <w:tcBorders>
              <w:top w:val="nil"/>
              <w:left w:val="single" w:sz="6" w:space="0" w:color="auto"/>
              <w:bottom w:val="nil"/>
              <w:right w:val="nil"/>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4.0</w:t>
            </w:r>
          </w:p>
        </w:tc>
      </w:tr>
      <w:tr w:rsidR="00B16F31" w:rsidRPr="00F05A12" w:rsidTr="003F0FE7">
        <w:trPr>
          <w:cantSplit/>
          <w:trHeight w:val="215"/>
        </w:trPr>
        <w:tc>
          <w:tcPr>
            <w:tcW w:w="1215" w:type="dxa"/>
            <w:tcBorders>
              <w:top w:val="nil"/>
              <w:left w:val="nil"/>
              <w:bottom w:val="nil"/>
              <w:right w:val="single" w:sz="6" w:space="0" w:color="auto"/>
            </w:tcBorders>
          </w:tcPr>
          <w:p w:rsidR="00B16F31" w:rsidRPr="00B16F31" w:rsidRDefault="00B16F31" w:rsidP="003F0FE7">
            <w:pPr>
              <w:tabs>
                <w:tab w:val="left" w:pos="6840"/>
              </w:tabs>
              <w:autoSpaceDE w:val="0"/>
              <w:autoSpaceDN w:val="0"/>
              <w:adjustRightInd w:val="0"/>
              <w:snapToGrid w:val="0"/>
              <w:spacing w:line="380" w:lineRule="atLeast"/>
              <w:jc w:val="center"/>
              <w:rPr>
                <w:rFonts w:eastAsia="標楷體"/>
                <w:bCs/>
                <w:sz w:val="22"/>
              </w:rPr>
            </w:pPr>
            <w:r w:rsidRPr="00B16F31">
              <w:rPr>
                <w:rFonts w:eastAsia="標楷體" w:hint="eastAsia"/>
                <w:bCs/>
                <w:sz w:val="22"/>
              </w:rPr>
              <w:t>2</w:t>
            </w:r>
            <w:r w:rsidRPr="00B16F31">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B16F31" w:rsidRPr="00B16F31" w:rsidRDefault="00B16F31" w:rsidP="003F0F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11.3</w:t>
            </w:r>
          </w:p>
        </w:tc>
        <w:tc>
          <w:tcPr>
            <w:tcW w:w="855"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408.7</w:t>
            </w:r>
          </w:p>
        </w:tc>
        <w:tc>
          <w:tcPr>
            <w:tcW w:w="963"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3.6</w:t>
            </w:r>
          </w:p>
        </w:tc>
        <w:tc>
          <w:tcPr>
            <w:tcW w:w="908"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371.4</w:t>
            </w:r>
          </w:p>
        </w:tc>
        <w:tc>
          <w:tcPr>
            <w:tcW w:w="869"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1.4</w:t>
            </w:r>
          </w:p>
        </w:tc>
        <w:tc>
          <w:tcPr>
            <w:tcW w:w="817"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37.0</w:t>
            </w:r>
          </w:p>
        </w:tc>
        <w:tc>
          <w:tcPr>
            <w:tcW w:w="822" w:type="dxa"/>
            <w:tcBorders>
              <w:top w:val="nil"/>
              <w:left w:val="single" w:sz="6" w:space="0" w:color="auto"/>
              <w:bottom w:val="nil"/>
              <w:right w:val="single" w:sz="6" w:space="0" w:color="auto"/>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1.1</w:t>
            </w:r>
          </w:p>
        </w:tc>
        <w:tc>
          <w:tcPr>
            <w:tcW w:w="720" w:type="dxa"/>
            <w:tcBorders>
              <w:top w:val="nil"/>
              <w:left w:val="single" w:sz="6" w:space="0" w:color="auto"/>
              <w:bottom w:val="nil"/>
              <w:right w:val="nil"/>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3.3</w:t>
            </w:r>
          </w:p>
        </w:tc>
      </w:tr>
      <w:tr w:rsidR="00B16F31" w:rsidRPr="00F05A12" w:rsidTr="003F0FE7">
        <w:trPr>
          <w:cantSplit/>
          <w:trHeight w:val="215"/>
        </w:trPr>
        <w:tc>
          <w:tcPr>
            <w:tcW w:w="1215" w:type="dxa"/>
            <w:tcBorders>
              <w:top w:val="nil"/>
              <w:left w:val="nil"/>
              <w:bottom w:val="nil"/>
              <w:right w:val="single" w:sz="6" w:space="0" w:color="auto"/>
            </w:tcBorders>
          </w:tcPr>
          <w:p w:rsidR="00B16F31" w:rsidRPr="00B16F31" w:rsidRDefault="00B16F31" w:rsidP="003F0FE7">
            <w:pPr>
              <w:tabs>
                <w:tab w:val="left" w:pos="6840"/>
              </w:tabs>
              <w:autoSpaceDE w:val="0"/>
              <w:autoSpaceDN w:val="0"/>
              <w:adjustRightInd w:val="0"/>
              <w:snapToGrid w:val="0"/>
              <w:spacing w:line="380" w:lineRule="atLeast"/>
              <w:jc w:val="center"/>
              <w:rPr>
                <w:rFonts w:eastAsia="標楷體"/>
                <w:bCs/>
                <w:sz w:val="22"/>
              </w:rPr>
            </w:pPr>
            <w:r w:rsidRPr="00B16F31">
              <w:rPr>
                <w:rFonts w:eastAsia="標楷體" w:hint="eastAsia"/>
                <w:bCs/>
                <w:sz w:val="22"/>
              </w:rPr>
              <w:t>3</w:t>
            </w:r>
            <w:r w:rsidRPr="00B16F31">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1.</w:t>
            </w:r>
            <w:r w:rsidRPr="00B16F31">
              <w:rPr>
                <w:rFonts w:eastAsia="標楷體" w:hint="eastAsia"/>
                <w:sz w:val="22"/>
              </w:rPr>
              <w:t>4</w:t>
            </w:r>
            <w:r w:rsidRPr="00B16F31">
              <w:rPr>
                <w:rFonts w:eastAsia="標楷體"/>
                <w:sz w:val="22"/>
              </w:rPr>
              <w:t>(I)</w:t>
            </w:r>
          </w:p>
        </w:tc>
        <w:tc>
          <w:tcPr>
            <w:tcW w:w="801" w:type="dxa"/>
            <w:tcBorders>
              <w:top w:val="nil"/>
              <w:left w:val="single" w:sz="6" w:space="0" w:color="auto"/>
              <w:bottom w:val="nil"/>
              <w:right w:val="single" w:sz="6" w:space="0" w:color="auto"/>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7.</w:t>
            </w:r>
            <w:r w:rsidRPr="00B16F31">
              <w:rPr>
                <w:rFonts w:eastAsia="標楷體" w:hint="eastAsia"/>
                <w:sz w:val="22"/>
              </w:rPr>
              <w:t>7</w:t>
            </w:r>
          </w:p>
        </w:tc>
        <w:tc>
          <w:tcPr>
            <w:tcW w:w="855"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462.6</w:t>
            </w:r>
          </w:p>
        </w:tc>
        <w:tc>
          <w:tcPr>
            <w:tcW w:w="963"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-1.4</w:t>
            </w:r>
          </w:p>
        </w:tc>
        <w:tc>
          <w:tcPr>
            <w:tcW w:w="908"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419.7</w:t>
            </w:r>
          </w:p>
        </w:tc>
        <w:tc>
          <w:tcPr>
            <w:tcW w:w="869"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0.2</w:t>
            </w:r>
          </w:p>
        </w:tc>
        <w:tc>
          <w:tcPr>
            <w:tcW w:w="817"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42.6</w:t>
            </w:r>
          </w:p>
        </w:tc>
        <w:tc>
          <w:tcPr>
            <w:tcW w:w="822" w:type="dxa"/>
            <w:tcBorders>
              <w:top w:val="nil"/>
              <w:left w:val="single" w:sz="6" w:space="0" w:color="auto"/>
              <w:bottom w:val="nil"/>
              <w:right w:val="single" w:sz="6" w:space="0" w:color="auto"/>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1.0</w:t>
            </w:r>
          </w:p>
        </w:tc>
        <w:tc>
          <w:tcPr>
            <w:tcW w:w="720" w:type="dxa"/>
            <w:tcBorders>
              <w:top w:val="nil"/>
              <w:left w:val="single" w:sz="6" w:space="0" w:color="auto"/>
              <w:bottom w:val="nil"/>
              <w:right w:val="nil"/>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3.8</w:t>
            </w:r>
          </w:p>
        </w:tc>
      </w:tr>
      <w:tr w:rsidR="00B16F31" w:rsidRPr="00F05A12" w:rsidTr="003F0FE7">
        <w:trPr>
          <w:cantSplit/>
          <w:trHeight w:val="215"/>
        </w:trPr>
        <w:tc>
          <w:tcPr>
            <w:tcW w:w="1215" w:type="dxa"/>
            <w:tcBorders>
              <w:top w:val="nil"/>
              <w:left w:val="nil"/>
              <w:bottom w:val="nil"/>
              <w:right w:val="single" w:sz="6" w:space="0" w:color="auto"/>
            </w:tcBorders>
          </w:tcPr>
          <w:p w:rsidR="00B16F31" w:rsidRPr="00B16F31" w:rsidRDefault="00B16F31" w:rsidP="003F0FE7">
            <w:pPr>
              <w:tabs>
                <w:tab w:val="left" w:pos="6840"/>
              </w:tabs>
              <w:autoSpaceDE w:val="0"/>
              <w:autoSpaceDN w:val="0"/>
              <w:adjustRightInd w:val="0"/>
              <w:snapToGrid w:val="0"/>
              <w:spacing w:line="380" w:lineRule="atLeast"/>
              <w:jc w:val="center"/>
              <w:rPr>
                <w:rFonts w:eastAsia="標楷體"/>
                <w:bCs/>
                <w:sz w:val="22"/>
              </w:rPr>
            </w:pPr>
            <w:r w:rsidRPr="00B16F31">
              <w:rPr>
                <w:rFonts w:eastAsia="標楷體" w:hint="eastAsia"/>
                <w:bCs/>
                <w:sz w:val="22"/>
              </w:rPr>
              <w:t>4</w:t>
            </w:r>
            <w:r w:rsidRPr="00B16F31">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B16F31" w:rsidRPr="00B16F31" w:rsidRDefault="00B16F31" w:rsidP="003F0F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w:t>
            </w:r>
            <w:r w:rsidRPr="00B16F31">
              <w:rPr>
                <w:rFonts w:eastAsia="標楷體" w:hint="eastAsia"/>
                <w:sz w:val="22"/>
              </w:rPr>
              <w:t>5.0</w:t>
            </w:r>
          </w:p>
        </w:tc>
        <w:tc>
          <w:tcPr>
            <w:tcW w:w="855"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36</w:t>
            </w:r>
            <w:r w:rsidRPr="00B16F31">
              <w:rPr>
                <w:rFonts w:eastAsia="標楷體" w:hint="eastAsia"/>
                <w:sz w:val="22"/>
              </w:rPr>
              <w:t>3</w:t>
            </w:r>
            <w:r w:rsidRPr="00B16F31">
              <w:rPr>
                <w:rFonts w:eastAsia="標楷體"/>
                <w:sz w:val="22"/>
              </w:rPr>
              <w:t>.</w:t>
            </w:r>
            <w:r w:rsidRPr="00B16F31">
              <w:rPr>
                <w:rFonts w:eastAsia="標楷體" w:hint="eastAsia"/>
                <w:sz w:val="22"/>
              </w:rPr>
              <w:t>2</w:t>
            </w:r>
          </w:p>
        </w:tc>
        <w:tc>
          <w:tcPr>
            <w:tcW w:w="963"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-2</w:t>
            </w:r>
            <w:r w:rsidRPr="00B16F31">
              <w:rPr>
                <w:rFonts w:eastAsia="標楷體" w:hint="eastAsia"/>
                <w:sz w:val="22"/>
              </w:rPr>
              <w:t>5.1</w:t>
            </w:r>
          </w:p>
        </w:tc>
        <w:tc>
          <w:tcPr>
            <w:tcW w:w="908"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37</w:t>
            </w:r>
            <w:r w:rsidRPr="00B16F31">
              <w:rPr>
                <w:rFonts w:eastAsia="標楷體" w:hint="eastAsia"/>
                <w:sz w:val="22"/>
              </w:rPr>
              <w:t>9</w:t>
            </w:r>
            <w:r w:rsidRPr="00B16F31">
              <w:rPr>
                <w:rFonts w:eastAsia="標楷體"/>
                <w:sz w:val="22"/>
              </w:rPr>
              <w:t>.</w:t>
            </w:r>
            <w:r w:rsidRPr="00B16F31">
              <w:rPr>
                <w:rFonts w:eastAsia="標楷體" w:hint="eastAsia"/>
                <w:sz w:val="22"/>
              </w:rPr>
              <w:t>3</w:t>
            </w:r>
          </w:p>
        </w:tc>
        <w:tc>
          <w:tcPr>
            <w:tcW w:w="869"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-15.</w:t>
            </w:r>
            <w:r w:rsidRPr="00B16F31">
              <w:rPr>
                <w:rFonts w:eastAsia="標楷體" w:hint="eastAsia"/>
                <w:sz w:val="22"/>
              </w:rPr>
              <w:t>8</w:t>
            </w:r>
          </w:p>
        </w:tc>
        <w:tc>
          <w:tcPr>
            <w:tcW w:w="817"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w:t>
            </w:r>
            <w:r w:rsidRPr="00B16F31">
              <w:rPr>
                <w:rFonts w:eastAsia="標楷體" w:hint="eastAsia"/>
                <w:sz w:val="22"/>
              </w:rPr>
              <w:t>13.9</w:t>
            </w:r>
          </w:p>
        </w:tc>
        <w:tc>
          <w:tcPr>
            <w:tcW w:w="822" w:type="dxa"/>
            <w:tcBorders>
              <w:top w:val="nil"/>
              <w:left w:val="single" w:sz="6" w:space="0" w:color="auto"/>
              <w:bottom w:val="nil"/>
              <w:right w:val="single" w:sz="6" w:space="0" w:color="auto"/>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0.1</w:t>
            </w:r>
          </w:p>
        </w:tc>
        <w:tc>
          <w:tcPr>
            <w:tcW w:w="720" w:type="dxa"/>
            <w:tcBorders>
              <w:top w:val="nil"/>
              <w:left w:val="single" w:sz="6" w:space="0" w:color="auto"/>
              <w:bottom w:val="nil"/>
              <w:right w:val="nil"/>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3.8</w:t>
            </w:r>
          </w:p>
        </w:tc>
      </w:tr>
      <w:tr w:rsidR="00B16F31" w:rsidRPr="00F05A12" w:rsidTr="003F0FE7">
        <w:trPr>
          <w:cantSplit/>
          <w:trHeight w:val="215"/>
        </w:trPr>
        <w:tc>
          <w:tcPr>
            <w:tcW w:w="1215" w:type="dxa"/>
            <w:tcBorders>
              <w:top w:val="nil"/>
              <w:left w:val="nil"/>
              <w:bottom w:val="nil"/>
              <w:right w:val="single" w:sz="6" w:space="0" w:color="auto"/>
            </w:tcBorders>
          </w:tcPr>
          <w:p w:rsidR="00B16F31" w:rsidRPr="00B16F31" w:rsidRDefault="00B16F31" w:rsidP="003F0FE7">
            <w:pPr>
              <w:tabs>
                <w:tab w:val="left" w:pos="6840"/>
              </w:tabs>
              <w:autoSpaceDE w:val="0"/>
              <w:autoSpaceDN w:val="0"/>
              <w:adjustRightInd w:val="0"/>
              <w:snapToGrid w:val="0"/>
              <w:spacing w:line="380" w:lineRule="atLeast"/>
              <w:jc w:val="center"/>
              <w:rPr>
                <w:rFonts w:eastAsia="標楷體"/>
                <w:bCs/>
                <w:sz w:val="22"/>
              </w:rPr>
            </w:pPr>
            <w:r w:rsidRPr="00B16F31">
              <w:rPr>
                <w:rFonts w:eastAsia="標楷體" w:hint="eastAsia"/>
                <w:bCs/>
                <w:sz w:val="22"/>
              </w:rPr>
              <w:t>5</w:t>
            </w:r>
            <w:r w:rsidRPr="00B16F31">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B16F31" w:rsidRPr="00B16F31" w:rsidRDefault="00B16F31" w:rsidP="003F0F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w:t>
            </w:r>
            <w:r w:rsidRPr="00B16F31">
              <w:rPr>
                <w:rFonts w:eastAsia="標楷體" w:hint="eastAsia"/>
                <w:sz w:val="22"/>
              </w:rPr>
              <w:t>9.7</w:t>
            </w:r>
          </w:p>
        </w:tc>
        <w:tc>
          <w:tcPr>
            <w:tcW w:w="855"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348.5</w:t>
            </w:r>
          </w:p>
        </w:tc>
        <w:tc>
          <w:tcPr>
            <w:tcW w:w="963"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-23.7</w:t>
            </w:r>
          </w:p>
        </w:tc>
        <w:tc>
          <w:tcPr>
            <w:tcW w:w="908"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344.6</w:t>
            </w:r>
          </w:p>
        </w:tc>
        <w:tc>
          <w:tcPr>
            <w:tcW w:w="869"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-21.1</w:t>
            </w:r>
          </w:p>
        </w:tc>
        <w:tc>
          <w:tcPr>
            <w:tcW w:w="817"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4.4</w:t>
            </w:r>
          </w:p>
        </w:tc>
        <w:tc>
          <w:tcPr>
            <w:tcW w:w="822" w:type="dxa"/>
            <w:tcBorders>
              <w:top w:val="nil"/>
              <w:left w:val="single" w:sz="6" w:space="0" w:color="auto"/>
              <w:bottom w:val="nil"/>
              <w:right w:val="single" w:sz="6" w:space="0" w:color="auto"/>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-0.3</w:t>
            </w:r>
          </w:p>
        </w:tc>
        <w:tc>
          <w:tcPr>
            <w:tcW w:w="720" w:type="dxa"/>
            <w:tcBorders>
              <w:top w:val="nil"/>
              <w:left w:val="single" w:sz="6" w:space="0" w:color="auto"/>
              <w:bottom w:val="nil"/>
              <w:right w:val="nil"/>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4.5</w:t>
            </w:r>
          </w:p>
        </w:tc>
      </w:tr>
      <w:tr w:rsidR="00B16F31" w:rsidRPr="00F05A12" w:rsidTr="003F0FE7">
        <w:trPr>
          <w:cantSplit/>
          <w:trHeight w:val="215"/>
        </w:trPr>
        <w:tc>
          <w:tcPr>
            <w:tcW w:w="1215" w:type="dxa"/>
            <w:tcBorders>
              <w:top w:val="nil"/>
              <w:left w:val="nil"/>
              <w:bottom w:val="nil"/>
              <w:right w:val="single" w:sz="6" w:space="0" w:color="auto"/>
            </w:tcBorders>
          </w:tcPr>
          <w:p w:rsidR="00B16F31" w:rsidRPr="00B16F31" w:rsidRDefault="00B16F31" w:rsidP="003F0FE7">
            <w:pPr>
              <w:tabs>
                <w:tab w:val="left" w:pos="6840"/>
              </w:tabs>
              <w:autoSpaceDE w:val="0"/>
              <w:autoSpaceDN w:val="0"/>
              <w:adjustRightInd w:val="0"/>
              <w:snapToGrid w:val="0"/>
              <w:spacing w:line="380" w:lineRule="atLeast"/>
              <w:jc w:val="center"/>
              <w:rPr>
                <w:rFonts w:eastAsia="標楷體"/>
                <w:bCs/>
                <w:sz w:val="22"/>
              </w:rPr>
            </w:pPr>
            <w:r w:rsidRPr="00B16F31">
              <w:rPr>
                <w:rFonts w:eastAsia="標楷體" w:hint="eastAsia"/>
                <w:bCs/>
                <w:sz w:val="22"/>
              </w:rPr>
              <w:t>6</w:t>
            </w:r>
            <w:r w:rsidRPr="00B16F31">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w:t>
            </w:r>
            <w:r w:rsidRPr="00B16F31">
              <w:rPr>
                <w:rFonts w:eastAsia="標楷體"/>
                <w:sz w:val="22"/>
              </w:rPr>
              <w:t>2.7(II)</w:t>
            </w:r>
          </w:p>
        </w:tc>
        <w:tc>
          <w:tcPr>
            <w:tcW w:w="801" w:type="dxa"/>
            <w:tcBorders>
              <w:top w:val="nil"/>
              <w:left w:val="single" w:sz="6" w:space="0" w:color="auto"/>
              <w:bottom w:val="nil"/>
              <w:right w:val="single" w:sz="6" w:space="0" w:color="auto"/>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-0.6</w:t>
            </w:r>
          </w:p>
        </w:tc>
        <w:tc>
          <w:tcPr>
            <w:tcW w:w="855"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392.3</w:t>
            </w:r>
          </w:p>
        </w:tc>
        <w:tc>
          <w:tcPr>
            <w:tcW w:w="963"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-10.9</w:t>
            </w:r>
          </w:p>
        </w:tc>
        <w:tc>
          <w:tcPr>
            <w:tcW w:w="908"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356.1</w:t>
            </w:r>
          </w:p>
        </w:tc>
        <w:tc>
          <w:tcPr>
            <w:tcW w:w="869"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-11.4</w:t>
            </w:r>
          </w:p>
        </w:tc>
        <w:tc>
          <w:tcPr>
            <w:tcW w:w="817"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36.6</w:t>
            </w:r>
          </w:p>
        </w:tc>
        <w:tc>
          <w:tcPr>
            <w:tcW w:w="822" w:type="dxa"/>
            <w:tcBorders>
              <w:top w:val="nil"/>
              <w:left w:val="single" w:sz="6" w:space="0" w:color="auto"/>
              <w:bottom w:val="nil"/>
              <w:right w:val="single" w:sz="6" w:space="0" w:color="auto"/>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0.0</w:t>
            </w:r>
          </w:p>
        </w:tc>
        <w:tc>
          <w:tcPr>
            <w:tcW w:w="720" w:type="dxa"/>
            <w:tcBorders>
              <w:top w:val="nil"/>
              <w:left w:val="single" w:sz="6" w:space="0" w:color="auto"/>
              <w:bottom w:val="nil"/>
              <w:right w:val="nil"/>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4.3</w:t>
            </w:r>
          </w:p>
        </w:tc>
      </w:tr>
      <w:tr w:rsidR="00B16F31" w:rsidRPr="00F05A12" w:rsidTr="003F0FE7">
        <w:trPr>
          <w:cantSplit/>
          <w:trHeight w:val="215"/>
        </w:trPr>
        <w:tc>
          <w:tcPr>
            <w:tcW w:w="1215" w:type="dxa"/>
            <w:tcBorders>
              <w:top w:val="nil"/>
              <w:left w:val="nil"/>
              <w:bottom w:val="nil"/>
              <w:right w:val="single" w:sz="6" w:space="0" w:color="auto"/>
            </w:tcBorders>
          </w:tcPr>
          <w:p w:rsidR="00B16F31" w:rsidRPr="00B16F31" w:rsidRDefault="00B16F31" w:rsidP="003F0FE7">
            <w:pPr>
              <w:tabs>
                <w:tab w:val="left" w:pos="6840"/>
              </w:tabs>
              <w:autoSpaceDE w:val="0"/>
              <w:autoSpaceDN w:val="0"/>
              <w:adjustRightInd w:val="0"/>
              <w:snapToGrid w:val="0"/>
              <w:spacing w:line="380" w:lineRule="atLeast"/>
              <w:jc w:val="center"/>
              <w:rPr>
                <w:rFonts w:eastAsia="標楷體"/>
                <w:bCs/>
                <w:sz w:val="22"/>
              </w:rPr>
            </w:pPr>
            <w:r w:rsidRPr="00B16F31">
              <w:rPr>
                <w:rFonts w:eastAsia="標楷體" w:hint="eastAsia"/>
                <w:bCs/>
                <w:sz w:val="22"/>
              </w:rPr>
              <w:t>7</w:t>
            </w:r>
            <w:r w:rsidRPr="00B16F31">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B16F31" w:rsidRPr="00B16F31" w:rsidRDefault="00B16F31" w:rsidP="003F0F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-2.4</w:t>
            </w:r>
          </w:p>
        </w:tc>
        <w:tc>
          <w:tcPr>
            <w:tcW w:w="855"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428.3</w:t>
            </w:r>
          </w:p>
        </w:tc>
        <w:tc>
          <w:tcPr>
            <w:tcW w:w="963"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-7.0</w:t>
            </w:r>
          </w:p>
        </w:tc>
        <w:tc>
          <w:tcPr>
            <w:tcW w:w="908"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385.6</w:t>
            </w:r>
          </w:p>
        </w:tc>
        <w:tc>
          <w:tcPr>
            <w:tcW w:w="869"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-11.9</w:t>
            </w:r>
          </w:p>
        </w:tc>
        <w:tc>
          <w:tcPr>
            <w:tcW w:w="817"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42.7</w:t>
            </w:r>
          </w:p>
        </w:tc>
        <w:tc>
          <w:tcPr>
            <w:tcW w:w="822" w:type="dxa"/>
            <w:tcBorders>
              <w:top w:val="nil"/>
              <w:left w:val="single" w:sz="6" w:space="0" w:color="auto"/>
              <w:bottom w:val="nil"/>
              <w:right w:val="single" w:sz="6" w:space="0" w:color="auto"/>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0.3</w:t>
            </w:r>
          </w:p>
        </w:tc>
        <w:tc>
          <w:tcPr>
            <w:tcW w:w="720" w:type="dxa"/>
            <w:tcBorders>
              <w:top w:val="nil"/>
              <w:left w:val="single" w:sz="6" w:space="0" w:color="auto"/>
              <w:bottom w:val="nil"/>
              <w:right w:val="nil"/>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4.2</w:t>
            </w:r>
          </w:p>
        </w:tc>
      </w:tr>
      <w:tr w:rsidR="00B16F31" w:rsidRPr="00F05A12" w:rsidTr="003F0FE7">
        <w:trPr>
          <w:cantSplit/>
          <w:trHeight w:val="215"/>
        </w:trPr>
        <w:tc>
          <w:tcPr>
            <w:tcW w:w="1215" w:type="dxa"/>
            <w:tcBorders>
              <w:top w:val="nil"/>
              <w:left w:val="nil"/>
              <w:bottom w:val="nil"/>
              <w:right w:val="single" w:sz="6" w:space="0" w:color="auto"/>
            </w:tcBorders>
          </w:tcPr>
          <w:p w:rsidR="00B16F31" w:rsidRPr="00B16F31" w:rsidRDefault="00B16F31" w:rsidP="003F0FE7">
            <w:pPr>
              <w:tabs>
                <w:tab w:val="left" w:pos="6840"/>
              </w:tabs>
              <w:autoSpaceDE w:val="0"/>
              <w:autoSpaceDN w:val="0"/>
              <w:adjustRightInd w:val="0"/>
              <w:snapToGrid w:val="0"/>
              <w:spacing w:line="380" w:lineRule="atLeast"/>
              <w:jc w:val="center"/>
              <w:rPr>
                <w:rFonts w:eastAsia="標楷體"/>
                <w:bCs/>
                <w:sz w:val="22"/>
              </w:rPr>
            </w:pPr>
            <w:r w:rsidRPr="00B16F31">
              <w:rPr>
                <w:rFonts w:eastAsia="標楷體" w:hint="eastAsia"/>
                <w:bCs/>
                <w:sz w:val="22"/>
              </w:rPr>
              <w:t>8</w:t>
            </w:r>
            <w:r w:rsidRPr="00B16F31">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B16F31" w:rsidRPr="00B16F31" w:rsidRDefault="00B16F31" w:rsidP="003F0F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-3.0</w:t>
            </w:r>
          </w:p>
        </w:tc>
        <w:tc>
          <w:tcPr>
            <w:tcW w:w="855"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396.6</w:t>
            </w:r>
          </w:p>
        </w:tc>
        <w:tc>
          <w:tcPr>
            <w:tcW w:w="963"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-9.9</w:t>
            </w:r>
          </w:p>
        </w:tc>
        <w:tc>
          <w:tcPr>
            <w:tcW w:w="908"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355.4</w:t>
            </w:r>
          </w:p>
        </w:tc>
        <w:tc>
          <w:tcPr>
            <w:tcW w:w="869"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-16.3</w:t>
            </w:r>
          </w:p>
        </w:tc>
        <w:tc>
          <w:tcPr>
            <w:tcW w:w="817" w:type="dxa"/>
            <w:tcBorders>
              <w:top w:val="nil"/>
              <w:left w:val="single" w:sz="6" w:space="0" w:color="auto"/>
              <w:bottom w:val="nil"/>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41.2</w:t>
            </w:r>
          </w:p>
        </w:tc>
        <w:tc>
          <w:tcPr>
            <w:tcW w:w="822" w:type="dxa"/>
            <w:tcBorders>
              <w:top w:val="nil"/>
              <w:left w:val="single" w:sz="6" w:space="0" w:color="auto"/>
              <w:bottom w:val="nil"/>
              <w:right w:val="single" w:sz="6" w:space="0" w:color="auto"/>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0.7</w:t>
            </w:r>
          </w:p>
        </w:tc>
        <w:tc>
          <w:tcPr>
            <w:tcW w:w="720" w:type="dxa"/>
            <w:tcBorders>
              <w:top w:val="nil"/>
              <w:left w:val="single" w:sz="6" w:space="0" w:color="auto"/>
              <w:bottom w:val="nil"/>
              <w:right w:val="nil"/>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3.2</w:t>
            </w:r>
          </w:p>
        </w:tc>
      </w:tr>
      <w:tr w:rsidR="00B16F31" w:rsidRPr="00F05A12" w:rsidTr="003F0FE7">
        <w:trPr>
          <w:cantSplit/>
          <w:trHeight w:val="215"/>
        </w:trPr>
        <w:tc>
          <w:tcPr>
            <w:tcW w:w="1215" w:type="dxa"/>
            <w:tcBorders>
              <w:top w:val="nil"/>
              <w:left w:val="nil"/>
              <w:bottom w:val="single" w:sz="4" w:space="0" w:color="auto"/>
              <w:right w:val="single" w:sz="6" w:space="0" w:color="auto"/>
            </w:tcBorders>
          </w:tcPr>
          <w:p w:rsidR="00B16F31" w:rsidRPr="00B16F31" w:rsidRDefault="00B16F31" w:rsidP="003F0FE7">
            <w:pPr>
              <w:tabs>
                <w:tab w:val="left" w:pos="6840"/>
              </w:tabs>
              <w:autoSpaceDE w:val="0"/>
              <w:autoSpaceDN w:val="0"/>
              <w:adjustRightInd w:val="0"/>
              <w:snapToGrid w:val="0"/>
              <w:spacing w:line="380" w:lineRule="atLeast"/>
              <w:jc w:val="center"/>
              <w:rPr>
                <w:rFonts w:eastAsia="標楷體"/>
                <w:bCs/>
                <w:sz w:val="22"/>
              </w:rPr>
            </w:pPr>
            <w:r w:rsidRPr="00B16F31">
              <w:rPr>
                <w:rFonts w:eastAsia="標楷體" w:hint="eastAsia"/>
                <w:bCs/>
                <w:sz w:val="22"/>
              </w:rPr>
              <w:t>9</w:t>
            </w:r>
            <w:r w:rsidRPr="00B16F31">
              <w:rPr>
                <w:rFonts w:eastAsia="標楷體" w:hint="eastAsia"/>
                <w:bCs/>
                <w:sz w:val="22"/>
                <w:lang w:eastAsia="zh-HK"/>
              </w:rPr>
              <w:t>月</w:t>
            </w:r>
          </w:p>
        </w:tc>
        <w:tc>
          <w:tcPr>
            <w:tcW w:w="850" w:type="dxa"/>
            <w:tcBorders>
              <w:top w:val="nil"/>
              <w:left w:val="single" w:sz="6" w:space="0" w:color="auto"/>
              <w:bottom w:val="single" w:sz="4" w:space="0" w:color="auto"/>
              <w:right w:val="single" w:sz="6" w:space="0" w:color="auto"/>
            </w:tcBorders>
          </w:tcPr>
          <w:p w:rsidR="00B16F31" w:rsidRPr="00B16F31" w:rsidRDefault="00B16F31" w:rsidP="003F0F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4" w:space="0" w:color="auto"/>
              <w:right w:val="single" w:sz="6" w:space="0" w:color="auto"/>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w:t>
            </w:r>
          </w:p>
        </w:tc>
        <w:tc>
          <w:tcPr>
            <w:tcW w:w="855" w:type="dxa"/>
            <w:tcBorders>
              <w:top w:val="nil"/>
              <w:left w:val="single" w:sz="6" w:space="0" w:color="auto"/>
              <w:bottom w:val="single" w:sz="4" w:space="0" w:color="auto"/>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480.5</w:t>
            </w:r>
          </w:p>
        </w:tc>
        <w:tc>
          <w:tcPr>
            <w:tcW w:w="963" w:type="dxa"/>
            <w:tcBorders>
              <w:top w:val="nil"/>
              <w:left w:val="single" w:sz="6" w:space="0" w:color="auto"/>
              <w:bottom w:val="single" w:sz="4" w:space="0" w:color="auto"/>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7.7</w:t>
            </w:r>
          </w:p>
        </w:tc>
        <w:tc>
          <w:tcPr>
            <w:tcW w:w="908" w:type="dxa"/>
            <w:tcBorders>
              <w:top w:val="nil"/>
              <w:left w:val="single" w:sz="6" w:space="0" w:color="auto"/>
              <w:bottom w:val="single" w:sz="4" w:space="0" w:color="auto"/>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391.7</w:t>
            </w:r>
          </w:p>
        </w:tc>
        <w:tc>
          <w:tcPr>
            <w:tcW w:w="869" w:type="dxa"/>
            <w:tcBorders>
              <w:top w:val="nil"/>
              <w:left w:val="single" w:sz="6" w:space="0" w:color="auto"/>
              <w:bottom w:val="single" w:sz="4" w:space="0" w:color="auto"/>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1.1</w:t>
            </w:r>
          </w:p>
        </w:tc>
        <w:tc>
          <w:tcPr>
            <w:tcW w:w="817" w:type="dxa"/>
            <w:tcBorders>
              <w:top w:val="nil"/>
              <w:left w:val="single" w:sz="6" w:space="0" w:color="auto"/>
              <w:bottom w:val="single" w:sz="4" w:space="0" w:color="auto"/>
              <w:right w:val="single" w:sz="6" w:space="0" w:color="auto"/>
            </w:tcBorders>
            <w:vAlign w:val="bottom"/>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hint="eastAsia"/>
                <w:sz w:val="22"/>
              </w:rPr>
              <w:t>88.8</w:t>
            </w:r>
          </w:p>
        </w:tc>
        <w:tc>
          <w:tcPr>
            <w:tcW w:w="822" w:type="dxa"/>
            <w:tcBorders>
              <w:top w:val="nil"/>
              <w:left w:val="single" w:sz="6" w:space="0" w:color="auto"/>
              <w:bottom w:val="single" w:sz="4" w:space="0" w:color="auto"/>
              <w:right w:val="single" w:sz="6" w:space="0" w:color="auto"/>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1.0</w:t>
            </w:r>
          </w:p>
        </w:tc>
        <w:tc>
          <w:tcPr>
            <w:tcW w:w="720" w:type="dxa"/>
            <w:tcBorders>
              <w:top w:val="nil"/>
              <w:left w:val="single" w:sz="6" w:space="0" w:color="auto"/>
              <w:bottom w:val="single" w:sz="4" w:space="0" w:color="auto"/>
              <w:right w:val="nil"/>
            </w:tcBorders>
            <w:vAlign w:val="center"/>
          </w:tcPr>
          <w:p w:rsidR="00B16F31" w:rsidRPr="00B16F31" w:rsidRDefault="00B16F31" w:rsidP="003F0FE7">
            <w:pPr>
              <w:autoSpaceDE w:val="0"/>
              <w:autoSpaceDN w:val="0"/>
              <w:adjustRightInd w:val="0"/>
              <w:snapToGrid w:val="0"/>
              <w:spacing w:line="380" w:lineRule="exact"/>
              <w:jc w:val="center"/>
              <w:rPr>
                <w:rFonts w:eastAsia="標楷體"/>
                <w:sz w:val="22"/>
              </w:rPr>
            </w:pPr>
            <w:r w:rsidRPr="00B16F31">
              <w:rPr>
                <w:rFonts w:eastAsia="標楷體"/>
                <w:sz w:val="22"/>
              </w:rPr>
              <w:t>3.9</w:t>
            </w:r>
          </w:p>
        </w:tc>
      </w:tr>
    </w:tbl>
    <w:p w:rsidR="00C04EF9" w:rsidRPr="00B16F31" w:rsidRDefault="00B16F31" w:rsidP="00B16F31">
      <w:pPr>
        <w:widowControl/>
        <w:snapToGrid w:val="0"/>
        <w:spacing w:before="120" w:line="300" w:lineRule="auto"/>
        <w:ind w:leftChars="-1" w:left="-2" w:firstLine="1"/>
        <w:rPr>
          <w:rFonts w:eastAsia="標楷體"/>
          <w:color w:val="FF0000"/>
          <w:sz w:val="28"/>
          <w:szCs w:val="28"/>
          <w:lang w:eastAsia="zh-HK"/>
        </w:rPr>
      </w:pPr>
      <w:r w:rsidRPr="00B16F31">
        <w:rPr>
          <w:rFonts w:eastAsia="標楷體"/>
          <w:kern w:val="0"/>
          <w:sz w:val="22"/>
        </w:rPr>
        <w:t>資料來源：韓國產業通商資源部、韓國企劃財政部、韓國銀行、韓國國家統計局。</w:t>
      </w:r>
      <w:r w:rsidR="00C04EF9" w:rsidRPr="00B16F31">
        <w:rPr>
          <w:rFonts w:eastAsia="標楷體"/>
          <w:sz w:val="28"/>
          <w:szCs w:val="28"/>
        </w:rPr>
        <w:br w:type="page"/>
      </w:r>
    </w:p>
    <w:p w:rsidR="00B5176D" w:rsidRPr="00F9609C" w:rsidRDefault="00B5176D" w:rsidP="00B5176D">
      <w:pPr>
        <w:snapToGrid w:val="0"/>
        <w:spacing w:before="120" w:line="300" w:lineRule="auto"/>
        <w:ind w:left="281" w:rightChars="-95" w:right="-228"/>
        <w:rPr>
          <w:rFonts w:eastAsia="標楷體"/>
          <w:b/>
          <w:bCs/>
          <w:kern w:val="0"/>
          <w:sz w:val="28"/>
          <w:szCs w:val="28"/>
        </w:rPr>
      </w:pPr>
      <w:r w:rsidRPr="00F9609C">
        <w:rPr>
          <w:rFonts w:eastAsia="標楷體"/>
          <w:b/>
          <w:bCs/>
          <w:kern w:val="0"/>
          <w:sz w:val="28"/>
          <w:szCs w:val="28"/>
        </w:rPr>
        <w:lastRenderedPageBreak/>
        <w:t>３、新加坡</w:t>
      </w:r>
    </w:p>
    <w:p w:rsidR="00C54459" w:rsidRPr="002F6B36" w:rsidRDefault="00C54459" w:rsidP="00C54459">
      <w:pPr>
        <w:numPr>
          <w:ilvl w:val="0"/>
          <w:numId w:val="12"/>
        </w:numPr>
        <w:snapToGrid w:val="0"/>
        <w:spacing w:beforeLines="50" w:before="180" w:line="300" w:lineRule="auto"/>
        <w:ind w:left="567" w:hanging="425"/>
        <w:jc w:val="both"/>
        <w:rPr>
          <w:rFonts w:eastAsia="標楷體" w:cstheme="minorBidi"/>
          <w:kern w:val="0"/>
          <w:sz w:val="28"/>
          <w:szCs w:val="28"/>
        </w:rPr>
      </w:pPr>
      <w:r w:rsidRPr="002F6B36">
        <w:rPr>
          <w:rFonts w:eastAsia="標楷體" w:hint="eastAsia"/>
          <w:kern w:val="0"/>
          <w:sz w:val="28"/>
          <w:szCs w:val="28"/>
        </w:rPr>
        <w:t>I</w:t>
      </w:r>
      <w:r w:rsidRPr="002F6B36">
        <w:rPr>
          <w:rFonts w:eastAsia="標楷體"/>
          <w:kern w:val="0"/>
          <w:sz w:val="28"/>
          <w:szCs w:val="28"/>
        </w:rPr>
        <w:t>HS</w:t>
      </w:r>
      <w:r w:rsidRPr="002F6B36">
        <w:rPr>
          <w:rFonts w:eastAsia="標楷體" w:hint="eastAsia"/>
          <w:kern w:val="0"/>
          <w:sz w:val="28"/>
          <w:szCs w:val="28"/>
        </w:rPr>
        <w:t xml:space="preserve"> Markit</w:t>
      </w:r>
      <w:r w:rsidRPr="002F6B36">
        <w:rPr>
          <w:rFonts w:eastAsia="標楷體" w:cstheme="minorBidi" w:hint="eastAsia"/>
          <w:kern w:val="0"/>
          <w:sz w:val="28"/>
          <w:szCs w:val="28"/>
        </w:rPr>
        <w:t>今年</w:t>
      </w:r>
      <w:r w:rsidRPr="002F6B36">
        <w:rPr>
          <w:rFonts w:eastAsia="標楷體" w:cstheme="minorBidi" w:hint="eastAsia"/>
          <w:kern w:val="0"/>
          <w:sz w:val="28"/>
          <w:szCs w:val="28"/>
        </w:rPr>
        <w:t>10</w:t>
      </w:r>
      <w:r w:rsidRPr="002F6B36">
        <w:rPr>
          <w:rFonts w:eastAsia="標楷體" w:cstheme="minorBidi" w:hint="eastAsia"/>
          <w:kern w:val="0"/>
          <w:sz w:val="28"/>
          <w:szCs w:val="28"/>
        </w:rPr>
        <w:t>月預測，新加坡今年及明年經濟成長率分別為</w:t>
      </w:r>
      <w:r w:rsidRPr="002F6B36">
        <w:rPr>
          <w:rFonts w:eastAsia="標楷體" w:cstheme="minorBidi"/>
          <w:kern w:val="0"/>
          <w:sz w:val="28"/>
          <w:szCs w:val="28"/>
        </w:rPr>
        <w:t>-</w:t>
      </w:r>
      <w:r w:rsidRPr="002F6B36">
        <w:rPr>
          <w:rFonts w:eastAsia="標楷體" w:cstheme="minorBidi" w:hint="eastAsia"/>
          <w:kern w:val="0"/>
          <w:sz w:val="28"/>
          <w:szCs w:val="28"/>
        </w:rPr>
        <w:t>7.39%</w:t>
      </w:r>
      <w:r w:rsidRPr="002F6B36">
        <w:rPr>
          <w:rFonts w:eastAsia="標楷體" w:cstheme="minorBidi" w:hint="eastAsia"/>
          <w:kern w:val="0"/>
          <w:sz w:val="28"/>
          <w:szCs w:val="28"/>
        </w:rPr>
        <w:t>及</w:t>
      </w:r>
      <w:r w:rsidRPr="002F6B36">
        <w:rPr>
          <w:rFonts w:eastAsia="標楷體" w:cstheme="minorBidi" w:hint="eastAsia"/>
          <w:kern w:val="0"/>
          <w:sz w:val="28"/>
          <w:szCs w:val="28"/>
        </w:rPr>
        <w:t>3.74%</w:t>
      </w:r>
      <w:r w:rsidRPr="002F6B36">
        <w:rPr>
          <w:rFonts w:eastAsia="標楷體" w:cstheme="minorBidi" w:hint="eastAsia"/>
          <w:kern w:val="0"/>
          <w:sz w:val="28"/>
          <w:szCs w:val="28"/>
        </w:rPr>
        <w:t>。</w:t>
      </w:r>
      <w:r>
        <w:rPr>
          <w:rFonts w:eastAsia="標楷體" w:cstheme="minorBidi" w:hint="eastAsia"/>
          <w:kern w:val="0"/>
          <w:sz w:val="28"/>
          <w:szCs w:val="28"/>
        </w:rPr>
        <w:t>IMF 10</w:t>
      </w:r>
      <w:r>
        <w:rPr>
          <w:rFonts w:eastAsia="標楷體" w:cstheme="minorBidi" w:hint="eastAsia"/>
          <w:kern w:val="0"/>
          <w:sz w:val="28"/>
          <w:szCs w:val="28"/>
        </w:rPr>
        <w:t>月</w:t>
      </w:r>
      <w:r>
        <w:rPr>
          <w:rFonts w:eastAsia="標楷體" w:cstheme="minorBidi" w:hint="eastAsia"/>
          <w:kern w:val="0"/>
          <w:sz w:val="28"/>
          <w:szCs w:val="28"/>
        </w:rPr>
        <w:t>13</w:t>
      </w:r>
      <w:r>
        <w:rPr>
          <w:rFonts w:eastAsia="標楷體" w:cstheme="minorBidi" w:hint="eastAsia"/>
          <w:kern w:val="0"/>
          <w:sz w:val="28"/>
          <w:szCs w:val="28"/>
        </w:rPr>
        <w:t>日發布的「世界經濟展望」報告預估</w:t>
      </w:r>
      <w:r w:rsidR="00E71611">
        <w:rPr>
          <w:rFonts w:eastAsia="標楷體" w:cstheme="minorBidi" w:hint="eastAsia"/>
          <w:kern w:val="0"/>
          <w:sz w:val="28"/>
          <w:szCs w:val="28"/>
        </w:rPr>
        <w:t>則</w:t>
      </w:r>
      <w:r>
        <w:rPr>
          <w:rFonts w:eastAsia="標楷體" w:cstheme="minorBidi" w:hint="eastAsia"/>
          <w:kern w:val="0"/>
          <w:sz w:val="28"/>
          <w:szCs w:val="28"/>
        </w:rPr>
        <w:t>為</w:t>
      </w:r>
      <w:r>
        <w:rPr>
          <w:rFonts w:eastAsia="標楷體" w:cstheme="minorBidi" w:hint="eastAsia"/>
          <w:kern w:val="0"/>
          <w:sz w:val="28"/>
          <w:szCs w:val="28"/>
        </w:rPr>
        <w:t>-6%</w:t>
      </w:r>
      <w:r>
        <w:rPr>
          <w:rFonts w:eastAsia="標楷體" w:cstheme="minorBidi" w:hint="eastAsia"/>
          <w:kern w:val="0"/>
          <w:sz w:val="28"/>
          <w:szCs w:val="28"/>
        </w:rPr>
        <w:t>及</w:t>
      </w:r>
      <w:r>
        <w:rPr>
          <w:rFonts w:eastAsia="標楷體" w:cstheme="minorBidi" w:hint="eastAsia"/>
          <w:kern w:val="0"/>
          <w:sz w:val="28"/>
          <w:szCs w:val="28"/>
        </w:rPr>
        <w:t>5%</w:t>
      </w:r>
      <w:r>
        <w:rPr>
          <w:rFonts w:eastAsia="標楷體" w:cstheme="minorBidi" w:hint="eastAsia"/>
          <w:kern w:val="0"/>
          <w:sz w:val="28"/>
          <w:szCs w:val="28"/>
        </w:rPr>
        <w:t>。</w:t>
      </w:r>
    </w:p>
    <w:p w:rsidR="00C54459" w:rsidRPr="002F6B36" w:rsidRDefault="00C54459" w:rsidP="00C54459">
      <w:pPr>
        <w:numPr>
          <w:ilvl w:val="0"/>
          <w:numId w:val="12"/>
        </w:numPr>
        <w:snapToGrid w:val="0"/>
        <w:spacing w:beforeLines="50" w:before="180" w:line="300" w:lineRule="auto"/>
        <w:ind w:left="567" w:hanging="425"/>
        <w:jc w:val="both"/>
        <w:rPr>
          <w:rFonts w:eastAsia="標楷體"/>
          <w:kern w:val="0"/>
          <w:sz w:val="28"/>
          <w:szCs w:val="28"/>
        </w:rPr>
      </w:pPr>
      <w:r w:rsidRPr="002F6B36">
        <w:rPr>
          <w:rFonts w:eastAsia="標楷體"/>
          <w:kern w:val="0"/>
          <w:sz w:val="28"/>
          <w:szCs w:val="28"/>
        </w:rPr>
        <w:t>新加坡</w:t>
      </w:r>
      <w:r w:rsidRPr="002F6B36">
        <w:rPr>
          <w:rFonts w:eastAsia="標楷體" w:hint="eastAsia"/>
          <w:kern w:val="0"/>
          <w:sz w:val="28"/>
          <w:szCs w:val="28"/>
        </w:rPr>
        <w:t>今</w:t>
      </w:r>
      <w:r w:rsidRPr="002F6B36">
        <w:rPr>
          <w:rFonts w:eastAsia="標楷體"/>
          <w:kern w:val="0"/>
          <w:sz w:val="28"/>
          <w:szCs w:val="28"/>
        </w:rPr>
        <w:t>年</w:t>
      </w:r>
      <w:r w:rsidRPr="002F6B36">
        <w:rPr>
          <w:rFonts w:eastAsia="標楷體" w:hint="eastAsia"/>
          <w:kern w:val="0"/>
          <w:sz w:val="28"/>
          <w:szCs w:val="28"/>
        </w:rPr>
        <w:t>9</w:t>
      </w:r>
      <w:r w:rsidRPr="002F6B36">
        <w:rPr>
          <w:rFonts w:eastAsia="標楷體" w:hint="eastAsia"/>
          <w:kern w:val="0"/>
          <w:sz w:val="28"/>
          <w:szCs w:val="28"/>
        </w:rPr>
        <w:t>月</w:t>
      </w:r>
      <w:r w:rsidRPr="002F6B36">
        <w:rPr>
          <w:rFonts w:eastAsia="標楷體"/>
          <w:kern w:val="0"/>
          <w:sz w:val="28"/>
          <w:szCs w:val="28"/>
        </w:rPr>
        <w:t>出口額</w:t>
      </w:r>
      <w:r w:rsidRPr="002F6B36">
        <w:rPr>
          <w:rFonts w:eastAsia="標楷體" w:hint="eastAsia"/>
          <w:kern w:val="0"/>
          <w:sz w:val="28"/>
          <w:szCs w:val="28"/>
        </w:rPr>
        <w:t>為</w:t>
      </w:r>
      <w:proofErr w:type="gramStart"/>
      <w:r w:rsidRPr="002F6B36">
        <w:rPr>
          <w:rFonts w:eastAsia="標楷體"/>
          <w:kern w:val="0"/>
          <w:sz w:val="28"/>
          <w:szCs w:val="28"/>
        </w:rPr>
        <w:t>4</w:t>
      </w:r>
      <w:r w:rsidRPr="002F6B36">
        <w:rPr>
          <w:rFonts w:eastAsia="標楷體" w:hint="eastAsia"/>
          <w:kern w:val="0"/>
          <w:sz w:val="28"/>
          <w:szCs w:val="28"/>
        </w:rPr>
        <w:t>29.9</w:t>
      </w:r>
      <w:r w:rsidRPr="002F6B36">
        <w:rPr>
          <w:rFonts w:eastAsia="標楷體"/>
          <w:kern w:val="0"/>
          <w:sz w:val="28"/>
          <w:szCs w:val="28"/>
        </w:rPr>
        <w:t>億星元</w:t>
      </w:r>
      <w:proofErr w:type="gramEnd"/>
      <w:r w:rsidRPr="002F6B36">
        <w:rPr>
          <w:rFonts w:eastAsia="標楷體"/>
          <w:kern w:val="0"/>
          <w:sz w:val="28"/>
          <w:szCs w:val="28"/>
        </w:rPr>
        <w:t>，較</w:t>
      </w:r>
      <w:r w:rsidRPr="002F6B36">
        <w:rPr>
          <w:rFonts w:eastAsia="標楷體" w:hint="eastAsia"/>
          <w:kern w:val="0"/>
          <w:sz w:val="28"/>
          <w:szCs w:val="28"/>
        </w:rPr>
        <w:t>上</w:t>
      </w:r>
      <w:r w:rsidRPr="002F6B36">
        <w:rPr>
          <w:rFonts w:eastAsia="標楷體"/>
          <w:kern w:val="0"/>
          <w:sz w:val="28"/>
          <w:szCs w:val="28"/>
        </w:rPr>
        <w:t>年同月</w:t>
      </w:r>
      <w:r w:rsidRPr="002F6B36">
        <w:rPr>
          <w:rFonts w:eastAsia="標楷體" w:hint="eastAsia"/>
          <w:kern w:val="0"/>
          <w:sz w:val="28"/>
          <w:szCs w:val="28"/>
        </w:rPr>
        <w:t>減少</w:t>
      </w:r>
      <w:r w:rsidRPr="002F6B36">
        <w:rPr>
          <w:rFonts w:eastAsia="標楷體" w:hint="eastAsia"/>
          <w:kern w:val="0"/>
          <w:sz w:val="28"/>
          <w:szCs w:val="28"/>
        </w:rPr>
        <w:t>4.8</w:t>
      </w:r>
      <w:r w:rsidRPr="002F6B36">
        <w:rPr>
          <w:rFonts w:eastAsia="標楷體"/>
          <w:kern w:val="0"/>
          <w:sz w:val="28"/>
          <w:szCs w:val="28"/>
        </w:rPr>
        <w:t>%</w:t>
      </w:r>
      <w:r w:rsidRPr="002F6B36">
        <w:rPr>
          <w:rFonts w:eastAsia="標楷體"/>
          <w:kern w:val="0"/>
          <w:sz w:val="28"/>
          <w:szCs w:val="28"/>
        </w:rPr>
        <w:t>，進口</w:t>
      </w:r>
      <w:r w:rsidRPr="002F6B36">
        <w:rPr>
          <w:rFonts w:eastAsia="標楷體" w:hint="eastAsia"/>
          <w:kern w:val="0"/>
          <w:sz w:val="28"/>
          <w:szCs w:val="28"/>
        </w:rPr>
        <w:t>額為</w:t>
      </w:r>
      <w:proofErr w:type="gramStart"/>
      <w:r w:rsidRPr="002F6B36">
        <w:rPr>
          <w:rFonts w:eastAsia="標楷體" w:hint="eastAsia"/>
          <w:kern w:val="0"/>
          <w:sz w:val="28"/>
          <w:szCs w:val="28"/>
        </w:rPr>
        <w:t>364.7</w:t>
      </w:r>
      <w:r w:rsidRPr="002F6B36">
        <w:rPr>
          <w:rFonts w:eastAsia="標楷體"/>
          <w:kern w:val="0"/>
          <w:sz w:val="28"/>
          <w:szCs w:val="28"/>
        </w:rPr>
        <w:t>億星元</w:t>
      </w:r>
      <w:proofErr w:type="gramEnd"/>
      <w:r w:rsidRPr="002F6B36">
        <w:rPr>
          <w:rFonts w:eastAsia="標楷體"/>
          <w:kern w:val="0"/>
          <w:sz w:val="28"/>
          <w:szCs w:val="28"/>
        </w:rPr>
        <w:t>，</w:t>
      </w:r>
      <w:r w:rsidRPr="002F6B36">
        <w:rPr>
          <w:rFonts w:eastAsia="標楷體" w:hint="eastAsia"/>
          <w:kern w:val="0"/>
          <w:sz w:val="28"/>
          <w:szCs w:val="28"/>
        </w:rPr>
        <w:t>減少</w:t>
      </w:r>
      <w:r w:rsidRPr="002F6B36">
        <w:rPr>
          <w:rFonts w:eastAsia="標楷體" w:hint="eastAsia"/>
          <w:kern w:val="0"/>
          <w:sz w:val="28"/>
          <w:szCs w:val="28"/>
        </w:rPr>
        <w:t>11.0</w:t>
      </w:r>
      <w:r w:rsidRPr="002F6B36">
        <w:rPr>
          <w:rFonts w:eastAsia="標楷體"/>
          <w:kern w:val="0"/>
          <w:sz w:val="28"/>
          <w:szCs w:val="28"/>
        </w:rPr>
        <w:t>%</w:t>
      </w:r>
      <w:r w:rsidRPr="002F6B36">
        <w:rPr>
          <w:rFonts w:eastAsia="標楷體"/>
          <w:kern w:val="0"/>
          <w:sz w:val="28"/>
          <w:szCs w:val="28"/>
        </w:rPr>
        <w:t>，貿易出超為</w:t>
      </w:r>
      <w:proofErr w:type="gramStart"/>
      <w:r w:rsidRPr="002F6B36">
        <w:rPr>
          <w:rFonts w:eastAsia="標楷體" w:hint="eastAsia"/>
          <w:kern w:val="0"/>
          <w:sz w:val="28"/>
          <w:szCs w:val="28"/>
        </w:rPr>
        <w:t>65.2</w:t>
      </w:r>
      <w:r w:rsidRPr="002F6B36">
        <w:rPr>
          <w:rFonts w:eastAsia="標楷體"/>
          <w:kern w:val="0"/>
          <w:sz w:val="28"/>
          <w:szCs w:val="28"/>
        </w:rPr>
        <w:t>億星元</w:t>
      </w:r>
      <w:proofErr w:type="gramEnd"/>
      <w:r w:rsidRPr="002F6B36">
        <w:rPr>
          <w:rFonts w:eastAsia="標楷體"/>
          <w:kern w:val="0"/>
          <w:sz w:val="28"/>
          <w:szCs w:val="28"/>
        </w:rPr>
        <w:t>。國內非石油產品出口</w:t>
      </w:r>
      <w:r w:rsidRPr="002F6B36">
        <w:rPr>
          <w:rFonts w:eastAsia="標楷體" w:hint="eastAsia"/>
          <w:kern w:val="0"/>
          <w:sz w:val="28"/>
          <w:szCs w:val="28"/>
        </w:rPr>
        <w:t>增加</w:t>
      </w:r>
      <w:r w:rsidRPr="002F6B36">
        <w:rPr>
          <w:rFonts w:eastAsia="標楷體" w:hint="eastAsia"/>
          <w:kern w:val="0"/>
          <w:sz w:val="28"/>
          <w:szCs w:val="28"/>
        </w:rPr>
        <w:t>5.9</w:t>
      </w:r>
      <w:r w:rsidRPr="002F6B36">
        <w:rPr>
          <w:rFonts w:eastAsia="標楷體"/>
          <w:kern w:val="0"/>
          <w:sz w:val="28"/>
          <w:szCs w:val="28"/>
        </w:rPr>
        <w:t>%</w:t>
      </w:r>
      <w:r w:rsidRPr="002F6B36">
        <w:rPr>
          <w:rFonts w:eastAsia="標楷體"/>
          <w:kern w:val="0"/>
          <w:sz w:val="28"/>
          <w:szCs w:val="28"/>
        </w:rPr>
        <w:t>，其</w:t>
      </w:r>
      <w:r w:rsidRPr="002F6B36">
        <w:rPr>
          <w:rFonts w:eastAsia="標楷體" w:hint="eastAsia"/>
          <w:kern w:val="0"/>
          <w:sz w:val="28"/>
          <w:szCs w:val="28"/>
        </w:rPr>
        <w:t>中</w:t>
      </w:r>
      <w:r w:rsidRPr="002F6B36">
        <w:rPr>
          <w:rFonts w:eastAsia="標楷體"/>
          <w:kern w:val="0"/>
          <w:sz w:val="28"/>
          <w:szCs w:val="28"/>
        </w:rPr>
        <w:t>電子產品</w:t>
      </w:r>
      <w:r w:rsidRPr="002F6B36">
        <w:rPr>
          <w:rFonts w:eastAsia="標楷體" w:hint="eastAsia"/>
          <w:kern w:val="0"/>
          <w:sz w:val="28"/>
          <w:szCs w:val="28"/>
        </w:rPr>
        <w:t>增加</w:t>
      </w:r>
      <w:r w:rsidRPr="002F6B36">
        <w:rPr>
          <w:rFonts w:eastAsia="標楷體" w:hint="eastAsia"/>
          <w:kern w:val="0"/>
          <w:sz w:val="28"/>
          <w:szCs w:val="28"/>
        </w:rPr>
        <w:t>21.4</w:t>
      </w:r>
      <w:r w:rsidRPr="002F6B36">
        <w:rPr>
          <w:rFonts w:eastAsia="標楷體"/>
          <w:kern w:val="0"/>
          <w:sz w:val="28"/>
          <w:szCs w:val="28"/>
        </w:rPr>
        <w:t>%</w:t>
      </w:r>
      <w:r w:rsidRPr="002F6B36">
        <w:rPr>
          <w:rFonts w:eastAsia="標楷體"/>
          <w:kern w:val="0"/>
          <w:sz w:val="28"/>
          <w:szCs w:val="28"/>
        </w:rPr>
        <w:t>，非電子產品</w:t>
      </w:r>
      <w:r w:rsidRPr="002F6B36">
        <w:rPr>
          <w:rFonts w:eastAsia="標楷體" w:hint="eastAsia"/>
          <w:kern w:val="0"/>
          <w:sz w:val="28"/>
          <w:szCs w:val="28"/>
        </w:rPr>
        <w:t>增加</w:t>
      </w:r>
      <w:r w:rsidRPr="002F6B36">
        <w:rPr>
          <w:rFonts w:eastAsia="標楷體" w:hint="eastAsia"/>
          <w:kern w:val="0"/>
          <w:sz w:val="28"/>
          <w:szCs w:val="28"/>
        </w:rPr>
        <w:t>1.8</w:t>
      </w:r>
      <w:r w:rsidRPr="002F6B36">
        <w:rPr>
          <w:rFonts w:eastAsia="標楷體"/>
          <w:kern w:val="0"/>
          <w:sz w:val="28"/>
          <w:szCs w:val="28"/>
        </w:rPr>
        <w:t>%</w:t>
      </w:r>
      <w:r w:rsidRPr="002F6B36">
        <w:rPr>
          <w:rFonts w:eastAsia="標楷體"/>
          <w:kern w:val="0"/>
          <w:sz w:val="28"/>
          <w:szCs w:val="28"/>
        </w:rPr>
        <w:t>。非石油產品十大出口國中，</w:t>
      </w:r>
      <w:r w:rsidRPr="002F6B36">
        <w:rPr>
          <w:rFonts w:eastAsia="標楷體" w:hint="eastAsia"/>
          <w:kern w:val="0"/>
          <w:sz w:val="28"/>
          <w:szCs w:val="28"/>
        </w:rPr>
        <w:t>對歐盟</w:t>
      </w:r>
      <w:r w:rsidRPr="002F6B36">
        <w:rPr>
          <w:rFonts w:eastAsia="標楷體" w:hint="eastAsia"/>
          <w:kern w:val="0"/>
          <w:sz w:val="28"/>
          <w:szCs w:val="28"/>
        </w:rPr>
        <w:t>(60.5%)</w:t>
      </w:r>
      <w:r w:rsidRPr="002F6B36">
        <w:rPr>
          <w:rFonts w:eastAsia="標楷體" w:hint="eastAsia"/>
          <w:kern w:val="0"/>
          <w:sz w:val="28"/>
          <w:szCs w:val="28"/>
        </w:rPr>
        <w:t>及馬來西亞</w:t>
      </w:r>
      <w:r w:rsidRPr="002F6B36">
        <w:rPr>
          <w:rFonts w:eastAsia="標楷體" w:hint="eastAsia"/>
          <w:kern w:val="0"/>
          <w:sz w:val="28"/>
          <w:szCs w:val="28"/>
        </w:rPr>
        <w:t>(28.8%)</w:t>
      </w:r>
      <w:r w:rsidRPr="002F6B36">
        <w:rPr>
          <w:rFonts w:eastAsia="標楷體"/>
          <w:kern w:val="0"/>
          <w:sz w:val="28"/>
          <w:szCs w:val="28"/>
        </w:rPr>
        <w:t>成長</w:t>
      </w:r>
      <w:r w:rsidRPr="002F6B36">
        <w:rPr>
          <w:rFonts w:eastAsia="標楷體" w:hint="eastAsia"/>
          <w:kern w:val="0"/>
          <w:sz w:val="28"/>
          <w:szCs w:val="28"/>
        </w:rPr>
        <w:t>較</w:t>
      </w:r>
      <w:r w:rsidRPr="002F6B36">
        <w:rPr>
          <w:rFonts w:eastAsia="標楷體"/>
          <w:kern w:val="0"/>
          <w:sz w:val="28"/>
          <w:szCs w:val="28"/>
        </w:rPr>
        <w:t>明顯，</w:t>
      </w:r>
      <w:r w:rsidRPr="002F6B36">
        <w:rPr>
          <w:rFonts w:eastAsia="標楷體" w:hint="eastAsia"/>
          <w:kern w:val="0"/>
          <w:sz w:val="28"/>
          <w:szCs w:val="28"/>
        </w:rPr>
        <w:t>對香港</w:t>
      </w:r>
      <w:r w:rsidRPr="002F6B36">
        <w:rPr>
          <w:rFonts w:eastAsia="標楷體" w:hint="eastAsia"/>
          <w:kern w:val="0"/>
          <w:sz w:val="28"/>
          <w:szCs w:val="28"/>
        </w:rPr>
        <w:t>(-26.7%)</w:t>
      </w:r>
      <w:r w:rsidRPr="002F6B36">
        <w:rPr>
          <w:rFonts w:eastAsia="標楷體" w:hint="eastAsia"/>
          <w:kern w:val="0"/>
          <w:sz w:val="28"/>
          <w:szCs w:val="28"/>
        </w:rPr>
        <w:t>及印尼</w:t>
      </w:r>
      <w:r w:rsidRPr="002F6B36">
        <w:rPr>
          <w:rFonts w:eastAsia="標楷體" w:hint="eastAsia"/>
          <w:kern w:val="0"/>
          <w:sz w:val="28"/>
          <w:szCs w:val="28"/>
        </w:rPr>
        <w:t>(-16.0%)</w:t>
      </w:r>
      <w:r w:rsidRPr="002F6B36">
        <w:rPr>
          <w:rFonts w:eastAsia="標楷體"/>
          <w:kern w:val="0"/>
          <w:sz w:val="28"/>
          <w:szCs w:val="28"/>
        </w:rPr>
        <w:t>衰退</w:t>
      </w:r>
      <w:r w:rsidRPr="002F6B36">
        <w:rPr>
          <w:rFonts w:eastAsia="標楷體" w:hint="eastAsia"/>
          <w:kern w:val="0"/>
          <w:sz w:val="28"/>
          <w:szCs w:val="28"/>
        </w:rPr>
        <w:t>較明顯。</w:t>
      </w:r>
    </w:p>
    <w:p w:rsidR="00C54459" w:rsidRDefault="00C54459" w:rsidP="00C54459">
      <w:pPr>
        <w:numPr>
          <w:ilvl w:val="0"/>
          <w:numId w:val="12"/>
        </w:numPr>
        <w:snapToGrid w:val="0"/>
        <w:spacing w:beforeLines="50" w:before="180" w:line="300" w:lineRule="auto"/>
        <w:ind w:left="567" w:hanging="425"/>
        <w:jc w:val="both"/>
        <w:rPr>
          <w:rFonts w:eastAsia="標楷體"/>
          <w:kern w:val="0"/>
          <w:sz w:val="28"/>
          <w:szCs w:val="28"/>
        </w:rPr>
      </w:pPr>
      <w:r w:rsidRPr="002F6B36">
        <w:rPr>
          <w:rFonts w:eastAsia="標楷體"/>
          <w:kern w:val="0"/>
          <w:sz w:val="28"/>
          <w:szCs w:val="28"/>
        </w:rPr>
        <w:t>新加坡</w:t>
      </w:r>
      <w:r w:rsidRPr="002F6B36">
        <w:rPr>
          <w:rFonts w:eastAsia="標楷體" w:hint="eastAsia"/>
          <w:kern w:val="0"/>
          <w:sz w:val="28"/>
          <w:szCs w:val="28"/>
        </w:rPr>
        <w:t>今</w:t>
      </w:r>
      <w:r w:rsidRPr="002F6B36">
        <w:rPr>
          <w:rFonts w:eastAsia="標楷體"/>
          <w:kern w:val="0"/>
          <w:sz w:val="28"/>
          <w:szCs w:val="28"/>
        </w:rPr>
        <w:t>年</w:t>
      </w:r>
      <w:r w:rsidRPr="002F6B36">
        <w:rPr>
          <w:rFonts w:eastAsia="標楷體" w:hint="eastAsia"/>
          <w:kern w:val="0"/>
          <w:sz w:val="28"/>
          <w:szCs w:val="28"/>
        </w:rPr>
        <w:t>8</w:t>
      </w:r>
      <w:r w:rsidRPr="002F6B36">
        <w:rPr>
          <w:rFonts w:eastAsia="標楷體"/>
          <w:kern w:val="0"/>
          <w:sz w:val="28"/>
          <w:szCs w:val="28"/>
        </w:rPr>
        <w:t>月工業生產</w:t>
      </w:r>
      <w:r w:rsidRPr="002F6B36">
        <w:rPr>
          <w:rFonts w:eastAsia="標楷體" w:hint="eastAsia"/>
          <w:kern w:val="0"/>
          <w:sz w:val="28"/>
          <w:szCs w:val="28"/>
        </w:rPr>
        <w:t>成長</w:t>
      </w:r>
      <w:r w:rsidRPr="002F6B36">
        <w:rPr>
          <w:rFonts w:eastAsia="標楷體" w:hint="eastAsia"/>
          <w:kern w:val="0"/>
          <w:sz w:val="28"/>
          <w:szCs w:val="28"/>
        </w:rPr>
        <w:t>13.7%</w:t>
      </w:r>
      <w:r w:rsidRPr="002F6B36">
        <w:rPr>
          <w:rFonts w:eastAsia="標楷體"/>
          <w:kern w:val="0"/>
          <w:sz w:val="28"/>
          <w:szCs w:val="28"/>
        </w:rPr>
        <w:t>，</w:t>
      </w:r>
      <w:r w:rsidRPr="002F6B36">
        <w:rPr>
          <w:rFonts w:eastAsia="標楷體" w:hint="eastAsia"/>
          <w:kern w:val="0"/>
          <w:sz w:val="28"/>
          <w:szCs w:val="28"/>
        </w:rPr>
        <w:t>其中電子業</w:t>
      </w:r>
      <w:r w:rsidRPr="002F6B36">
        <w:rPr>
          <w:rFonts w:eastAsia="標楷體" w:hint="eastAsia"/>
          <w:kern w:val="0"/>
          <w:sz w:val="28"/>
          <w:szCs w:val="28"/>
        </w:rPr>
        <w:t>(44.2%)</w:t>
      </w:r>
      <w:r w:rsidRPr="002F6B36">
        <w:rPr>
          <w:rFonts w:eastAsia="標楷體" w:hint="eastAsia"/>
          <w:kern w:val="0"/>
          <w:sz w:val="28"/>
          <w:szCs w:val="28"/>
        </w:rPr>
        <w:t>、</w:t>
      </w:r>
      <w:r w:rsidRPr="002F6B36">
        <w:rPr>
          <w:rFonts w:eastAsia="標楷體"/>
          <w:kern w:val="0"/>
          <w:sz w:val="28"/>
          <w:szCs w:val="28"/>
        </w:rPr>
        <w:t>精密工程業</w:t>
      </w:r>
      <w:r w:rsidRPr="002F6B36">
        <w:rPr>
          <w:rFonts w:eastAsia="標楷體" w:hint="eastAsia"/>
          <w:kern w:val="0"/>
          <w:sz w:val="28"/>
          <w:szCs w:val="28"/>
        </w:rPr>
        <w:t>(9.4%)</w:t>
      </w:r>
      <w:r w:rsidRPr="002F6B36">
        <w:rPr>
          <w:rFonts w:eastAsia="標楷體" w:hint="eastAsia"/>
          <w:kern w:val="0"/>
          <w:sz w:val="28"/>
          <w:szCs w:val="28"/>
        </w:rPr>
        <w:t>、</w:t>
      </w:r>
      <w:r w:rsidRPr="002F6B36">
        <w:rPr>
          <w:rFonts w:eastAsia="標楷體"/>
          <w:kern w:val="0"/>
          <w:sz w:val="28"/>
          <w:szCs w:val="28"/>
        </w:rPr>
        <w:t>生</w:t>
      </w:r>
      <w:proofErr w:type="gramStart"/>
      <w:r w:rsidRPr="002F6B36">
        <w:rPr>
          <w:rFonts w:eastAsia="標楷體"/>
          <w:kern w:val="0"/>
          <w:sz w:val="28"/>
          <w:szCs w:val="28"/>
        </w:rPr>
        <w:t>醫</w:t>
      </w:r>
      <w:proofErr w:type="gramEnd"/>
      <w:r w:rsidRPr="002F6B36">
        <w:rPr>
          <w:rFonts w:eastAsia="標楷體"/>
          <w:kern w:val="0"/>
          <w:sz w:val="28"/>
          <w:szCs w:val="28"/>
        </w:rPr>
        <w:t>製造業</w:t>
      </w:r>
      <w:r w:rsidRPr="002F6B36">
        <w:rPr>
          <w:rFonts w:eastAsia="標楷體"/>
          <w:kern w:val="0"/>
          <w:sz w:val="28"/>
          <w:szCs w:val="28"/>
        </w:rPr>
        <w:t>(</w:t>
      </w:r>
      <w:r w:rsidRPr="002F6B36">
        <w:rPr>
          <w:rFonts w:eastAsia="標楷體" w:hint="eastAsia"/>
          <w:kern w:val="0"/>
          <w:sz w:val="28"/>
          <w:szCs w:val="28"/>
        </w:rPr>
        <w:t>8.4%</w:t>
      </w:r>
      <w:r w:rsidRPr="002F6B36">
        <w:rPr>
          <w:rFonts w:eastAsia="標楷體"/>
          <w:kern w:val="0"/>
          <w:sz w:val="28"/>
          <w:szCs w:val="28"/>
        </w:rPr>
        <w:t>)</w:t>
      </w:r>
      <w:r w:rsidRPr="002F6B36">
        <w:rPr>
          <w:rFonts w:eastAsia="標楷體" w:hint="eastAsia"/>
          <w:kern w:val="0"/>
          <w:sz w:val="28"/>
          <w:szCs w:val="28"/>
        </w:rPr>
        <w:t>及</w:t>
      </w:r>
      <w:r w:rsidRPr="002F6B36">
        <w:rPr>
          <w:rFonts w:eastAsia="標楷體"/>
          <w:kern w:val="0"/>
          <w:sz w:val="28"/>
          <w:szCs w:val="28"/>
        </w:rPr>
        <w:t>化學業</w:t>
      </w:r>
      <w:r w:rsidRPr="002F6B36">
        <w:rPr>
          <w:rFonts w:eastAsia="標楷體"/>
          <w:kern w:val="0"/>
          <w:sz w:val="28"/>
          <w:szCs w:val="28"/>
        </w:rPr>
        <w:t>(</w:t>
      </w:r>
      <w:r w:rsidRPr="002F6B36">
        <w:rPr>
          <w:rFonts w:eastAsia="標楷體" w:hint="eastAsia"/>
          <w:kern w:val="0"/>
          <w:sz w:val="28"/>
          <w:szCs w:val="28"/>
        </w:rPr>
        <w:t>3.1</w:t>
      </w:r>
      <w:r w:rsidRPr="002F6B36">
        <w:rPr>
          <w:rFonts w:eastAsia="標楷體"/>
          <w:kern w:val="0"/>
          <w:sz w:val="28"/>
          <w:szCs w:val="28"/>
        </w:rPr>
        <w:t>%</w:t>
      </w:r>
      <w:r w:rsidRPr="002F6B36">
        <w:rPr>
          <w:rFonts w:eastAsia="標楷體" w:hint="eastAsia"/>
          <w:kern w:val="0"/>
          <w:sz w:val="28"/>
          <w:szCs w:val="28"/>
        </w:rPr>
        <w:t>)</w:t>
      </w:r>
      <w:r w:rsidRPr="002F6B36">
        <w:rPr>
          <w:rFonts w:eastAsia="標楷體" w:hint="eastAsia"/>
          <w:kern w:val="0"/>
          <w:sz w:val="28"/>
          <w:szCs w:val="28"/>
        </w:rPr>
        <w:t>成長，</w:t>
      </w:r>
      <w:r w:rsidRPr="002F6B36">
        <w:rPr>
          <w:rFonts w:eastAsia="標楷體"/>
          <w:kern w:val="0"/>
          <w:sz w:val="28"/>
          <w:szCs w:val="28"/>
        </w:rPr>
        <w:t>一般製造業</w:t>
      </w:r>
      <w:r w:rsidRPr="002F6B36">
        <w:rPr>
          <w:rFonts w:eastAsia="標楷體"/>
          <w:kern w:val="0"/>
          <w:sz w:val="28"/>
          <w:szCs w:val="28"/>
        </w:rPr>
        <w:t>(</w:t>
      </w:r>
      <w:r w:rsidRPr="002F6B36">
        <w:rPr>
          <w:rFonts w:eastAsia="標楷體" w:hint="eastAsia"/>
          <w:kern w:val="0"/>
          <w:sz w:val="28"/>
          <w:szCs w:val="28"/>
        </w:rPr>
        <w:t>-18.6%</w:t>
      </w:r>
      <w:r w:rsidRPr="002F6B36">
        <w:rPr>
          <w:rFonts w:eastAsia="標楷體"/>
          <w:kern w:val="0"/>
          <w:sz w:val="28"/>
          <w:szCs w:val="28"/>
        </w:rPr>
        <w:t>)</w:t>
      </w:r>
      <w:r w:rsidRPr="002F6B36">
        <w:rPr>
          <w:rFonts w:eastAsia="標楷體" w:hint="eastAsia"/>
          <w:kern w:val="0"/>
          <w:sz w:val="28"/>
          <w:szCs w:val="28"/>
        </w:rPr>
        <w:t>及</w:t>
      </w:r>
      <w:r w:rsidRPr="002F6B36">
        <w:rPr>
          <w:rFonts w:eastAsia="標楷體"/>
          <w:kern w:val="0"/>
          <w:sz w:val="28"/>
          <w:szCs w:val="28"/>
        </w:rPr>
        <w:t>運輸工程業</w:t>
      </w:r>
      <w:r w:rsidRPr="002F6B36">
        <w:rPr>
          <w:rFonts w:eastAsia="標楷體"/>
          <w:kern w:val="0"/>
          <w:sz w:val="28"/>
          <w:szCs w:val="28"/>
        </w:rPr>
        <w:t>(</w:t>
      </w:r>
      <w:r w:rsidRPr="002F6B36">
        <w:rPr>
          <w:rFonts w:eastAsia="標楷體" w:hint="eastAsia"/>
          <w:kern w:val="0"/>
          <w:sz w:val="28"/>
          <w:szCs w:val="28"/>
        </w:rPr>
        <w:t>-36.0%</w:t>
      </w:r>
      <w:r w:rsidRPr="002F6B36">
        <w:rPr>
          <w:rFonts w:eastAsia="標楷體"/>
          <w:kern w:val="0"/>
          <w:sz w:val="28"/>
          <w:szCs w:val="28"/>
        </w:rPr>
        <w:t>)</w:t>
      </w:r>
      <w:r w:rsidRPr="002F6B36">
        <w:rPr>
          <w:rFonts w:eastAsia="標楷體" w:hint="eastAsia"/>
          <w:kern w:val="0"/>
          <w:sz w:val="28"/>
          <w:szCs w:val="28"/>
        </w:rPr>
        <w:t>則衰退。</w:t>
      </w:r>
      <w:r w:rsidRPr="002F6B36">
        <w:rPr>
          <w:rFonts w:eastAsia="標楷體"/>
          <w:kern w:val="0"/>
          <w:sz w:val="28"/>
          <w:szCs w:val="28"/>
        </w:rPr>
        <w:t>依據新加坡採購與材料管理學院</w:t>
      </w:r>
      <w:r w:rsidRPr="002F6B36">
        <w:rPr>
          <w:rFonts w:eastAsia="標楷體"/>
          <w:kern w:val="0"/>
          <w:sz w:val="28"/>
          <w:szCs w:val="28"/>
        </w:rPr>
        <w:t>(SIPMM)</w:t>
      </w:r>
      <w:r w:rsidRPr="002F6B36">
        <w:rPr>
          <w:rFonts w:eastAsia="標楷體"/>
          <w:kern w:val="0"/>
          <w:sz w:val="28"/>
          <w:szCs w:val="28"/>
        </w:rPr>
        <w:t>資料顯示，</w:t>
      </w:r>
      <w:r w:rsidRPr="002F6B36">
        <w:rPr>
          <w:rFonts w:eastAsia="標楷體" w:hint="eastAsia"/>
          <w:kern w:val="0"/>
          <w:sz w:val="28"/>
          <w:szCs w:val="28"/>
        </w:rPr>
        <w:t>今</w:t>
      </w:r>
      <w:r w:rsidRPr="002F6B36">
        <w:rPr>
          <w:rFonts w:eastAsia="標楷體"/>
          <w:kern w:val="0"/>
          <w:sz w:val="28"/>
          <w:szCs w:val="28"/>
        </w:rPr>
        <w:t>年</w:t>
      </w:r>
      <w:r w:rsidRPr="002F6B36">
        <w:rPr>
          <w:rFonts w:eastAsia="標楷體" w:hint="eastAsia"/>
          <w:kern w:val="0"/>
          <w:sz w:val="28"/>
          <w:szCs w:val="28"/>
        </w:rPr>
        <w:t>9</w:t>
      </w:r>
      <w:r w:rsidRPr="002F6B36">
        <w:rPr>
          <w:rFonts w:eastAsia="標楷體" w:hint="eastAsia"/>
          <w:kern w:val="0"/>
          <w:sz w:val="28"/>
          <w:szCs w:val="28"/>
        </w:rPr>
        <w:t>月</w:t>
      </w:r>
      <w:r w:rsidRPr="002F6B36">
        <w:rPr>
          <w:rFonts w:eastAsia="標楷體"/>
          <w:kern w:val="0"/>
          <w:sz w:val="28"/>
          <w:szCs w:val="28"/>
        </w:rPr>
        <w:t>採購經理人指數</w:t>
      </w:r>
      <w:r w:rsidRPr="002F6B36">
        <w:rPr>
          <w:rFonts w:eastAsia="標楷體"/>
          <w:kern w:val="0"/>
          <w:sz w:val="28"/>
          <w:szCs w:val="28"/>
        </w:rPr>
        <w:t>(PMI)</w:t>
      </w:r>
      <w:r w:rsidRPr="002F6B36">
        <w:rPr>
          <w:rFonts w:eastAsia="標楷體" w:hint="eastAsia"/>
          <w:kern w:val="0"/>
          <w:sz w:val="28"/>
          <w:szCs w:val="28"/>
        </w:rPr>
        <w:t>為</w:t>
      </w:r>
      <w:r w:rsidRPr="002F6B36">
        <w:rPr>
          <w:rFonts w:eastAsia="標楷體"/>
          <w:kern w:val="0"/>
          <w:sz w:val="28"/>
          <w:szCs w:val="28"/>
        </w:rPr>
        <w:t>50</w:t>
      </w:r>
      <w:r w:rsidRPr="002F6B36">
        <w:rPr>
          <w:rFonts w:eastAsia="標楷體" w:hint="eastAsia"/>
          <w:kern w:val="0"/>
          <w:sz w:val="28"/>
          <w:szCs w:val="28"/>
        </w:rPr>
        <w:t>.3</w:t>
      </w:r>
      <w:r w:rsidRPr="002F6B36">
        <w:rPr>
          <w:rFonts w:eastAsia="標楷體"/>
          <w:kern w:val="0"/>
          <w:sz w:val="28"/>
          <w:szCs w:val="28"/>
        </w:rPr>
        <w:t>，較上月</w:t>
      </w:r>
      <w:r w:rsidRPr="002F6B36">
        <w:rPr>
          <w:rFonts w:eastAsia="標楷體" w:hint="eastAsia"/>
          <w:kern w:val="0"/>
          <w:sz w:val="28"/>
          <w:szCs w:val="28"/>
        </w:rPr>
        <w:t>增加</w:t>
      </w:r>
      <w:r w:rsidRPr="002F6B36">
        <w:rPr>
          <w:rFonts w:eastAsia="標楷體"/>
          <w:kern w:val="0"/>
          <w:sz w:val="28"/>
          <w:szCs w:val="28"/>
        </w:rPr>
        <w:t>0.</w:t>
      </w:r>
      <w:r w:rsidRPr="002F6B36">
        <w:rPr>
          <w:rFonts w:eastAsia="標楷體" w:hint="eastAsia"/>
          <w:kern w:val="0"/>
          <w:sz w:val="28"/>
          <w:szCs w:val="28"/>
        </w:rPr>
        <w:t>2</w:t>
      </w:r>
      <w:r w:rsidRPr="002F6B36">
        <w:rPr>
          <w:rFonts w:eastAsia="標楷體"/>
          <w:kern w:val="0"/>
          <w:sz w:val="28"/>
          <w:szCs w:val="28"/>
        </w:rPr>
        <w:t>。</w:t>
      </w:r>
    </w:p>
    <w:p w:rsidR="00B5176D" w:rsidRPr="00C54459" w:rsidRDefault="00C54459" w:rsidP="00C54459">
      <w:pPr>
        <w:numPr>
          <w:ilvl w:val="0"/>
          <w:numId w:val="12"/>
        </w:numPr>
        <w:snapToGrid w:val="0"/>
        <w:spacing w:beforeLines="50" w:before="180" w:line="300" w:lineRule="auto"/>
        <w:ind w:left="567" w:hanging="425"/>
        <w:jc w:val="both"/>
        <w:rPr>
          <w:rFonts w:eastAsia="標楷體"/>
          <w:kern w:val="0"/>
          <w:sz w:val="28"/>
          <w:szCs w:val="28"/>
        </w:rPr>
      </w:pPr>
      <w:r w:rsidRPr="00C54459">
        <w:rPr>
          <w:rFonts w:eastAsia="標楷體" w:hint="eastAsia"/>
          <w:kern w:val="0"/>
          <w:sz w:val="28"/>
          <w:szCs w:val="28"/>
        </w:rPr>
        <w:t>新加坡企業發展局</w:t>
      </w:r>
      <w:r w:rsidRPr="00C54459">
        <w:rPr>
          <w:rFonts w:eastAsia="標楷體" w:hint="eastAsia"/>
          <w:kern w:val="0"/>
          <w:sz w:val="28"/>
          <w:szCs w:val="28"/>
        </w:rPr>
        <w:t>(ESG)</w:t>
      </w:r>
      <w:r w:rsidRPr="00C54459">
        <w:rPr>
          <w:rFonts w:eastAsia="標楷體" w:hint="eastAsia"/>
          <w:kern w:val="0"/>
          <w:sz w:val="28"/>
          <w:szCs w:val="28"/>
        </w:rPr>
        <w:t>與德國商業亞太委員會今年</w:t>
      </w:r>
      <w:r w:rsidRPr="00C54459">
        <w:rPr>
          <w:rFonts w:eastAsia="標楷體" w:hint="eastAsia"/>
          <w:kern w:val="0"/>
          <w:sz w:val="28"/>
          <w:szCs w:val="28"/>
        </w:rPr>
        <w:t>10</w:t>
      </w:r>
      <w:r w:rsidRPr="00C54459">
        <w:rPr>
          <w:rFonts w:eastAsia="標楷體" w:hint="eastAsia"/>
          <w:kern w:val="0"/>
          <w:sz w:val="28"/>
          <w:szCs w:val="28"/>
        </w:rPr>
        <w:t>月</w:t>
      </w:r>
      <w:r w:rsidRPr="00C54459">
        <w:rPr>
          <w:rFonts w:eastAsia="標楷體" w:hint="eastAsia"/>
          <w:kern w:val="0"/>
          <w:sz w:val="28"/>
          <w:szCs w:val="28"/>
        </w:rPr>
        <w:t>15</w:t>
      </w:r>
      <w:r w:rsidRPr="00C54459">
        <w:rPr>
          <w:rFonts w:eastAsia="標楷體" w:hint="eastAsia"/>
          <w:kern w:val="0"/>
          <w:sz w:val="28"/>
          <w:szCs w:val="28"/>
        </w:rPr>
        <w:t>日簽署諒解備忘錄，將支援兩國中小企業之發展，包括在先進製造、數位化與創新、醫療科技與保健及未來移動交通等領域，盼能發揮兩國強項，增強開放創新的合作，共同爭取東南亞與歐洲的市場商機。</w:t>
      </w:r>
    </w:p>
    <w:p w:rsidR="00D839FD" w:rsidRDefault="00D839FD">
      <w:pPr>
        <w:widowControl/>
        <w:rPr>
          <w:rFonts w:eastAsia="標楷體"/>
          <w:kern w:val="0"/>
          <w:sz w:val="28"/>
          <w:szCs w:val="28"/>
        </w:rPr>
      </w:pPr>
      <w:r>
        <w:rPr>
          <w:rFonts w:eastAsia="標楷體"/>
          <w:kern w:val="0"/>
          <w:sz w:val="28"/>
          <w:szCs w:val="28"/>
        </w:rPr>
        <w:br w:type="page"/>
      </w:r>
    </w:p>
    <w:p w:rsidR="008210A8" w:rsidRPr="002F6B36" w:rsidRDefault="008210A8" w:rsidP="008210A8">
      <w:pPr>
        <w:widowControl/>
        <w:jc w:val="center"/>
        <w:rPr>
          <w:rFonts w:eastAsia="標楷體"/>
          <w:b/>
          <w:sz w:val="22"/>
          <w:szCs w:val="28"/>
        </w:rPr>
      </w:pPr>
      <w:r w:rsidRPr="002F6B36">
        <w:rPr>
          <w:rFonts w:eastAsia="標楷體"/>
          <w:b/>
          <w:sz w:val="28"/>
          <w:szCs w:val="28"/>
        </w:rPr>
        <w:lastRenderedPageBreak/>
        <w:t>表</w:t>
      </w:r>
      <w:r w:rsidRPr="002F6B36">
        <w:rPr>
          <w:rFonts w:eastAsia="標楷體"/>
          <w:b/>
          <w:sz w:val="28"/>
          <w:szCs w:val="28"/>
        </w:rPr>
        <w:t xml:space="preserve">1-3-3   </w:t>
      </w:r>
      <w:r w:rsidRPr="002F6B36">
        <w:rPr>
          <w:rFonts w:eastAsia="標楷體"/>
          <w:b/>
          <w:sz w:val="28"/>
          <w:szCs w:val="28"/>
        </w:rPr>
        <w:t>新加坡重要經濟指標</w:t>
      </w:r>
    </w:p>
    <w:p w:rsidR="008210A8" w:rsidRPr="002F6B36" w:rsidRDefault="008210A8" w:rsidP="008210A8">
      <w:pPr>
        <w:wordWrap w:val="0"/>
        <w:snapToGrid w:val="0"/>
        <w:spacing w:before="120"/>
        <w:ind w:rightChars="13" w:right="31"/>
        <w:jc w:val="right"/>
        <w:rPr>
          <w:rFonts w:eastAsia="標楷體"/>
          <w:sz w:val="22"/>
        </w:rPr>
      </w:pPr>
      <w:r w:rsidRPr="002F6B36">
        <w:rPr>
          <w:rFonts w:eastAsia="標楷體"/>
          <w:sz w:val="22"/>
        </w:rPr>
        <w:t xml:space="preserve">          </w:t>
      </w:r>
      <w:r w:rsidRPr="002F6B36">
        <w:rPr>
          <w:rFonts w:eastAsia="標楷體"/>
          <w:sz w:val="22"/>
        </w:rPr>
        <w:t>單位：</w:t>
      </w:r>
      <w:proofErr w:type="gramStart"/>
      <w:r w:rsidRPr="002F6B36">
        <w:rPr>
          <w:rFonts w:eastAsia="標楷體"/>
          <w:sz w:val="22"/>
        </w:rPr>
        <w:t>億星元</w:t>
      </w:r>
      <w:proofErr w:type="gramEnd"/>
      <w:r w:rsidRPr="002F6B36">
        <w:rPr>
          <w:rFonts w:eastAsia="標楷體"/>
          <w:sz w:val="22"/>
        </w:rPr>
        <w:t>；</w:t>
      </w:r>
      <w:r w:rsidRPr="002F6B36">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8210A8" w:rsidRPr="002F6B36" w:rsidTr="003F0FE7">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8210A8" w:rsidRPr="002F6B36" w:rsidRDefault="008210A8" w:rsidP="003F0FE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2F6B36">
              <w:rPr>
                <w:rFonts w:eastAsia="標楷體"/>
                <w:sz w:val="22"/>
              </w:rPr>
              <w:t>年</w:t>
            </w:r>
            <w:r w:rsidRPr="002F6B36">
              <w:rPr>
                <w:rFonts w:eastAsia="標楷體"/>
                <w:sz w:val="22"/>
              </w:rPr>
              <w:t>(</w:t>
            </w:r>
            <w:r w:rsidRPr="002F6B36">
              <w:rPr>
                <w:rFonts w:eastAsia="標楷體"/>
                <w:sz w:val="22"/>
              </w:rPr>
              <w:t>月</w:t>
            </w:r>
            <w:r w:rsidRPr="002F6B36">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實質</w:t>
            </w:r>
          </w:p>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工業</w:t>
            </w:r>
          </w:p>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貿</w:t>
            </w:r>
            <w:r w:rsidRPr="002F6B36">
              <w:rPr>
                <w:rFonts w:eastAsia="標楷體"/>
                <w:sz w:val="22"/>
              </w:rPr>
              <w:t xml:space="preserve">   </w:t>
            </w:r>
            <w:r w:rsidRPr="002F6B36">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消費者</w:t>
            </w:r>
          </w:p>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失業率</w:t>
            </w:r>
          </w:p>
        </w:tc>
      </w:tr>
      <w:tr w:rsidR="008210A8" w:rsidRPr="002F6B36" w:rsidTr="003F0FE7">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8210A8" w:rsidRPr="002F6B36" w:rsidRDefault="008210A8" w:rsidP="003F0FE7">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210A8" w:rsidRPr="002F6B36" w:rsidRDefault="008210A8" w:rsidP="003F0FE7">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210A8" w:rsidRPr="002F6B36" w:rsidRDefault="008210A8" w:rsidP="003F0FE7">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8210A8" w:rsidRPr="002F6B36" w:rsidRDefault="008210A8" w:rsidP="008210A8">
            <w:pPr>
              <w:autoSpaceDE w:val="0"/>
              <w:autoSpaceDN w:val="0"/>
              <w:adjustRightInd w:val="0"/>
              <w:snapToGrid w:val="0"/>
              <w:spacing w:beforeLines="30" w:before="108" w:line="380" w:lineRule="exact"/>
              <w:jc w:val="center"/>
              <w:rPr>
                <w:rFonts w:eastAsia="標楷體"/>
                <w:sz w:val="22"/>
              </w:rPr>
            </w:pPr>
            <w:r w:rsidRPr="002F6B36">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210A8" w:rsidRPr="002F6B36" w:rsidRDefault="008210A8" w:rsidP="003F0FE7">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8210A8" w:rsidRPr="002F6B36" w:rsidRDefault="008210A8" w:rsidP="003F0FE7">
            <w:pPr>
              <w:widowControl/>
              <w:spacing w:line="380" w:lineRule="exact"/>
              <w:rPr>
                <w:rFonts w:eastAsia="標楷體"/>
                <w:sz w:val="22"/>
              </w:rPr>
            </w:pPr>
          </w:p>
        </w:tc>
      </w:tr>
      <w:tr w:rsidR="008210A8" w:rsidRPr="002F6B36" w:rsidTr="003F0FE7">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8210A8" w:rsidRPr="002F6B36" w:rsidRDefault="008210A8" w:rsidP="003F0FE7">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210A8" w:rsidRPr="002F6B36" w:rsidRDefault="008210A8" w:rsidP="003F0FE7">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210A8" w:rsidRPr="002F6B36" w:rsidRDefault="008210A8" w:rsidP="003F0FE7">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210A8" w:rsidRPr="002F6B36" w:rsidRDefault="008210A8" w:rsidP="003F0FE7">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210A8" w:rsidRPr="002F6B36" w:rsidRDefault="008210A8" w:rsidP="003F0FE7">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8210A8" w:rsidRPr="002F6B36" w:rsidRDefault="008210A8" w:rsidP="003F0FE7">
            <w:pPr>
              <w:widowControl/>
              <w:spacing w:line="380" w:lineRule="exact"/>
              <w:rPr>
                <w:rFonts w:eastAsia="標楷體"/>
                <w:sz w:val="22"/>
              </w:rPr>
            </w:pPr>
          </w:p>
        </w:tc>
      </w:tr>
      <w:tr w:rsidR="008210A8" w:rsidRPr="002F6B36" w:rsidTr="003F0FE7">
        <w:trPr>
          <w:cantSplit/>
          <w:jc w:val="center"/>
        </w:trPr>
        <w:tc>
          <w:tcPr>
            <w:tcW w:w="1341" w:type="dxa"/>
            <w:tcBorders>
              <w:top w:val="nil"/>
              <w:left w:val="nil"/>
              <w:bottom w:val="nil"/>
              <w:right w:val="single" w:sz="6" w:space="0" w:color="auto"/>
            </w:tcBorders>
            <w:shd w:val="clear" w:color="auto" w:fill="auto"/>
            <w:hideMark/>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2013</w:t>
            </w:r>
            <w:r w:rsidRPr="002F6B36">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2.4</w:t>
            </w:r>
          </w:p>
        </w:tc>
        <w:tc>
          <w:tcPr>
            <w:tcW w:w="853" w:type="dxa"/>
            <w:tcBorders>
              <w:top w:val="nil"/>
              <w:left w:val="single" w:sz="6" w:space="0" w:color="auto"/>
              <w:bottom w:val="nil"/>
              <w:right w:val="nil"/>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1.9</w:t>
            </w:r>
          </w:p>
        </w:tc>
      </w:tr>
      <w:tr w:rsidR="008210A8" w:rsidRPr="002F6B36" w:rsidTr="003F0FE7">
        <w:trPr>
          <w:cantSplit/>
          <w:trHeight w:val="283"/>
          <w:jc w:val="center"/>
        </w:trPr>
        <w:tc>
          <w:tcPr>
            <w:tcW w:w="1341" w:type="dxa"/>
            <w:tcBorders>
              <w:top w:val="nil"/>
              <w:left w:val="nil"/>
              <w:bottom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2014</w:t>
            </w:r>
            <w:r w:rsidRPr="002F6B36">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1.0</w:t>
            </w:r>
          </w:p>
        </w:tc>
        <w:tc>
          <w:tcPr>
            <w:tcW w:w="853" w:type="dxa"/>
            <w:tcBorders>
              <w:top w:val="nil"/>
              <w:left w:val="single" w:sz="6" w:space="0" w:color="auto"/>
              <w:bottom w:val="nil"/>
              <w:right w:val="nil"/>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vertAlign w:val="superscript"/>
              </w:rPr>
            </w:pPr>
            <w:r w:rsidRPr="002F6B36">
              <w:rPr>
                <w:rFonts w:eastAsia="標楷體"/>
                <w:sz w:val="22"/>
              </w:rPr>
              <w:t>2.0</w:t>
            </w:r>
          </w:p>
        </w:tc>
      </w:tr>
      <w:tr w:rsidR="008210A8" w:rsidRPr="002F6B36" w:rsidTr="003F0FE7">
        <w:trPr>
          <w:cantSplit/>
          <w:trHeight w:val="283"/>
          <w:jc w:val="center"/>
        </w:trPr>
        <w:tc>
          <w:tcPr>
            <w:tcW w:w="1341" w:type="dxa"/>
            <w:tcBorders>
              <w:top w:val="nil"/>
              <w:left w:val="nil"/>
              <w:bottom w:val="nil"/>
              <w:right w:val="single" w:sz="6" w:space="0" w:color="auto"/>
            </w:tcBorders>
            <w:shd w:val="clear" w:color="auto" w:fill="auto"/>
            <w:vAlign w:val="bottom"/>
          </w:tcPr>
          <w:p w:rsidR="008210A8" w:rsidRPr="002F6B36" w:rsidRDefault="008210A8" w:rsidP="003F0FE7">
            <w:pPr>
              <w:autoSpaceDE w:val="0"/>
              <w:autoSpaceDN w:val="0"/>
              <w:adjustRightInd w:val="0"/>
              <w:snapToGrid w:val="0"/>
              <w:spacing w:line="380" w:lineRule="exact"/>
              <w:jc w:val="center"/>
              <w:rPr>
                <w:rFonts w:eastAsia="標楷體"/>
                <w:sz w:val="22"/>
                <w:szCs w:val="22"/>
              </w:rPr>
            </w:pPr>
            <w:r w:rsidRPr="002F6B36">
              <w:rPr>
                <w:rFonts w:eastAsia="標楷體"/>
                <w:sz w:val="22"/>
                <w:szCs w:val="22"/>
              </w:rPr>
              <w:t>2015</w:t>
            </w:r>
            <w:r w:rsidRPr="002F6B36">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-0.5</w:t>
            </w:r>
          </w:p>
        </w:tc>
        <w:tc>
          <w:tcPr>
            <w:tcW w:w="853" w:type="dxa"/>
            <w:tcBorders>
              <w:top w:val="nil"/>
              <w:left w:val="single" w:sz="6" w:space="0" w:color="auto"/>
              <w:bottom w:val="nil"/>
              <w:right w:val="nil"/>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szCs w:val="22"/>
              </w:rPr>
            </w:pPr>
            <w:r w:rsidRPr="002F6B36">
              <w:rPr>
                <w:rFonts w:eastAsia="標楷體"/>
                <w:sz w:val="22"/>
                <w:szCs w:val="22"/>
              </w:rPr>
              <w:t>1.9</w:t>
            </w:r>
          </w:p>
        </w:tc>
      </w:tr>
      <w:tr w:rsidR="008210A8" w:rsidRPr="002F6B36" w:rsidTr="003F0FE7">
        <w:trPr>
          <w:cantSplit/>
          <w:trHeight w:val="283"/>
          <w:jc w:val="center"/>
        </w:trPr>
        <w:tc>
          <w:tcPr>
            <w:tcW w:w="1341" w:type="dxa"/>
            <w:tcBorders>
              <w:top w:val="nil"/>
              <w:left w:val="nil"/>
              <w:bottom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2016</w:t>
            </w:r>
            <w:r w:rsidRPr="002F6B36">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4</w:t>
            </w:r>
            <w:r w:rsidRPr="002F6B36">
              <w:rPr>
                <w:rFonts w:eastAsia="標楷體" w:hint="eastAsia"/>
                <w:sz w:val="22"/>
                <w:szCs w:val="22"/>
              </w:rPr>
              <w:t>,</w:t>
            </w:r>
            <w:r w:rsidRPr="002F6B36">
              <w:rPr>
                <w:rFonts w:eastAsia="標楷體"/>
                <w:sz w:val="22"/>
                <w:szCs w:val="22"/>
              </w:rPr>
              <w:t>669.1</w:t>
            </w:r>
          </w:p>
        </w:tc>
        <w:tc>
          <w:tcPr>
            <w:tcW w:w="81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4</w:t>
            </w:r>
            <w:r w:rsidRPr="002F6B36">
              <w:rPr>
                <w:rFonts w:eastAsia="標楷體" w:hint="eastAsia"/>
                <w:sz w:val="22"/>
                <w:szCs w:val="22"/>
              </w:rPr>
              <w:t>,</w:t>
            </w:r>
            <w:r w:rsidRPr="002F6B36">
              <w:rPr>
                <w:rFonts w:eastAsia="標楷體"/>
                <w:sz w:val="22"/>
                <w:szCs w:val="22"/>
              </w:rPr>
              <w:t>033.0</w:t>
            </w:r>
          </w:p>
        </w:tc>
        <w:tc>
          <w:tcPr>
            <w:tcW w:w="74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sz w:val="22"/>
                <w:szCs w:val="22"/>
              </w:rPr>
              <w:t>2.1</w:t>
            </w:r>
          </w:p>
        </w:tc>
      </w:tr>
      <w:tr w:rsidR="008210A8" w:rsidRPr="002F6B36" w:rsidTr="003F0FE7">
        <w:trPr>
          <w:cantSplit/>
          <w:trHeight w:val="283"/>
          <w:jc w:val="center"/>
        </w:trPr>
        <w:tc>
          <w:tcPr>
            <w:tcW w:w="1341" w:type="dxa"/>
            <w:tcBorders>
              <w:top w:val="nil"/>
              <w:left w:val="nil"/>
              <w:right w:val="single" w:sz="8"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2017</w:t>
            </w:r>
            <w:r w:rsidRPr="002F6B36">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3.6</w:t>
            </w:r>
          </w:p>
        </w:tc>
        <w:tc>
          <w:tcPr>
            <w:tcW w:w="671" w:type="dxa"/>
            <w:tcBorders>
              <w:top w:val="nil"/>
              <w:left w:val="single" w:sz="8" w:space="0" w:color="auto"/>
              <w:right w:val="single" w:sz="8"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0.6</w:t>
            </w:r>
          </w:p>
        </w:tc>
        <w:tc>
          <w:tcPr>
            <w:tcW w:w="853" w:type="dxa"/>
            <w:tcBorders>
              <w:top w:val="nil"/>
              <w:left w:val="single" w:sz="8" w:space="0" w:color="auto"/>
              <w:right w:val="nil"/>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2.2</w:t>
            </w:r>
          </w:p>
        </w:tc>
      </w:tr>
      <w:tr w:rsidR="008210A8" w:rsidRPr="002F6B36" w:rsidTr="003F0FE7">
        <w:trPr>
          <w:cantSplit/>
          <w:trHeight w:val="283"/>
          <w:jc w:val="center"/>
        </w:trPr>
        <w:tc>
          <w:tcPr>
            <w:tcW w:w="1341" w:type="dxa"/>
            <w:tcBorders>
              <w:left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2018</w:t>
            </w:r>
            <w:r w:rsidRPr="002F6B36">
              <w:rPr>
                <w:rFonts w:eastAsia="標楷體" w:hint="eastAsia"/>
                <w:sz w:val="22"/>
              </w:rPr>
              <w:t>年</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3.</w:t>
            </w:r>
            <w:r w:rsidRPr="002F6B36">
              <w:rPr>
                <w:rFonts w:eastAsia="標楷體"/>
                <w:sz w:val="22"/>
              </w:rPr>
              <w:t>4</w:t>
            </w:r>
          </w:p>
        </w:tc>
        <w:tc>
          <w:tcPr>
            <w:tcW w:w="67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5,556.6</w:t>
            </w:r>
          </w:p>
        </w:tc>
        <w:tc>
          <w:tcPr>
            <w:tcW w:w="81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7.9</w:t>
            </w:r>
          </w:p>
        </w:tc>
        <w:tc>
          <w:tcPr>
            <w:tcW w:w="801"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5,001.9</w:t>
            </w:r>
          </w:p>
        </w:tc>
        <w:tc>
          <w:tcPr>
            <w:tcW w:w="74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10.6</w:t>
            </w:r>
          </w:p>
        </w:tc>
        <w:tc>
          <w:tcPr>
            <w:tcW w:w="819"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554.7</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0.4</w:t>
            </w:r>
          </w:p>
        </w:tc>
        <w:tc>
          <w:tcPr>
            <w:tcW w:w="853" w:type="dxa"/>
            <w:tcBorders>
              <w:left w:val="single" w:sz="6" w:space="0" w:color="auto"/>
              <w:right w:val="nil"/>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2.1</w:t>
            </w:r>
          </w:p>
        </w:tc>
      </w:tr>
      <w:tr w:rsidR="008210A8" w:rsidRPr="002F6B36" w:rsidTr="003F0FE7">
        <w:trPr>
          <w:cantSplit/>
          <w:trHeight w:val="283"/>
          <w:jc w:val="center"/>
        </w:trPr>
        <w:tc>
          <w:tcPr>
            <w:tcW w:w="1341" w:type="dxa"/>
            <w:tcBorders>
              <w:left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2019</w:t>
            </w:r>
            <w:r w:rsidRPr="002F6B36">
              <w:rPr>
                <w:rFonts w:eastAsia="標楷體" w:hint="eastAsia"/>
                <w:sz w:val="22"/>
              </w:rPr>
              <w:t>年</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0.7</w:t>
            </w:r>
          </w:p>
        </w:tc>
        <w:tc>
          <w:tcPr>
            <w:tcW w:w="67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-8.9</w:t>
            </w:r>
          </w:p>
        </w:tc>
        <w:tc>
          <w:tcPr>
            <w:tcW w:w="853"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5,326.7</w:t>
            </w:r>
          </w:p>
        </w:tc>
        <w:tc>
          <w:tcPr>
            <w:tcW w:w="81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-4.1</w:t>
            </w:r>
          </w:p>
        </w:tc>
        <w:tc>
          <w:tcPr>
            <w:tcW w:w="80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4,898.2</w:t>
            </w:r>
          </w:p>
        </w:tc>
        <w:tc>
          <w:tcPr>
            <w:tcW w:w="74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-2.1</w:t>
            </w:r>
          </w:p>
        </w:tc>
        <w:tc>
          <w:tcPr>
            <w:tcW w:w="819"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428.5</w:t>
            </w:r>
          </w:p>
        </w:tc>
        <w:tc>
          <w:tcPr>
            <w:tcW w:w="931" w:type="dxa"/>
            <w:tcBorders>
              <w:left w:val="single" w:sz="6" w:space="0" w:color="auto"/>
              <w:right w:val="single" w:sz="6" w:space="0" w:color="auto"/>
            </w:tcBorders>
            <w:shd w:val="clear" w:color="auto" w:fill="auto"/>
          </w:tcPr>
          <w:p w:rsidR="008210A8" w:rsidRPr="002F6B36" w:rsidRDefault="008210A8" w:rsidP="003F0FE7">
            <w:pPr>
              <w:tabs>
                <w:tab w:val="left" w:pos="284"/>
                <w:tab w:val="center" w:pos="437"/>
              </w:tabs>
              <w:autoSpaceDE w:val="0"/>
              <w:autoSpaceDN w:val="0"/>
              <w:adjustRightInd w:val="0"/>
              <w:snapToGrid w:val="0"/>
              <w:spacing w:line="380" w:lineRule="exact"/>
              <w:rPr>
                <w:rFonts w:eastAsia="標楷體"/>
                <w:sz w:val="22"/>
              </w:rPr>
            </w:pPr>
            <w:r w:rsidRPr="002F6B36">
              <w:rPr>
                <w:rFonts w:eastAsia="標楷體"/>
                <w:sz w:val="22"/>
              </w:rPr>
              <w:tab/>
            </w:r>
            <w:r w:rsidRPr="002F6B36">
              <w:rPr>
                <w:rFonts w:eastAsia="標楷體"/>
                <w:sz w:val="22"/>
              </w:rPr>
              <w:tab/>
            </w:r>
            <w:r w:rsidRPr="002F6B36">
              <w:rPr>
                <w:rFonts w:eastAsia="標楷體" w:hint="eastAsia"/>
                <w:sz w:val="22"/>
              </w:rPr>
              <w:t>0.6</w:t>
            </w:r>
          </w:p>
        </w:tc>
        <w:tc>
          <w:tcPr>
            <w:tcW w:w="853" w:type="dxa"/>
            <w:tcBorders>
              <w:left w:val="single" w:sz="6" w:space="0" w:color="auto"/>
              <w:right w:val="nil"/>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2.3</w:t>
            </w:r>
          </w:p>
        </w:tc>
      </w:tr>
      <w:tr w:rsidR="008210A8" w:rsidRPr="002F6B36" w:rsidTr="003F0FE7">
        <w:trPr>
          <w:cantSplit/>
          <w:trHeight w:val="283"/>
          <w:jc w:val="center"/>
        </w:trPr>
        <w:tc>
          <w:tcPr>
            <w:tcW w:w="1341" w:type="dxa"/>
            <w:tcBorders>
              <w:left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8</w:t>
            </w:r>
            <w:r w:rsidRPr="002F6B36">
              <w:rPr>
                <w:rFonts w:eastAsia="標楷體" w:hint="eastAsia"/>
                <w:sz w:val="22"/>
              </w:rPr>
              <w:t>月</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-6.0</w:t>
            </w:r>
          </w:p>
        </w:tc>
        <w:tc>
          <w:tcPr>
            <w:tcW w:w="853"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451.6</w:t>
            </w:r>
          </w:p>
        </w:tc>
        <w:tc>
          <w:tcPr>
            <w:tcW w:w="81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-10.5</w:t>
            </w:r>
          </w:p>
        </w:tc>
        <w:tc>
          <w:tcPr>
            <w:tcW w:w="80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410.0</w:t>
            </w:r>
          </w:p>
        </w:tc>
        <w:tc>
          <w:tcPr>
            <w:tcW w:w="74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-6.4</w:t>
            </w:r>
          </w:p>
        </w:tc>
        <w:tc>
          <w:tcPr>
            <w:tcW w:w="819"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41.6</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0.5</w:t>
            </w:r>
          </w:p>
        </w:tc>
        <w:tc>
          <w:tcPr>
            <w:tcW w:w="853" w:type="dxa"/>
            <w:tcBorders>
              <w:left w:val="single" w:sz="6" w:space="0" w:color="auto"/>
              <w:right w:val="nil"/>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p>
        </w:tc>
      </w:tr>
      <w:tr w:rsidR="008210A8" w:rsidRPr="002F6B36" w:rsidTr="003F0FE7">
        <w:trPr>
          <w:cantSplit/>
          <w:trHeight w:val="283"/>
          <w:jc w:val="center"/>
        </w:trPr>
        <w:tc>
          <w:tcPr>
            <w:tcW w:w="1341" w:type="dxa"/>
            <w:tcBorders>
              <w:left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9</w:t>
            </w:r>
            <w:r w:rsidRPr="002F6B36">
              <w:rPr>
                <w:rFonts w:eastAsia="標楷體" w:hint="eastAsia"/>
                <w:sz w:val="22"/>
              </w:rPr>
              <w:t>月</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0.</w:t>
            </w:r>
            <w:r w:rsidRPr="002F6B36">
              <w:rPr>
                <w:rFonts w:eastAsia="標楷體"/>
                <w:sz w:val="22"/>
              </w:rPr>
              <w:t>7(III</w:t>
            </w:r>
            <w:r w:rsidRPr="002F6B36">
              <w:rPr>
                <w:rFonts w:eastAsia="標楷體" w:hint="eastAsia"/>
                <w:sz w:val="22"/>
              </w:rPr>
              <w:t>)</w:t>
            </w:r>
          </w:p>
        </w:tc>
        <w:tc>
          <w:tcPr>
            <w:tcW w:w="67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0.7</w:t>
            </w:r>
          </w:p>
        </w:tc>
        <w:tc>
          <w:tcPr>
            <w:tcW w:w="853"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435.0</w:t>
            </w:r>
          </w:p>
        </w:tc>
        <w:tc>
          <w:tcPr>
            <w:tcW w:w="81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-5.1</w:t>
            </w:r>
          </w:p>
        </w:tc>
        <w:tc>
          <w:tcPr>
            <w:tcW w:w="80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394.7</w:t>
            </w:r>
          </w:p>
        </w:tc>
        <w:tc>
          <w:tcPr>
            <w:tcW w:w="74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40.3</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0.5</w:t>
            </w:r>
          </w:p>
        </w:tc>
        <w:tc>
          <w:tcPr>
            <w:tcW w:w="853" w:type="dxa"/>
            <w:tcBorders>
              <w:left w:val="single" w:sz="6" w:space="0" w:color="auto"/>
              <w:right w:val="nil"/>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2.3</w:t>
            </w:r>
            <w:r w:rsidRPr="002F6B36">
              <w:rPr>
                <w:rFonts w:eastAsia="標楷體"/>
                <w:sz w:val="22"/>
              </w:rPr>
              <w:t>(III)</w:t>
            </w:r>
          </w:p>
        </w:tc>
      </w:tr>
      <w:tr w:rsidR="008210A8" w:rsidRPr="002F6B36" w:rsidTr="003F0FE7">
        <w:trPr>
          <w:cantSplit/>
          <w:trHeight w:val="283"/>
          <w:jc w:val="center"/>
        </w:trPr>
        <w:tc>
          <w:tcPr>
            <w:tcW w:w="1341" w:type="dxa"/>
            <w:tcBorders>
              <w:left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10</w:t>
            </w:r>
            <w:r w:rsidRPr="002F6B36">
              <w:rPr>
                <w:rFonts w:eastAsia="標楷體" w:hint="eastAsia"/>
                <w:sz w:val="22"/>
              </w:rPr>
              <w:t>月</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2.8</w:t>
            </w:r>
          </w:p>
        </w:tc>
        <w:tc>
          <w:tcPr>
            <w:tcW w:w="853"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468.3</w:t>
            </w:r>
          </w:p>
        </w:tc>
        <w:tc>
          <w:tcPr>
            <w:tcW w:w="81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-9.3</w:t>
            </w:r>
          </w:p>
        </w:tc>
        <w:tc>
          <w:tcPr>
            <w:tcW w:w="80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422.8</w:t>
            </w:r>
          </w:p>
        </w:tc>
        <w:tc>
          <w:tcPr>
            <w:tcW w:w="74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-10.3</w:t>
            </w:r>
          </w:p>
        </w:tc>
        <w:tc>
          <w:tcPr>
            <w:tcW w:w="819"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45.5</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0.6</w:t>
            </w:r>
          </w:p>
        </w:tc>
        <w:tc>
          <w:tcPr>
            <w:tcW w:w="853" w:type="dxa"/>
            <w:tcBorders>
              <w:left w:val="single" w:sz="6" w:space="0" w:color="auto"/>
              <w:right w:val="nil"/>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p>
        </w:tc>
      </w:tr>
      <w:tr w:rsidR="008210A8" w:rsidRPr="002F6B36" w:rsidTr="003F0FE7">
        <w:trPr>
          <w:cantSplit/>
          <w:trHeight w:val="283"/>
          <w:jc w:val="center"/>
        </w:trPr>
        <w:tc>
          <w:tcPr>
            <w:tcW w:w="1341" w:type="dxa"/>
            <w:tcBorders>
              <w:left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11</w:t>
            </w:r>
            <w:r w:rsidRPr="002F6B36">
              <w:rPr>
                <w:rFonts w:eastAsia="標楷體" w:hint="eastAsia"/>
                <w:sz w:val="22"/>
              </w:rPr>
              <w:t>月</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-8.9</w:t>
            </w:r>
          </w:p>
        </w:tc>
        <w:tc>
          <w:tcPr>
            <w:tcW w:w="853"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457.6</w:t>
            </w:r>
          </w:p>
        </w:tc>
        <w:tc>
          <w:tcPr>
            <w:tcW w:w="81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-6.0</w:t>
            </w:r>
          </w:p>
        </w:tc>
        <w:tc>
          <w:tcPr>
            <w:tcW w:w="80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424.9</w:t>
            </w:r>
          </w:p>
        </w:tc>
        <w:tc>
          <w:tcPr>
            <w:tcW w:w="74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-5.8</w:t>
            </w:r>
          </w:p>
        </w:tc>
        <w:tc>
          <w:tcPr>
            <w:tcW w:w="819"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32.7</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0.6</w:t>
            </w:r>
          </w:p>
        </w:tc>
        <w:tc>
          <w:tcPr>
            <w:tcW w:w="853" w:type="dxa"/>
            <w:tcBorders>
              <w:left w:val="single" w:sz="6" w:space="0" w:color="auto"/>
              <w:right w:val="nil"/>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p>
        </w:tc>
      </w:tr>
      <w:tr w:rsidR="008210A8" w:rsidRPr="002F6B36" w:rsidTr="003F0FE7">
        <w:trPr>
          <w:cantSplit/>
          <w:trHeight w:val="283"/>
          <w:jc w:val="center"/>
        </w:trPr>
        <w:tc>
          <w:tcPr>
            <w:tcW w:w="1341" w:type="dxa"/>
            <w:tcBorders>
              <w:left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12</w:t>
            </w:r>
            <w:r w:rsidRPr="002F6B36">
              <w:rPr>
                <w:rFonts w:eastAsia="標楷體" w:hint="eastAsia"/>
                <w:sz w:val="22"/>
              </w:rPr>
              <w:t>月</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1.0(IV)</w:t>
            </w:r>
          </w:p>
        </w:tc>
        <w:tc>
          <w:tcPr>
            <w:tcW w:w="67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-0.7</w:t>
            </w:r>
          </w:p>
        </w:tc>
        <w:tc>
          <w:tcPr>
            <w:tcW w:w="853"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450.6</w:t>
            </w:r>
          </w:p>
        </w:tc>
        <w:tc>
          <w:tcPr>
            <w:tcW w:w="81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3.6</w:t>
            </w:r>
          </w:p>
        </w:tc>
        <w:tc>
          <w:tcPr>
            <w:tcW w:w="80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415.8</w:t>
            </w:r>
          </w:p>
        </w:tc>
        <w:tc>
          <w:tcPr>
            <w:tcW w:w="74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-2.3</w:t>
            </w:r>
          </w:p>
        </w:tc>
        <w:tc>
          <w:tcPr>
            <w:tcW w:w="819"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34.8</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0.8</w:t>
            </w:r>
          </w:p>
        </w:tc>
        <w:tc>
          <w:tcPr>
            <w:tcW w:w="853" w:type="dxa"/>
            <w:tcBorders>
              <w:left w:val="single" w:sz="6" w:space="0" w:color="auto"/>
              <w:right w:val="nil"/>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2.</w:t>
            </w:r>
            <w:r w:rsidRPr="002F6B36">
              <w:rPr>
                <w:rFonts w:eastAsia="標楷體" w:hint="eastAsia"/>
                <w:sz w:val="22"/>
              </w:rPr>
              <w:t>3</w:t>
            </w:r>
            <w:r w:rsidRPr="002F6B36">
              <w:rPr>
                <w:rFonts w:eastAsia="標楷體"/>
                <w:sz w:val="22"/>
              </w:rPr>
              <w:t>(IV)</w:t>
            </w:r>
          </w:p>
        </w:tc>
      </w:tr>
      <w:tr w:rsidR="008210A8" w:rsidRPr="002F6B36" w:rsidTr="003F0FE7">
        <w:trPr>
          <w:cantSplit/>
          <w:trHeight w:val="283"/>
          <w:jc w:val="center"/>
        </w:trPr>
        <w:tc>
          <w:tcPr>
            <w:tcW w:w="1341" w:type="dxa"/>
            <w:tcBorders>
              <w:left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2020</w:t>
            </w:r>
            <w:r w:rsidRPr="002F6B36">
              <w:rPr>
                <w:rFonts w:eastAsia="標楷體" w:hint="eastAsia"/>
                <w:sz w:val="22"/>
              </w:rPr>
              <w:t>年</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3,687.4</w:t>
            </w:r>
          </w:p>
        </w:tc>
        <w:tc>
          <w:tcPr>
            <w:tcW w:w="81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-6.7</w:t>
            </w:r>
          </w:p>
        </w:tc>
        <w:tc>
          <w:tcPr>
            <w:tcW w:w="801"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3,351.2</w:t>
            </w:r>
          </w:p>
        </w:tc>
        <w:tc>
          <w:tcPr>
            <w:tcW w:w="74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-7.8</w:t>
            </w:r>
          </w:p>
        </w:tc>
        <w:tc>
          <w:tcPr>
            <w:tcW w:w="819"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336.2</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0.6</w:t>
            </w:r>
          </w:p>
        </w:tc>
        <w:tc>
          <w:tcPr>
            <w:tcW w:w="853" w:type="dxa"/>
            <w:tcBorders>
              <w:left w:val="single" w:sz="6" w:space="0" w:color="auto"/>
              <w:right w:val="nil"/>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p>
        </w:tc>
      </w:tr>
      <w:tr w:rsidR="008210A8" w:rsidRPr="002F6B36" w:rsidTr="003F0FE7">
        <w:trPr>
          <w:cantSplit/>
          <w:trHeight w:val="283"/>
          <w:jc w:val="center"/>
        </w:trPr>
        <w:tc>
          <w:tcPr>
            <w:tcW w:w="1341" w:type="dxa"/>
            <w:tcBorders>
              <w:left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1</w:t>
            </w:r>
            <w:r w:rsidRPr="002F6B36">
              <w:rPr>
                <w:rFonts w:eastAsia="標楷體" w:hint="eastAsia"/>
                <w:sz w:val="22"/>
              </w:rPr>
              <w:t>月</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3.7</w:t>
            </w:r>
          </w:p>
        </w:tc>
        <w:tc>
          <w:tcPr>
            <w:tcW w:w="853"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421.7</w:t>
            </w:r>
          </w:p>
        </w:tc>
        <w:tc>
          <w:tcPr>
            <w:tcW w:w="81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-5.3</w:t>
            </w:r>
          </w:p>
        </w:tc>
        <w:tc>
          <w:tcPr>
            <w:tcW w:w="80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411.8</w:t>
            </w:r>
          </w:p>
        </w:tc>
        <w:tc>
          <w:tcPr>
            <w:tcW w:w="74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-0.9</w:t>
            </w:r>
          </w:p>
        </w:tc>
        <w:tc>
          <w:tcPr>
            <w:tcW w:w="819"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9.9</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0.8</w:t>
            </w:r>
          </w:p>
        </w:tc>
        <w:tc>
          <w:tcPr>
            <w:tcW w:w="853" w:type="dxa"/>
            <w:tcBorders>
              <w:left w:val="single" w:sz="6" w:space="0" w:color="auto"/>
              <w:right w:val="nil"/>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w:t>
            </w:r>
          </w:p>
        </w:tc>
      </w:tr>
      <w:tr w:rsidR="008210A8" w:rsidRPr="002F6B36" w:rsidTr="003F0FE7">
        <w:trPr>
          <w:cantSplit/>
          <w:trHeight w:val="283"/>
          <w:jc w:val="center"/>
        </w:trPr>
        <w:tc>
          <w:tcPr>
            <w:tcW w:w="1341" w:type="dxa"/>
            <w:tcBorders>
              <w:left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2</w:t>
            </w:r>
            <w:r w:rsidRPr="002F6B36">
              <w:rPr>
                <w:rFonts w:eastAsia="標楷體" w:hint="eastAsia"/>
                <w:sz w:val="22"/>
              </w:rPr>
              <w:t>月</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-0.7</w:t>
            </w:r>
          </w:p>
        </w:tc>
        <w:tc>
          <w:tcPr>
            <w:tcW w:w="853"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408.2</w:t>
            </w:r>
          </w:p>
        </w:tc>
        <w:tc>
          <w:tcPr>
            <w:tcW w:w="81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2.4</w:t>
            </w:r>
          </w:p>
        </w:tc>
        <w:tc>
          <w:tcPr>
            <w:tcW w:w="80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394.8</w:t>
            </w:r>
          </w:p>
        </w:tc>
        <w:tc>
          <w:tcPr>
            <w:tcW w:w="74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13.4</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0.3</w:t>
            </w:r>
          </w:p>
        </w:tc>
        <w:tc>
          <w:tcPr>
            <w:tcW w:w="853" w:type="dxa"/>
            <w:tcBorders>
              <w:left w:val="single" w:sz="6" w:space="0" w:color="auto"/>
              <w:right w:val="nil"/>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w:t>
            </w:r>
          </w:p>
        </w:tc>
      </w:tr>
      <w:tr w:rsidR="008210A8" w:rsidRPr="002F6B36" w:rsidTr="003F0FE7">
        <w:trPr>
          <w:cantSplit/>
          <w:trHeight w:val="283"/>
          <w:jc w:val="center"/>
        </w:trPr>
        <w:tc>
          <w:tcPr>
            <w:tcW w:w="1341" w:type="dxa"/>
            <w:tcBorders>
              <w:left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3</w:t>
            </w:r>
            <w:r w:rsidRPr="002F6B36">
              <w:rPr>
                <w:rFonts w:eastAsia="標楷體" w:hint="eastAsia"/>
                <w:sz w:val="22"/>
              </w:rPr>
              <w:t>月</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-2.2</w:t>
            </w:r>
            <w:r w:rsidRPr="002F6B36">
              <w:rPr>
                <w:rFonts w:eastAsia="標楷體"/>
                <w:sz w:val="22"/>
              </w:rPr>
              <w:t xml:space="preserve"> (I)</w:t>
            </w:r>
          </w:p>
        </w:tc>
        <w:tc>
          <w:tcPr>
            <w:tcW w:w="67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16.5</w:t>
            </w:r>
          </w:p>
        </w:tc>
        <w:tc>
          <w:tcPr>
            <w:tcW w:w="853"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439.4</w:t>
            </w:r>
          </w:p>
        </w:tc>
        <w:tc>
          <w:tcPr>
            <w:tcW w:w="81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-0.7</w:t>
            </w:r>
          </w:p>
        </w:tc>
        <w:tc>
          <w:tcPr>
            <w:tcW w:w="80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404.4</w:t>
            </w:r>
          </w:p>
        </w:tc>
        <w:tc>
          <w:tcPr>
            <w:tcW w:w="74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0.2</w:t>
            </w:r>
          </w:p>
        </w:tc>
        <w:tc>
          <w:tcPr>
            <w:tcW w:w="819"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35.0</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0.0</w:t>
            </w:r>
          </w:p>
        </w:tc>
        <w:tc>
          <w:tcPr>
            <w:tcW w:w="853" w:type="dxa"/>
            <w:tcBorders>
              <w:left w:val="single" w:sz="6" w:space="0" w:color="auto"/>
              <w:right w:val="nil"/>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2.</w:t>
            </w:r>
            <w:r w:rsidRPr="002F6B36">
              <w:rPr>
                <w:rFonts w:eastAsia="標楷體" w:hint="eastAsia"/>
                <w:sz w:val="22"/>
              </w:rPr>
              <w:t>4</w:t>
            </w:r>
            <w:r w:rsidRPr="002F6B36">
              <w:rPr>
                <w:rFonts w:eastAsia="標楷體"/>
                <w:sz w:val="22"/>
              </w:rPr>
              <w:t>(I)</w:t>
            </w:r>
          </w:p>
        </w:tc>
      </w:tr>
      <w:tr w:rsidR="008210A8" w:rsidRPr="002F6B36" w:rsidTr="003F0FE7">
        <w:trPr>
          <w:cantSplit/>
          <w:trHeight w:val="283"/>
          <w:jc w:val="center"/>
        </w:trPr>
        <w:tc>
          <w:tcPr>
            <w:tcW w:w="1341" w:type="dxa"/>
            <w:tcBorders>
              <w:left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w:t>
            </w:r>
            <w:r w:rsidRPr="002F6B36">
              <w:rPr>
                <w:rFonts w:eastAsia="標楷體" w:hint="eastAsia"/>
                <w:sz w:val="22"/>
              </w:rPr>
              <w:t>月</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highlight w:val="yellow"/>
              </w:rPr>
            </w:pPr>
          </w:p>
        </w:tc>
        <w:tc>
          <w:tcPr>
            <w:tcW w:w="67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13.0</w:t>
            </w:r>
          </w:p>
        </w:tc>
        <w:tc>
          <w:tcPr>
            <w:tcW w:w="853"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385.5</w:t>
            </w:r>
          </w:p>
        </w:tc>
        <w:tc>
          <w:tcPr>
            <w:tcW w:w="81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-12.7</w:t>
            </w:r>
          </w:p>
        </w:tc>
        <w:tc>
          <w:tcPr>
            <w:tcW w:w="80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359.2</w:t>
            </w:r>
          </w:p>
        </w:tc>
        <w:tc>
          <w:tcPr>
            <w:tcW w:w="74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-13.0</w:t>
            </w:r>
          </w:p>
        </w:tc>
        <w:tc>
          <w:tcPr>
            <w:tcW w:w="819"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26.3</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-0.7</w:t>
            </w:r>
          </w:p>
        </w:tc>
        <w:tc>
          <w:tcPr>
            <w:tcW w:w="853" w:type="dxa"/>
            <w:tcBorders>
              <w:left w:val="single" w:sz="6" w:space="0" w:color="auto"/>
              <w:right w:val="nil"/>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p>
        </w:tc>
      </w:tr>
      <w:tr w:rsidR="008210A8" w:rsidRPr="002F6B36" w:rsidTr="003F0FE7">
        <w:trPr>
          <w:cantSplit/>
          <w:trHeight w:val="283"/>
          <w:jc w:val="center"/>
        </w:trPr>
        <w:tc>
          <w:tcPr>
            <w:tcW w:w="1341" w:type="dxa"/>
            <w:tcBorders>
              <w:left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5</w:t>
            </w:r>
            <w:r w:rsidRPr="002F6B36">
              <w:rPr>
                <w:rFonts w:eastAsia="標楷體" w:hint="eastAsia"/>
                <w:sz w:val="22"/>
              </w:rPr>
              <w:t>月</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highlight w:val="yellow"/>
              </w:rPr>
            </w:pPr>
          </w:p>
        </w:tc>
        <w:tc>
          <w:tcPr>
            <w:tcW w:w="67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-7.4</w:t>
            </w:r>
          </w:p>
        </w:tc>
        <w:tc>
          <w:tcPr>
            <w:tcW w:w="853"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355.1</w:t>
            </w:r>
          </w:p>
        </w:tc>
        <w:tc>
          <w:tcPr>
            <w:tcW w:w="81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-23.9</w:t>
            </w:r>
          </w:p>
        </w:tc>
        <w:tc>
          <w:tcPr>
            <w:tcW w:w="80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314.7</w:t>
            </w:r>
          </w:p>
        </w:tc>
        <w:tc>
          <w:tcPr>
            <w:tcW w:w="74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-26.2</w:t>
            </w:r>
          </w:p>
        </w:tc>
        <w:tc>
          <w:tcPr>
            <w:tcW w:w="819"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40.4</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-0.8</w:t>
            </w:r>
          </w:p>
        </w:tc>
        <w:tc>
          <w:tcPr>
            <w:tcW w:w="853" w:type="dxa"/>
            <w:tcBorders>
              <w:left w:val="single" w:sz="6" w:space="0" w:color="auto"/>
              <w:right w:val="nil"/>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p>
        </w:tc>
      </w:tr>
      <w:tr w:rsidR="008210A8" w:rsidRPr="002F6B36" w:rsidTr="003F0FE7">
        <w:trPr>
          <w:cantSplit/>
          <w:trHeight w:val="283"/>
          <w:jc w:val="center"/>
        </w:trPr>
        <w:tc>
          <w:tcPr>
            <w:tcW w:w="1341" w:type="dxa"/>
            <w:tcBorders>
              <w:left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sz w:val="22"/>
              </w:rPr>
              <w:t>6</w:t>
            </w:r>
            <w:r w:rsidRPr="002F6B36">
              <w:rPr>
                <w:rFonts w:eastAsia="標楷體" w:hint="eastAsia"/>
                <w:sz w:val="22"/>
              </w:rPr>
              <w:t>月</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highlight w:val="yellow"/>
              </w:rPr>
            </w:pPr>
            <w:r w:rsidRPr="002F6B36">
              <w:rPr>
                <w:rFonts w:eastAsia="標楷體" w:hint="eastAsia"/>
                <w:sz w:val="22"/>
              </w:rPr>
              <w:t>-13.2</w:t>
            </w:r>
            <w:r w:rsidRPr="002F6B36">
              <w:rPr>
                <w:rFonts w:eastAsia="標楷體"/>
                <w:sz w:val="22"/>
              </w:rPr>
              <w:t>(II)</w:t>
            </w:r>
          </w:p>
        </w:tc>
        <w:tc>
          <w:tcPr>
            <w:tcW w:w="67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-6.7</w:t>
            </w:r>
          </w:p>
        </w:tc>
        <w:tc>
          <w:tcPr>
            <w:tcW w:w="853"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399.4</w:t>
            </w:r>
          </w:p>
        </w:tc>
        <w:tc>
          <w:tcPr>
            <w:tcW w:w="81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-3.6</w:t>
            </w:r>
          </w:p>
        </w:tc>
        <w:tc>
          <w:tcPr>
            <w:tcW w:w="80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351.4</w:t>
            </w:r>
          </w:p>
        </w:tc>
        <w:tc>
          <w:tcPr>
            <w:tcW w:w="74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-9.9</w:t>
            </w:r>
          </w:p>
        </w:tc>
        <w:tc>
          <w:tcPr>
            <w:tcW w:w="819"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48.0</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-0.5</w:t>
            </w:r>
          </w:p>
        </w:tc>
        <w:tc>
          <w:tcPr>
            <w:tcW w:w="853" w:type="dxa"/>
            <w:tcBorders>
              <w:left w:val="single" w:sz="6" w:space="0" w:color="auto"/>
              <w:right w:val="nil"/>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2.8(</w:t>
            </w:r>
            <w:r w:rsidRPr="002F6B36">
              <w:rPr>
                <w:rFonts w:eastAsia="標楷體"/>
                <w:sz w:val="22"/>
              </w:rPr>
              <w:t>II)</w:t>
            </w:r>
          </w:p>
        </w:tc>
      </w:tr>
      <w:tr w:rsidR="008210A8" w:rsidRPr="002F6B36" w:rsidTr="003F0FE7">
        <w:trPr>
          <w:cantSplit/>
          <w:trHeight w:val="283"/>
          <w:jc w:val="center"/>
        </w:trPr>
        <w:tc>
          <w:tcPr>
            <w:tcW w:w="1341" w:type="dxa"/>
            <w:tcBorders>
              <w:left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7</w:t>
            </w:r>
            <w:r w:rsidRPr="002F6B36">
              <w:rPr>
                <w:rFonts w:eastAsia="標楷體" w:hint="eastAsia"/>
                <w:sz w:val="22"/>
              </w:rPr>
              <w:t>月</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-8.5</w:t>
            </w:r>
          </w:p>
        </w:tc>
        <w:tc>
          <w:tcPr>
            <w:tcW w:w="853"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418.0</w:t>
            </w:r>
          </w:p>
        </w:tc>
        <w:tc>
          <w:tcPr>
            <w:tcW w:w="81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-7.9</w:t>
            </w:r>
          </w:p>
        </w:tc>
        <w:tc>
          <w:tcPr>
            <w:tcW w:w="80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378.7</w:t>
            </w:r>
          </w:p>
        </w:tc>
        <w:tc>
          <w:tcPr>
            <w:tcW w:w="74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-9.9</w:t>
            </w:r>
          </w:p>
        </w:tc>
        <w:tc>
          <w:tcPr>
            <w:tcW w:w="819"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39.3</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-0.4</w:t>
            </w:r>
          </w:p>
        </w:tc>
        <w:tc>
          <w:tcPr>
            <w:tcW w:w="853" w:type="dxa"/>
            <w:tcBorders>
              <w:left w:val="single" w:sz="6" w:space="0" w:color="auto"/>
              <w:right w:val="nil"/>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p>
        </w:tc>
      </w:tr>
      <w:tr w:rsidR="008210A8" w:rsidRPr="002F6B36" w:rsidTr="003F0FE7">
        <w:trPr>
          <w:cantSplit/>
          <w:trHeight w:val="283"/>
          <w:jc w:val="center"/>
        </w:trPr>
        <w:tc>
          <w:tcPr>
            <w:tcW w:w="1341" w:type="dxa"/>
            <w:tcBorders>
              <w:left w:val="nil"/>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8</w:t>
            </w:r>
            <w:r w:rsidRPr="002F6B36">
              <w:rPr>
                <w:rFonts w:eastAsia="標楷體" w:hint="eastAsia"/>
                <w:sz w:val="22"/>
              </w:rPr>
              <w:t>月</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13.7</w:t>
            </w:r>
          </w:p>
        </w:tc>
        <w:tc>
          <w:tcPr>
            <w:tcW w:w="853"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430.2</w:t>
            </w:r>
          </w:p>
        </w:tc>
        <w:tc>
          <w:tcPr>
            <w:tcW w:w="81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-4.7</w:t>
            </w:r>
          </w:p>
        </w:tc>
        <w:tc>
          <w:tcPr>
            <w:tcW w:w="80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371.5</w:t>
            </w:r>
          </w:p>
        </w:tc>
        <w:tc>
          <w:tcPr>
            <w:tcW w:w="740"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58.7</w:t>
            </w:r>
          </w:p>
        </w:tc>
        <w:tc>
          <w:tcPr>
            <w:tcW w:w="931" w:type="dxa"/>
            <w:tcBorders>
              <w:left w:val="single" w:sz="6"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-0.4</w:t>
            </w:r>
          </w:p>
        </w:tc>
        <w:tc>
          <w:tcPr>
            <w:tcW w:w="853" w:type="dxa"/>
            <w:tcBorders>
              <w:left w:val="single" w:sz="6" w:space="0" w:color="auto"/>
              <w:right w:val="nil"/>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p>
        </w:tc>
      </w:tr>
      <w:tr w:rsidR="008210A8" w:rsidRPr="002F6B36" w:rsidTr="003F0FE7">
        <w:trPr>
          <w:cantSplit/>
          <w:trHeight w:val="283"/>
          <w:jc w:val="center"/>
        </w:trPr>
        <w:tc>
          <w:tcPr>
            <w:tcW w:w="1341" w:type="dxa"/>
            <w:tcBorders>
              <w:left w:val="nil"/>
              <w:bottom w:val="single" w:sz="4"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9</w:t>
            </w:r>
            <w:r w:rsidRPr="002F6B36">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-7.0</w:t>
            </w:r>
            <w:r w:rsidRPr="002F6B36">
              <w:rPr>
                <w:rFonts w:eastAsia="標楷體"/>
                <w:sz w:val="22"/>
              </w:rPr>
              <w:t>(III</w:t>
            </w:r>
            <w:r w:rsidRPr="002F6B36">
              <w:rPr>
                <w:rFonts w:eastAsia="標楷體" w:hint="eastAsia"/>
                <w:sz w:val="22"/>
              </w:rPr>
              <w:t>)</w:t>
            </w:r>
          </w:p>
        </w:tc>
        <w:tc>
          <w:tcPr>
            <w:tcW w:w="671" w:type="dxa"/>
            <w:tcBorders>
              <w:left w:val="single" w:sz="6" w:space="0" w:color="auto"/>
              <w:bottom w:val="single" w:sz="4"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429.9</w:t>
            </w:r>
          </w:p>
        </w:tc>
        <w:tc>
          <w:tcPr>
            <w:tcW w:w="810" w:type="dxa"/>
            <w:tcBorders>
              <w:left w:val="single" w:sz="6" w:space="0" w:color="auto"/>
              <w:bottom w:val="single" w:sz="4"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-4.8</w:t>
            </w:r>
          </w:p>
        </w:tc>
        <w:tc>
          <w:tcPr>
            <w:tcW w:w="801" w:type="dxa"/>
            <w:tcBorders>
              <w:left w:val="single" w:sz="6" w:space="0" w:color="auto"/>
              <w:bottom w:val="single" w:sz="4"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364.7</w:t>
            </w:r>
          </w:p>
        </w:tc>
        <w:tc>
          <w:tcPr>
            <w:tcW w:w="740" w:type="dxa"/>
            <w:tcBorders>
              <w:left w:val="single" w:sz="6" w:space="0" w:color="auto"/>
              <w:bottom w:val="single" w:sz="4"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-11.0</w:t>
            </w:r>
          </w:p>
        </w:tc>
        <w:tc>
          <w:tcPr>
            <w:tcW w:w="819" w:type="dxa"/>
            <w:tcBorders>
              <w:left w:val="single" w:sz="6" w:space="0" w:color="auto"/>
              <w:bottom w:val="single" w:sz="4" w:space="0" w:color="auto"/>
              <w:right w:val="single" w:sz="6" w:space="0" w:color="auto"/>
            </w:tcBorders>
            <w:shd w:val="clear" w:color="auto" w:fill="auto"/>
            <w:vAlign w:val="center"/>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65.2</w:t>
            </w:r>
          </w:p>
        </w:tc>
        <w:tc>
          <w:tcPr>
            <w:tcW w:w="931" w:type="dxa"/>
            <w:tcBorders>
              <w:left w:val="single" w:sz="6" w:space="0" w:color="auto"/>
              <w:bottom w:val="single" w:sz="4" w:space="0" w:color="auto"/>
              <w:right w:val="single" w:sz="6" w:space="0" w:color="auto"/>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w:t>
            </w:r>
          </w:p>
        </w:tc>
        <w:tc>
          <w:tcPr>
            <w:tcW w:w="853" w:type="dxa"/>
            <w:tcBorders>
              <w:left w:val="single" w:sz="6" w:space="0" w:color="auto"/>
              <w:bottom w:val="single" w:sz="4" w:space="0" w:color="auto"/>
              <w:right w:val="nil"/>
            </w:tcBorders>
            <w:shd w:val="clear" w:color="auto" w:fill="auto"/>
          </w:tcPr>
          <w:p w:rsidR="008210A8" w:rsidRPr="002F6B36" w:rsidRDefault="008210A8" w:rsidP="003F0FE7">
            <w:pPr>
              <w:autoSpaceDE w:val="0"/>
              <w:autoSpaceDN w:val="0"/>
              <w:adjustRightInd w:val="0"/>
              <w:snapToGrid w:val="0"/>
              <w:spacing w:line="380" w:lineRule="exact"/>
              <w:jc w:val="center"/>
              <w:rPr>
                <w:rFonts w:eastAsia="標楷體"/>
                <w:sz w:val="22"/>
              </w:rPr>
            </w:pPr>
            <w:r w:rsidRPr="002F6B36">
              <w:rPr>
                <w:rFonts w:eastAsia="標楷體" w:hint="eastAsia"/>
                <w:sz w:val="22"/>
              </w:rPr>
              <w:t>-</w:t>
            </w:r>
          </w:p>
        </w:tc>
      </w:tr>
    </w:tbl>
    <w:p w:rsidR="008210A8" w:rsidRDefault="008210A8">
      <w:pPr>
        <w:widowControl/>
        <w:rPr>
          <w:rFonts w:eastAsia="標楷體"/>
          <w:sz w:val="22"/>
          <w:szCs w:val="22"/>
          <w:lang w:val="zh-TW"/>
        </w:rPr>
      </w:pPr>
      <w:r w:rsidRPr="002F6B36">
        <w:rPr>
          <w:rFonts w:eastAsia="標楷體"/>
          <w:sz w:val="22"/>
          <w:szCs w:val="22"/>
        </w:rPr>
        <w:t xml:space="preserve"> </w:t>
      </w:r>
      <w:r w:rsidRPr="002F6B36">
        <w:rPr>
          <w:rFonts w:eastAsia="標楷體"/>
          <w:sz w:val="22"/>
          <w:szCs w:val="22"/>
          <w:lang w:val="zh-TW"/>
        </w:rPr>
        <w:t>資料來源：新加坡統計局、新加坡貿工部、新加坡人力部</w:t>
      </w:r>
      <w:r w:rsidRPr="002F6B36">
        <w:rPr>
          <w:rFonts w:eastAsia="標楷體" w:hint="eastAsia"/>
          <w:sz w:val="22"/>
          <w:szCs w:val="22"/>
          <w:lang w:val="zh-TW"/>
        </w:rPr>
        <w:t>。</w:t>
      </w:r>
    </w:p>
    <w:p w:rsidR="008210A8" w:rsidRDefault="008210A8">
      <w:pPr>
        <w:widowControl/>
        <w:rPr>
          <w:rFonts w:eastAsia="標楷體"/>
          <w:sz w:val="22"/>
          <w:szCs w:val="22"/>
          <w:lang w:val="zh-TW"/>
        </w:rPr>
      </w:pPr>
      <w:r>
        <w:rPr>
          <w:rFonts w:eastAsia="標楷體"/>
          <w:sz w:val="22"/>
          <w:szCs w:val="22"/>
          <w:lang w:val="zh-TW"/>
        </w:rPr>
        <w:br w:type="page"/>
      </w:r>
    </w:p>
    <w:p w:rsidR="00F9630B" w:rsidRPr="00F9609C" w:rsidRDefault="00F9630B" w:rsidP="00E16759">
      <w:pPr>
        <w:widowControl/>
        <w:numPr>
          <w:ilvl w:val="0"/>
          <w:numId w:val="14"/>
        </w:numPr>
        <w:tabs>
          <w:tab w:val="left" w:pos="540"/>
        </w:tabs>
        <w:snapToGrid w:val="0"/>
        <w:spacing w:beforeLines="50" w:before="180" w:line="240" w:lineRule="atLeast"/>
        <w:ind w:left="567" w:hanging="567"/>
        <w:jc w:val="both"/>
        <w:rPr>
          <w:rFonts w:eastAsia="標楷體"/>
          <w:b/>
          <w:kern w:val="0"/>
          <w:sz w:val="28"/>
          <w:szCs w:val="28"/>
        </w:rPr>
      </w:pPr>
      <w:r w:rsidRPr="00F9609C">
        <w:rPr>
          <w:rFonts w:eastAsia="標楷體"/>
          <w:b/>
          <w:kern w:val="0"/>
          <w:sz w:val="28"/>
          <w:szCs w:val="28"/>
        </w:rPr>
        <w:lastRenderedPageBreak/>
        <w:t>香港</w:t>
      </w:r>
    </w:p>
    <w:p w:rsidR="008210A8" w:rsidRPr="00BE0208" w:rsidRDefault="008210A8" w:rsidP="008210A8">
      <w:pPr>
        <w:numPr>
          <w:ilvl w:val="0"/>
          <w:numId w:val="7"/>
        </w:numPr>
        <w:snapToGrid w:val="0"/>
        <w:spacing w:beforeLines="50" w:before="180" w:line="300" w:lineRule="auto"/>
        <w:ind w:left="622" w:rightChars="-177" w:right="-425"/>
        <w:jc w:val="both"/>
        <w:rPr>
          <w:rFonts w:eastAsia="標楷體" w:cstheme="minorBidi"/>
          <w:kern w:val="0"/>
          <w:sz w:val="28"/>
          <w:szCs w:val="28"/>
        </w:rPr>
      </w:pPr>
      <w:r w:rsidRPr="002F6B36">
        <w:rPr>
          <w:rFonts w:eastAsia="標楷體" w:cstheme="minorBidi" w:hint="eastAsia"/>
          <w:kern w:val="0"/>
          <w:sz w:val="28"/>
          <w:szCs w:val="28"/>
        </w:rPr>
        <w:t>IHS Markit</w:t>
      </w:r>
      <w:r w:rsidRPr="002F6B36">
        <w:rPr>
          <w:rFonts w:eastAsia="標楷體" w:cstheme="minorBidi" w:hint="eastAsia"/>
          <w:kern w:val="0"/>
          <w:sz w:val="28"/>
          <w:szCs w:val="28"/>
        </w:rPr>
        <w:t>今年</w:t>
      </w:r>
      <w:r w:rsidRPr="002F6B36">
        <w:rPr>
          <w:rFonts w:eastAsia="標楷體" w:cstheme="minorBidi" w:hint="eastAsia"/>
          <w:kern w:val="0"/>
          <w:sz w:val="28"/>
          <w:szCs w:val="28"/>
        </w:rPr>
        <w:t>10</w:t>
      </w:r>
      <w:r w:rsidRPr="002F6B36">
        <w:rPr>
          <w:rFonts w:eastAsia="標楷體" w:cstheme="minorBidi" w:hint="eastAsia"/>
          <w:kern w:val="0"/>
          <w:sz w:val="28"/>
          <w:szCs w:val="28"/>
        </w:rPr>
        <w:t>月預測，香港今年及明年經濟成長率分別為</w:t>
      </w:r>
      <w:r w:rsidRPr="002F6B36">
        <w:rPr>
          <w:rFonts w:eastAsia="標楷體" w:cstheme="minorBidi"/>
          <w:kern w:val="0"/>
          <w:sz w:val="28"/>
          <w:szCs w:val="28"/>
        </w:rPr>
        <w:t>-</w:t>
      </w:r>
      <w:r w:rsidRPr="002F6B36">
        <w:rPr>
          <w:rFonts w:eastAsia="標楷體" w:cstheme="minorBidi" w:hint="eastAsia"/>
          <w:kern w:val="0"/>
          <w:sz w:val="28"/>
          <w:szCs w:val="28"/>
        </w:rPr>
        <w:t>7.63%</w:t>
      </w:r>
      <w:r w:rsidRPr="002F6B36">
        <w:rPr>
          <w:rFonts w:eastAsia="標楷體" w:cstheme="minorBidi" w:hint="eastAsia"/>
          <w:kern w:val="0"/>
          <w:sz w:val="28"/>
          <w:szCs w:val="28"/>
        </w:rPr>
        <w:t>及</w:t>
      </w:r>
      <w:r w:rsidRPr="002F6B36">
        <w:rPr>
          <w:rFonts w:eastAsia="標楷體" w:cstheme="minorBidi" w:hint="eastAsia"/>
          <w:kern w:val="0"/>
          <w:sz w:val="28"/>
          <w:szCs w:val="28"/>
        </w:rPr>
        <w:t>4.19%</w:t>
      </w:r>
      <w:r w:rsidRPr="002F6B36">
        <w:rPr>
          <w:rFonts w:eastAsia="標楷體" w:cstheme="minorBidi" w:hint="eastAsia"/>
          <w:kern w:val="0"/>
          <w:sz w:val="28"/>
          <w:szCs w:val="28"/>
        </w:rPr>
        <w:t>。</w:t>
      </w:r>
      <w:r>
        <w:rPr>
          <w:rFonts w:eastAsia="標楷體" w:cstheme="minorBidi" w:hint="eastAsia"/>
          <w:kern w:val="0"/>
          <w:sz w:val="28"/>
          <w:szCs w:val="28"/>
        </w:rPr>
        <w:t>IMF 10</w:t>
      </w:r>
      <w:r>
        <w:rPr>
          <w:rFonts w:eastAsia="標楷體" w:cstheme="minorBidi" w:hint="eastAsia"/>
          <w:kern w:val="0"/>
          <w:sz w:val="28"/>
          <w:szCs w:val="28"/>
        </w:rPr>
        <w:t>月</w:t>
      </w:r>
      <w:r>
        <w:rPr>
          <w:rFonts w:eastAsia="標楷體" w:cstheme="minorBidi" w:hint="eastAsia"/>
          <w:kern w:val="0"/>
          <w:sz w:val="28"/>
          <w:szCs w:val="28"/>
        </w:rPr>
        <w:t>13</w:t>
      </w:r>
      <w:r>
        <w:rPr>
          <w:rFonts w:eastAsia="標楷體" w:cstheme="minorBidi" w:hint="eastAsia"/>
          <w:kern w:val="0"/>
          <w:sz w:val="28"/>
          <w:szCs w:val="28"/>
        </w:rPr>
        <w:t>日發布的「世界經濟展望」報告預估</w:t>
      </w:r>
      <w:r w:rsidR="00E71611">
        <w:rPr>
          <w:rFonts w:eastAsia="標楷體" w:cstheme="minorBidi" w:hint="eastAsia"/>
          <w:kern w:val="0"/>
          <w:sz w:val="28"/>
          <w:szCs w:val="28"/>
        </w:rPr>
        <w:t>則</w:t>
      </w:r>
      <w:r>
        <w:rPr>
          <w:rFonts w:eastAsia="標楷體" w:cstheme="minorBidi" w:hint="eastAsia"/>
          <w:kern w:val="0"/>
          <w:sz w:val="28"/>
          <w:szCs w:val="28"/>
        </w:rPr>
        <w:t>為</w:t>
      </w:r>
      <w:r>
        <w:rPr>
          <w:rFonts w:eastAsia="標楷體" w:cstheme="minorBidi" w:hint="eastAsia"/>
          <w:kern w:val="0"/>
          <w:sz w:val="28"/>
          <w:szCs w:val="28"/>
        </w:rPr>
        <w:t>-7.5%</w:t>
      </w:r>
      <w:r>
        <w:rPr>
          <w:rFonts w:eastAsia="標楷體" w:cstheme="minorBidi" w:hint="eastAsia"/>
          <w:kern w:val="0"/>
          <w:sz w:val="28"/>
          <w:szCs w:val="28"/>
        </w:rPr>
        <w:t>及</w:t>
      </w:r>
      <w:r>
        <w:rPr>
          <w:rFonts w:eastAsia="標楷體" w:cstheme="minorBidi" w:hint="eastAsia"/>
          <w:kern w:val="0"/>
          <w:sz w:val="28"/>
          <w:szCs w:val="28"/>
        </w:rPr>
        <w:t>3.7%</w:t>
      </w:r>
      <w:r>
        <w:rPr>
          <w:rFonts w:eastAsia="標楷體" w:cstheme="minorBidi" w:hint="eastAsia"/>
          <w:kern w:val="0"/>
          <w:sz w:val="28"/>
          <w:szCs w:val="28"/>
        </w:rPr>
        <w:t>。</w:t>
      </w:r>
    </w:p>
    <w:p w:rsidR="008210A8" w:rsidRPr="002F6B36" w:rsidRDefault="008210A8" w:rsidP="008210A8">
      <w:pPr>
        <w:numPr>
          <w:ilvl w:val="0"/>
          <w:numId w:val="7"/>
        </w:numPr>
        <w:snapToGrid w:val="0"/>
        <w:spacing w:beforeLines="50" w:before="180" w:line="300" w:lineRule="auto"/>
        <w:ind w:left="622" w:rightChars="-177" w:right="-425"/>
        <w:jc w:val="both"/>
        <w:rPr>
          <w:rFonts w:eastAsia="標楷體" w:cstheme="minorBidi"/>
          <w:kern w:val="0"/>
          <w:sz w:val="28"/>
          <w:szCs w:val="28"/>
        </w:rPr>
      </w:pPr>
      <w:r w:rsidRPr="002F6B36">
        <w:rPr>
          <w:rFonts w:eastAsia="標楷體" w:cstheme="minorBidi" w:hint="eastAsia"/>
          <w:kern w:val="0"/>
          <w:sz w:val="28"/>
          <w:szCs w:val="28"/>
        </w:rPr>
        <w:t>香港今年</w:t>
      </w:r>
      <w:r w:rsidRPr="002F6B36">
        <w:rPr>
          <w:rFonts w:eastAsia="標楷體" w:cstheme="minorBidi" w:hint="eastAsia"/>
          <w:kern w:val="0"/>
          <w:sz w:val="28"/>
          <w:szCs w:val="28"/>
        </w:rPr>
        <w:t>8</w:t>
      </w:r>
      <w:r w:rsidRPr="002F6B36">
        <w:rPr>
          <w:rFonts w:eastAsia="標楷體" w:cstheme="minorBidi" w:hint="eastAsia"/>
          <w:kern w:val="0"/>
          <w:sz w:val="28"/>
          <w:szCs w:val="28"/>
        </w:rPr>
        <w:t>月出口額為</w:t>
      </w:r>
      <w:r w:rsidRPr="002F6B36">
        <w:rPr>
          <w:rFonts w:eastAsia="標楷體" w:cstheme="minorBidi" w:hint="eastAsia"/>
          <w:kern w:val="0"/>
          <w:sz w:val="28"/>
          <w:szCs w:val="28"/>
        </w:rPr>
        <w:t>3,445</w:t>
      </w:r>
      <w:r w:rsidRPr="002F6B36">
        <w:rPr>
          <w:rFonts w:eastAsia="標楷體" w:cstheme="minorBidi" w:hint="eastAsia"/>
          <w:kern w:val="0"/>
          <w:sz w:val="28"/>
          <w:szCs w:val="28"/>
        </w:rPr>
        <w:t>億港元，較上年同月減少</w:t>
      </w:r>
      <w:r w:rsidRPr="002F6B36">
        <w:rPr>
          <w:rFonts w:eastAsia="標楷體" w:cstheme="minorBidi" w:hint="eastAsia"/>
          <w:kern w:val="0"/>
          <w:sz w:val="28"/>
          <w:szCs w:val="28"/>
        </w:rPr>
        <w:t>2.3%</w:t>
      </w:r>
      <w:r w:rsidRPr="002F6B36">
        <w:rPr>
          <w:rFonts w:eastAsia="標楷體" w:cstheme="minorBidi" w:hint="eastAsia"/>
          <w:kern w:val="0"/>
          <w:sz w:val="28"/>
          <w:szCs w:val="28"/>
        </w:rPr>
        <w:t>，進口額為</w:t>
      </w:r>
      <w:r w:rsidRPr="002F6B36">
        <w:rPr>
          <w:rFonts w:eastAsia="標楷體" w:cstheme="minorBidi" w:hint="eastAsia"/>
          <w:kern w:val="0"/>
          <w:sz w:val="28"/>
          <w:szCs w:val="28"/>
        </w:rPr>
        <w:t>3,591</w:t>
      </w:r>
      <w:r w:rsidRPr="002F6B36">
        <w:rPr>
          <w:rFonts w:eastAsia="標楷體" w:cstheme="minorBidi" w:hint="eastAsia"/>
          <w:kern w:val="0"/>
          <w:sz w:val="28"/>
          <w:szCs w:val="28"/>
        </w:rPr>
        <w:t>億港元，減少</w:t>
      </w:r>
      <w:r w:rsidRPr="002F6B36">
        <w:rPr>
          <w:rFonts w:eastAsia="標楷體" w:cstheme="minorBidi" w:hint="eastAsia"/>
          <w:kern w:val="0"/>
          <w:sz w:val="28"/>
          <w:szCs w:val="28"/>
        </w:rPr>
        <w:t>5.7%</w:t>
      </w:r>
      <w:r w:rsidRPr="002F6B36">
        <w:rPr>
          <w:rFonts w:eastAsia="標楷體" w:cstheme="minorBidi" w:hint="eastAsia"/>
          <w:kern w:val="0"/>
          <w:sz w:val="28"/>
          <w:szCs w:val="28"/>
        </w:rPr>
        <w:t>，貿易入超為</w:t>
      </w:r>
      <w:r w:rsidRPr="002F6B36">
        <w:rPr>
          <w:rFonts w:eastAsia="標楷體" w:cstheme="minorBidi" w:hint="eastAsia"/>
          <w:kern w:val="0"/>
          <w:sz w:val="28"/>
          <w:szCs w:val="28"/>
        </w:rPr>
        <w:t>146</w:t>
      </w:r>
      <w:r w:rsidRPr="002F6B36">
        <w:rPr>
          <w:rFonts w:eastAsia="標楷體" w:cstheme="minorBidi" w:hint="eastAsia"/>
          <w:kern w:val="0"/>
          <w:sz w:val="28"/>
          <w:szCs w:val="28"/>
        </w:rPr>
        <w:t>億港元。以出口貨值計算，輸往印度</w:t>
      </w:r>
      <w:r w:rsidRPr="002F6B36">
        <w:rPr>
          <w:rFonts w:eastAsia="標楷體" w:cstheme="minorBidi" w:hint="eastAsia"/>
          <w:kern w:val="0"/>
          <w:sz w:val="28"/>
          <w:szCs w:val="28"/>
        </w:rPr>
        <w:t>(12.8%)</w:t>
      </w:r>
      <w:r w:rsidRPr="002F6B36">
        <w:rPr>
          <w:rFonts w:eastAsia="標楷體" w:cstheme="minorBidi" w:hint="eastAsia"/>
          <w:kern w:val="0"/>
          <w:sz w:val="28"/>
          <w:szCs w:val="28"/>
        </w:rPr>
        <w:t>及越南</w:t>
      </w:r>
      <w:r w:rsidRPr="002F6B36">
        <w:rPr>
          <w:rFonts w:eastAsia="標楷體" w:cstheme="minorBidi" w:hint="eastAsia"/>
          <w:kern w:val="0"/>
          <w:sz w:val="28"/>
          <w:szCs w:val="28"/>
        </w:rPr>
        <w:t>(11.5%)</w:t>
      </w:r>
      <w:r w:rsidRPr="002F6B36">
        <w:rPr>
          <w:rFonts w:eastAsia="標楷體" w:cstheme="minorBidi" w:hint="eastAsia"/>
          <w:kern w:val="0"/>
          <w:sz w:val="28"/>
          <w:szCs w:val="28"/>
        </w:rPr>
        <w:t>成長，輸往日本</w:t>
      </w:r>
      <w:r w:rsidRPr="002F6B36">
        <w:rPr>
          <w:rFonts w:eastAsia="標楷體" w:cstheme="minorBidi" w:hint="eastAsia"/>
          <w:kern w:val="0"/>
          <w:sz w:val="28"/>
          <w:szCs w:val="28"/>
        </w:rPr>
        <w:t>(-19.4%)</w:t>
      </w:r>
      <w:r w:rsidRPr="002F6B36">
        <w:rPr>
          <w:rFonts w:eastAsia="標楷體" w:cstheme="minorBidi" w:hint="eastAsia"/>
          <w:kern w:val="0"/>
          <w:sz w:val="28"/>
          <w:szCs w:val="28"/>
        </w:rPr>
        <w:t>、新加坡</w:t>
      </w:r>
      <w:r w:rsidRPr="002F6B36">
        <w:rPr>
          <w:rFonts w:eastAsia="標楷體" w:cstheme="minorBidi" w:hint="eastAsia"/>
          <w:kern w:val="0"/>
          <w:sz w:val="28"/>
          <w:szCs w:val="28"/>
        </w:rPr>
        <w:t>(-14.6%)</w:t>
      </w:r>
      <w:r w:rsidRPr="002F6B36">
        <w:rPr>
          <w:rFonts w:eastAsia="標楷體" w:cstheme="minorBidi" w:hint="eastAsia"/>
          <w:kern w:val="0"/>
          <w:sz w:val="28"/>
          <w:szCs w:val="28"/>
        </w:rPr>
        <w:t>及泰國</w:t>
      </w:r>
      <w:r w:rsidRPr="002F6B36">
        <w:rPr>
          <w:rFonts w:eastAsia="標楷體" w:cstheme="minorBidi" w:hint="eastAsia"/>
          <w:kern w:val="0"/>
          <w:sz w:val="28"/>
          <w:szCs w:val="28"/>
        </w:rPr>
        <w:t>(-12.5%)</w:t>
      </w:r>
      <w:r w:rsidRPr="002F6B36">
        <w:rPr>
          <w:rFonts w:eastAsia="標楷體" w:cstheme="minorBidi" w:hint="eastAsia"/>
          <w:kern w:val="0"/>
          <w:sz w:val="28"/>
          <w:szCs w:val="28"/>
        </w:rPr>
        <w:t>則衰退。</w:t>
      </w:r>
    </w:p>
    <w:p w:rsidR="008210A8" w:rsidRPr="002F6B36" w:rsidRDefault="008210A8" w:rsidP="008210A8">
      <w:pPr>
        <w:numPr>
          <w:ilvl w:val="0"/>
          <w:numId w:val="7"/>
        </w:numPr>
        <w:snapToGrid w:val="0"/>
        <w:spacing w:beforeLines="50" w:before="180" w:line="300" w:lineRule="auto"/>
        <w:ind w:left="622" w:rightChars="-177" w:right="-425"/>
        <w:jc w:val="both"/>
        <w:rPr>
          <w:rFonts w:eastAsia="標楷體" w:cstheme="minorBidi"/>
          <w:kern w:val="0"/>
          <w:sz w:val="28"/>
          <w:szCs w:val="28"/>
        </w:rPr>
      </w:pPr>
      <w:r w:rsidRPr="002F6B36">
        <w:rPr>
          <w:rFonts w:eastAsia="標楷體" w:cstheme="minorBidi" w:hint="eastAsia"/>
          <w:kern w:val="0"/>
          <w:sz w:val="28"/>
          <w:szCs w:val="28"/>
        </w:rPr>
        <w:t>香港今年</w:t>
      </w:r>
      <w:r w:rsidRPr="002F6B36">
        <w:rPr>
          <w:rFonts w:eastAsia="標楷體" w:cstheme="minorBidi" w:hint="eastAsia"/>
          <w:kern w:val="0"/>
          <w:sz w:val="28"/>
          <w:szCs w:val="28"/>
        </w:rPr>
        <w:t>8</w:t>
      </w:r>
      <w:r w:rsidRPr="002F6B36">
        <w:rPr>
          <w:rFonts w:eastAsia="標楷體" w:cstheme="minorBidi" w:hint="eastAsia"/>
          <w:kern w:val="0"/>
          <w:sz w:val="28"/>
          <w:szCs w:val="28"/>
        </w:rPr>
        <w:t>月份零售業銷售額為</w:t>
      </w:r>
      <w:r w:rsidRPr="002F6B36">
        <w:rPr>
          <w:rFonts w:eastAsia="標楷體" w:cstheme="minorBidi" w:hint="eastAsia"/>
          <w:kern w:val="0"/>
          <w:sz w:val="28"/>
          <w:szCs w:val="28"/>
        </w:rPr>
        <w:t>256</w:t>
      </w:r>
      <w:r w:rsidRPr="002F6B36">
        <w:rPr>
          <w:rFonts w:eastAsia="標楷體" w:cstheme="minorBidi" w:hint="eastAsia"/>
          <w:kern w:val="0"/>
          <w:sz w:val="28"/>
          <w:szCs w:val="28"/>
        </w:rPr>
        <w:t>億港元，較上年同月減少</w:t>
      </w:r>
      <w:r w:rsidRPr="002F6B36">
        <w:rPr>
          <w:rFonts w:eastAsia="標楷體" w:cstheme="minorBidi" w:hint="eastAsia"/>
          <w:kern w:val="0"/>
          <w:sz w:val="28"/>
          <w:szCs w:val="28"/>
        </w:rPr>
        <w:t>13.1%</w:t>
      </w:r>
      <w:r w:rsidRPr="002F6B36">
        <w:rPr>
          <w:rFonts w:eastAsia="標楷體" w:cstheme="minorBidi" w:hint="eastAsia"/>
          <w:kern w:val="0"/>
          <w:sz w:val="28"/>
          <w:szCs w:val="28"/>
        </w:rPr>
        <w:t>。香港政府表示，因</w:t>
      </w:r>
      <w:r w:rsidRPr="002F6B36">
        <w:rPr>
          <w:rFonts w:eastAsia="標楷體" w:cstheme="minorBidi"/>
          <w:kern w:val="0"/>
          <w:sz w:val="28"/>
          <w:szCs w:val="28"/>
        </w:rPr>
        <w:t>經濟狀況繼續受</w:t>
      </w:r>
      <w:proofErr w:type="gramStart"/>
      <w:r w:rsidRPr="002F6B36">
        <w:rPr>
          <w:rFonts w:eastAsia="標楷體" w:cstheme="minorBidi" w:hint="eastAsia"/>
          <w:kern w:val="0"/>
          <w:sz w:val="28"/>
          <w:szCs w:val="28"/>
        </w:rPr>
        <w:t>疫</w:t>
      </w:r>
      <w:proofErr w:type="gramEnd"/>
      <w:r w:rsidRPr="002F6B36">
        <w:rPr>
          <w:rFonts w:eastAsia="標楷體" w:cstheme="minorBidi" w:hint="eastAsia"/>
          <w:kern w:val="0"/>
          <w:sz w:val="28"/>
          <w:szCs w:val="28"/>
        </w:rPr>
        <w:t>情影響</w:t>
      </w:r>
      <w:r w:rsidRPr="002F6B36">
        <w:rPr>
          <w:rFonts w:eastAsia="標楷體" w:cstheme="minorBidi"/>
          <w:kern w:val="0"/>
          <w:sz w:val="28"/>
          <w:szCs w:val="28"/>
        </w:rPr>
        <w:t>，訪港旅遊業短期內迅速復蘇</w:t>
      </w:r>
      <w:r w:rsidRPr="002F6B36">
        <w:rPr>
          <w:rFonts w:eastAsia="標楷體" w:cstheme="minorBidi" w:hint="eastAsia"/>
          <w:kern w:val="0"/>
          <w:sz w:val="28"/>
          <w:szCs w:val="28"/>
        </w:rPr>
        <w:t>機會不大</w:t>
      </w:r>
      <w:r w:rsidRPr="002F6B36">
        <w:rPr>
          <w:rFonts w:eastAsia="標楷體" w:cstheme="minorBidi"/>
          <w:kern w:val="0"/>
          <w:sz w:val="28"/>
          <w:szCs w:val="28"/>
        </w:rPr>
        <w:t>，零售業的經營環境仍困難。</w:t>
      </w:r>
      <w:r w:rsidRPr="002F6B36">
        <w:rPr>
          <w:rFonts w:eastAsia="標楷體" w:cstheme="minorBidi" w:hint="eastAsia"/>
          <w:kern w:val="0"/>
          <w:sz w:val="28"/>
          <w:szCs w:val="28"/>
        </w:rPr>
        <w:t>主要商品類別銷貨價值減少較多者，依序為鞋類、有關製品及其他衣物配件</w:t>
      </w:r>
      <w:r w:rsidRPr="002F6B36">
        <w:rPr>
          <w:rFonts w:eastAsia="標楷體" w:cstheme="minorBidi" w:hint="eastAsia"/>
          <w:kern w:val="0"/>
          <w:sz w:val="28"/>
          <w:szCs w:val="28"/>
        </w:rPr>
        <w:t>(-42.9%)</w:t>
      </w:r>
      <w:r w:rsidRPr="002F6B36">
        <w:rPr>
          <w:rFonts w:eastAsia="標楷體" w:cstheme="minorBidi" w:hint="eastAsia"/>
          <w:kern w:val="0"/>
          <w:sz w:val="28"/>
          <w:szCs w:val="28"/>
        </w:rPr>
        <w:t>、藥物及化妝品</w:t>
      </w:r>
      <w:r w:rsidRPr="002F6B36">
        <w:rPr>
          <w:rFonts w:eastAsia="標楷體" w:cstheme="minorBidi" w:hint="eastAsia"/>
          <w:kern w:val="0"/>
          <w:sz w:val="28"/>
          <w:szCs w:val="28"/>
        </w:rPr>
        <w:t>(-39.8%)</w:t>
      </w:r>
      <w:r w:rsidRPr="002F6B36">
        <w:rPr>
          <w:rFonts w:eastAsia="標楷體" w:cstheme="minorBidi" w:hint="eastAsia"/>
          <w:kern w:val="0"/>
          <w:sz w:val="28"/>
          <w:szCs w:val="28"/>
        </w:rPr>
        <w:t>與珠寶首飾、鐘錶及名貴禮物</w:t>
      </w:r>
      <w:r w:rsidRPr="002F6B36">
        <w:rPr>
          <w:rFonts w:eastAsia="標楷體" w:cstheme="minorBidi" w:hint="eastAsia"/>
          <w:kern w:val="0"/>
          <w:sz w:val="28"/>
          <w:szCs w:val="28"/>
        </w:rPr>
        <w:t>(-37.8%)</w:t>
      </w:r>
    </w:p>
    <w:p w:rsidR="00F9630B" w:rsidRPr="008210A8" w:rsidRDefault="008210A8" w:rsidP="008210A8">
      <w:pPr>
        <w:numPr>
          <w:ilvl w:val="0"/>
          <w:numId w:val="7"/>
        </w:numPr>
        <w:snapToGrid w:val="0"/>
        <w:spacing w:beforeLines="50" w:before="180" w:line="300" w:lineRule="auto"/>
        <w:ind w:left="622" w:rightChars="-177" w:right="-425"/>
        <w:jc w:val="both"/>
        <w:rPr>
          <w:rFonts w:eastAsia="標楷體" w:cstheme="minorBidi"/>
          <w:kern w:val="0"/>
          <w:sz w:val="28"/>
          <w:szCs w:val="28"/>
        </w:rPr>
      </w:pPr>
      <w:r w:rsidRPr="002F6B36">
        <w:rPr>
          <w:rFonts w:eastAsia="標楷體" w:cstheme="minorBidi" w:hint="eastAsia"/>
          <w:kern w:val="0"/>
          <w:sz w:val="28"/>
          <w:szCs w:val="28"/>
        </w:rPr>
        <w:t>香港金融管理局今年</w:t>
      </w:r>
      <w:r w:rsidRPr="002F6B36">
        <w:rPr>
          <w:rFonts w:eastAsia="標楷體" w:cstheme="minorBidi" w:hint="eastAsia"/>
          <w:kern w:val="0"/>
          <w:sz w:val="28"/>
          <w:szCs w:val="28"/>
        </w:rPr>
        <w:t>9</w:t>
      </w:r>
      <w:r w:rsidRPr="002F6B36">
        <w:rPr>
          <w:rFonts w:eastAsia="標楷體" w:cstheme="minorBidi" w:hint="eastAsia"/>
          <w:kern w:val="0"/>
          <w:sz w:val="28"/>
          <w:szCs w:val="28"/>
        </w:rPr>
        <w:t>月</w:t>
      </w:r>
      <w:r w:rsidRPr="002F6B36">
        <w:rPr>
          <w:rFonts w:eastAsia="標楷體" w:cstheme="minorBidi" w:hint="eastAsia"/>
          <w:kern w:val="0"/>
          <w:sz w:val="28"/>
          <w:szCs w:val="28"/>
        </w:rPr>
        <w:t>30</w:t>
      </w:r>
      <w:r w:rsidRPr="002F6B36">
        <w:rPr>
          <w:rFonts w:eastAsia="標楷體" w:cstheme="minorBidi" w:hint="eastAsia"/>
          <w:kern w:val="0"/>
          <w:sz w:val="28"/>
          <w:szCs w:val="28"/>
        </w:rPr>
        <w:t>日公布，截至今年</w:t>
      </w:r>
      <w:r w:rsidRPr="002F6B36">
        <w:rPr>
          <w:rFonts w:eastAsia="標楷體" w:cstheme="minorBidi" w:hint="eastAsia"/>
          <w:kern w:val="0"/>
          <w:sz w:val="28"/>
          <w:szCs w:val="28"/>
        </w:rPr>
        <w:t>8</w:t>
      </w:r>
      <w:r w:rsidRPr="002F6B36">
        <w:rPr>
          <w:rFonts w:eastAsia="標楷體" w:cstheme="minorBidi" w:hint="eastAsia"/>
          <w:kern w:val="0"/>
          <w:sz w:val="28"/>
          <w:szCs w:val="28"/>
        </w:rPr>
        <w:t>月底，外匯基金總資產達</w:t>
      </w:r>
      <w:r w:rsidRPr="002F6B36">
        <w:rPr>
          <w:rFonts w:eastAsia="標楷體" w:cstheme="minorBidi" w:hint="eastAsia"/>
          <w:kern w:val="0"/>
          <w:sz w:val="28"/>
          <w:szCs w:val="28"/>
        </w:rPr>
        <w:t>4</w:t>
      </w:r>
      <w:r w:rsidRPr="002F6B36">
        <w:rPr>
          <w:rFonts w:eastAsia="標楷體" w:cstheme="minorBidi" w:hint="eastAsia"/>
          <w:kern w:val="0"/>
          <w:sz w:val="28"/>
          <w:szCs w:val="28"/>
        </w:rPr>
        <w:t>兆</w:t>
      </w:r>
      <w:r w:rsidRPr="002F6B36">
        <w:rPr>
          <w:rFonts w:eastAsia="標楷體" w:cstheme="minorBidi" w:hint="eastAsia"/>
          <w:kern w:val="0"/>
          <w:sz w:val="28"/>
          <w:szCs w:val="28"/>
        </w:rPr>
        <w:t>1,607</w:t>
      </w:r>
      <w:r w:rsidRPr="002F6B36">
        <w:rPr>
          <w:rFonts w:eastAsia="標楷體" w:cstheme="minorBidi" w:hint="eastAsia"/>
          <w:kern w:val="0"/>
          <w:sz w:val="28"/>
          <w:szCs w:val="28"/>
        </w:rPr>
        <w:t>億港元，較上月底增加</w:t>
      </w:r>
      <w:r w:rsidRPr="002F6B36">
        <w:rPr>
          <w:rFonts w:eastAsia="標楷體" w:cstheme="minorBidi" w:hint="eastAsia"/>
          <w:kern w:val="0"/>
          <w:sz w:val="28"/>
          <w:szCs w:val="28"/>
        </w:rPr>
        <w:t>46</w:t>
      </w:r>
      <w:r w:rsidRPr="002F6B36">
        <w:rPr>
          <w:rFonts w:eastAsia="標楷體" w:cstheme="minorBidi" w:hint="eastAsia"/>
          <w:kern w:val="0"/>
          <w:sz w:val="28"/>
          <w:szCs w:val="28"/>
        </w:rPr>
        <w:t>億港元，其中外幣資產減少</w:t>
      </w:r>
      <w:r w:rsidRPr="002F6B36">
        <w:rPr>
          <w:rFonts w:eastAsia="標楷體" w:cstheme="minorBidi" w:hint="eastAsia"/>
          <w:kern w:val="0"/>
          <w:sz w:val="28"/>
          <w:szCs w:val="28"/>
        </w:rPr>
        <w:t>17</w:t>
      </w:r>
      <w:r w:rsidRPr="002F6B36">
        <w:rPr>
          <w:rFonts w:eastAsia="標楷體" w:cstheme="minorBidi" w:hint="eastAsia"/>
          <w:kern w:val="0"/>
          <w:sz w:val="28"/>
          <w:szCs w:val="28"/>
        </w:rPr>
        <w:t>億港元，港元資產增加</w:t>
      </w:r>
      <w:r w:rsidRPr="002F6B36">
        <w:rPr>
          <w:rFonts w:eastAsia="標楷體" w:cstheme="minorBidi" w:hint="eastAsia"/>
          <w:kern w:val="0"/>
          <w:sz w:val="28"/>
          <w:szCs w:val="28"/>
        </w:rPr>
        <w:t>63</w:t>
      </w:r>
      <w:r w:rsidRPr="002F6B36">
        <w:rPr>
          <w:rFonts w:eastAsia="標楷體" w:cstheme="minorBidi" w:hint="eastAsia"/>
          <w:kern w:val="0"/>
          <w:sz w:val="28"/>
          <w:szCs w:val="28"/>
        </w:rPr>
        <w:t>億港元。外幣資產減少，主因來自財政儲備存款減少；港元資產增加，主因香港股票按市價重估</w:t>
      </w:r>
      <w:r w:rsidRPr="002F6B36">
        <w:rPr>
          <w:rFonts w:hint="eastAsia"/>
          <w:sz w:val="32"/>
          <w:szCs w:val="32"/>
        </w:rPr>
        <w:t>。</w:t>
      </w:r>
    </w:p>
    <w:p w:rsidR="008210A8" w:rsidRDefault="008210A8">
      <w:pPr>
        <w:widowControl/>
        <w:rPr>
          <w:sz w:val="32"/>
          <w:szCs w:val="32"/>
        </w:rPr>
      </w:pPr>
      <w:r>
        <w:rPr>
          <w:sz w:val="32"/>
          <w:szCs w:val="32"/>
        </w:rPr>
        <w:br w:type="page"/>
      </w:r>
    </w:p>
    <w:p w:rsidR="008210A8" w:rsidRPr="002F6B36" w:rsidRDefault="008210A8" w:rsidP="008210A8">
      <w:pPr>
        <w:snapToGrid w:val="0"/>
        <w:spacing w:before="120" w:line="300" w:lineRule="auto"/>
        <w:ind w:rightChars="-95" w:right="-228"/>
        <w:jc w:val="center"/>
        <w:rPr>
          <w:rFonts w:eastAsia="標楷體"/>
          <w:b/>
          <w:kern w:val="0"/>
          <w:sz w:val="28"/>
          <w:szCs w:val="20"/>
        </w:rPr>
      </w:pPr>
      <w:r w:rsidRPr="002F6B36">
        <w:rPr>
          <w:rFonts w:eastAsia="標楷體"/>
          <w:b/>
          <w:kern w:val="0"/>
          <w:sz w:val="28"/>
          <w:szCs w:val="32"/>
          <w:lang w:val="zh-TW"/>
        </w:rPr>
        <w:lastRenderedPageBreak/>
        <w:t>表</w:t>
      </w:r>
      <w:r w:rsidRPr="002F6B36">
        <w:rPr>
          <w:rFonts w:eastAsia="標楷體"/>
          <w:b/>
          <w:kern w:val="0"/>
          <w:sz w:val="28"/>
          <w:szCs w:val="32"/>
          <w:lang w:val="zh-TW"/>
        </w:rPr>
        <w:t xml:space="preserve">1-3-4   </w:t>
      </w:r>
      <w:r w:rsidRPr="002F6B36">
        <w:rPr>
          <w:rFonts w:eastAsia="標楷體"/>
          <w:b/>
          <w:kern w:val="0"/>
          <w:sz w:val="28"/>
          <w:szCs w:val="32"/>
          <w:lang w:val="zh-TW"/>
        </w:rPr>
        <w:t>香港重要經濟指標</w:t>
      </w:r>
    </w:p>
    <w:p w:rsidR="008210A8" w:rsidRPr="002F6B36" w:rsidRDefault="008210A8" w:rsidP="008210A8">
      <w:pPr>
        <w:tabs>
          <w:tab w:val="left" w:pos="6840"/>
        </w:tabs>
        <w:snapToGrid w:val="0"/>
        <w:jc w:val="right"/>
        <w:rPr>
          <w:rFonts w:eastAsia="標楷體"/>
          <w:bCs/>
          <w:sz w:val="22"/>
          <w:szCs w:val="28"/>
          <w:lang w:val="zh-TW"/>
        </w:rPr>
      </w:pPr>
      <w:r w:rsidRPr="002F6B36">
        <w:rPr>
          <w:rFonts w:eastAsia="標楷體"/>
          <w:bCs/>
          <w:sz w:val="28"/>
          <w:szCs w:val="32"/>
          <w:lang w:val="zh-TW"/>
        </w:rPr>
        <w:t xml:space="preserve">          </w:t>
      </w:r>
      <w:r w:rsidRPr="002F6B36">
        <w:rPr>
          <w:rFonts w:eastAsia="標楷體"/>
          <w:bCs/>
          <w:sz w:val="22"/>
          <w:szCs w:val="28"/>
          <w:lang w:val="zh-TW"/>
        </w:rPr>
        <w:t>單位：</w:t>
      </w:r>
      <w:r w:rsidRPr="002F6B36">
        <w:rPr>
          <w:rFonts w:eastAsia="標楷體"/>
          <w:bCs/>
          <w:sz w:val="22"/>
          <w:szCs w:val="28"/>
          <w:lang w:val="zh-TW"/>
        </w:rPr>
        <w:t>10</w:t>
      </w:r>
      <w:r w:rsidRPr="002F6B36">
        <w:rPr>
          <w:rFonts w:eastAsia="標楷體"/>
          <w:bCs/>
          <w:sz w:val="22"/>
          <w:szCs w:val="28"/>
          <w:lang w:val="zh-TW"/>
        </w:rPr>
        <w:t>億港元；</w:t>
      </w:r>
      <w:r w:rsidRPr="002F6B36">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8210A8" w:rsidRPr="002F6B36" w:rsidTr="003F0FE7">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8210A8" w:rsidRPr="002F6B36" w:rsidRDefault="008210A8" w:rsidP="003F0FE7">
            <w:pPr>
              <w:tabs>
                <w:tab w:val="left" w:pos="6840"/>
              </w:tabs>
              <w:autoSpaceDE w:val="0"/>
              <w:autoSpaceDN w:val="0"/>
              <w:adjustRightInd w:val="0"/>
              <w:snapToGrid w:val="0"/>
              <w:spacing w:line="240" w:lineRule="atLeast"/>
              <w:jc w:val="center"/>
              <w:rPr>
                <w:rFonts w:eastAsia="標楷體"/>
                <w:bCs/>
                <w:sz w:val="22"/>
                <w:szCs w:val="22"/>
              </w:rPr>
            </w:pPr>
            <w:r w:rsidRPr="002F6B36">
              <w:rPr>
                <w:rFonts w:eastAsia="標楷體"/>
                <w:bCs/>
                <w:sz w:val="22"/>
                <w:szCs w:val="22"/>
                <w:lang w:val="zh-TW"/>
              </w:rPr>
              <w:t>年</w:t>
            </w:r>
            <w:r w:rsidRPr="002F6B36">
              <w:rPr>
                <w:rFonts w:eastAsia="標楷體"/>
                <w:bCs/>
                <w:sz w:val="22"/>
                <w:szCs w:val="22"/>
              </w:rPr>
              <w:t>(</w:t>
            </w:r>
            <w:r w:rsidRPr="002F6B36">
              <w:rPr>
                <w:rFonts w:eastAsia="標楷體"/>
                <w:bCs/>
                <w:sz w:val="22"/>
                <w:szCs w:val="22"/>
                <w:lang w:val="zh-TW"/>
              </w:rPr>
              <w:t>月</w:t>
            </w:r>
            <w:r w:rsidRPr="002F6B36">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210A8" w:rsidRPr="002F6B36" w:rsidRDefault="008210A8" w:rsidP="003F0FE7">
            <w:pPr>
              <w:tabs>
                <w:tab w:val="left" w:pos="6840"/>
              </w:tabs>
              <w:autoSpaceDE w:val="0"/>
              <w:autoSpaceDN w:val="0"/>
              <w:adjustRightInd w:val="0"/>
              <w:snapToGrid w:val="0"/>
              <w:spacing w:line="240" w:lineRule="atLeast"/>
              <w:jc w:val="center"/>
              <w:rPr>
                <w:rFonts w:eastAsia="標楷體"/>
                <w:bCs/>
                <w:sz w:val="22"/>
                <w:szCs w:val="22"/>
              </w:rPr>
            </w:pPr>
            <w:r w:rsidRPr="002F6B36">
              <w:rPr>
                <w:rFonts w:eastAsia="標楷體"/>
                <w:bCs/>
                <w:sz w:val="22"/>
                <w:szCs w:val="22"/>
                <w:lang w:val="zh-TW"/>
              </w:rPr>
              <w:t>實質</w:t>
            </w:r>
          </w:p>
          <w:p w:rsidR="008210A8" w:rsidRPr="002F6B36" w:rsidRDefault="008210A8" w:rsidP="003F0FE7">
            <w:pPr>
              <w:tabs>
                <w:tab w:val="left" w:pos="6840"/>
              </w:tabs>
              <w:autoSpaceDE w:val="0"/>
              <w:autoSpaceDN w:val="0"/>
              <w:adjustRightInd w:val="0"/>
              <w:snapToGrid w:val="0"/>
              <w:spacing w:line="240" w:lineRule="atLeast"/>
              <w:jc w:val="center"/>
              <w:rPr>
                <w:rFonts w:eastAsia="標楷體"/>
                <w:bCs/>
                <w:sz w:val="22"/>
                <w:szCs w:val="22"/>
              </w:rPr>
            </w:pPr>
            <w:r w:rsidRPr="002F6B36">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210A8" w:rsidRPr="002F6B36" w:rsidRDefault="008210A8" w:rsidP="003F0FE7">
            <w:pPr>
              <w:tabs>
                <w:tab w:val="left" w:pos="6840"/>
              </w:tabs>
              <w:autoSpaceDE w:val="0"/>
              <w:autoSpaceDN w:val="0"/>
              <w:adjustRightInd w:val="0"/>
              <w:snapToGrid w:val="0"/>
              <w:spacing w:line="240" w:lineRule="atLeast"/>
              <w:jc w:val="center"/>
              <w:rPr>
                <w:rFonts w:eastAsia="標楷體"/>
                <w:bCs/>
                <w:sz w:val="22"/>
                <w:szCs w:val="22"/>
              </w:rPr>
            </w:pPr>
            <w:r w:rsidRPr="002F6B36">
              <w:rPr>
                <w:rFonts w:eastAsia="標楷體"/>
                <w:bCs/>
                <w:sz w:val="22"/>
                <w:szCs w:val="22"/>
                <w:lang w:val="zh-TW"/>
              </w:rPr>
              <w:t>工業</w:t>
            </w:r>
          </w:p>
          <w:p w:rsidR="008210A8" w:rsidRPr="002F6B36" w:rsidRDefault="008210A8" w:rsidP="003F0FE7">
            <w:pPr>
              <w:tabs>
                <w:tab w:val="left" w:pos="6840"/>
              </w:tabs>
              <w:autoSpaceDE w:val="0"/>
              <w:autoSpaceDN w:val="0"/>
              <w:adjustRightInd w:val="0"/>
              <w:snapToGrid w:val="0"/>
              <w:spacing w:line="240" w:lineRule="atLeast"/>
              <w:jc w:val="center"/>
              <w:rPr>
                <w:rFonts w:eastAsia="標楷體"/>
                <w:bCs/>
                <w:sz w:val="22"/>
                <w:szCs w:val="22"/>
              </w:rPr>
            </w:pPr>
            <w:r w:rsidRPr="002F6B36">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8210A8" w:rsidRPr="002F6B36" w:rsidRDefault="008210A8" w:rsidP="003F0FE7">
            <w:pPr>
              <w:tabs>
                <w:tab w:val="left" w:pos="6840"/>
              </w:tabs>
              <w:autoSpaceDE w:val="0"/>
              <w:autoSpaceDN w:val="0"/>
              <w:adjustRightInd w:val="0"/>
              <w:snapToGrid w:val="0"/>
              <w:spacing w:line="240" w:lineRule="atLeast"/>
              <w:jc w:val="center"/>
              <w:rPr>
                <w:rFonts w:eastAsia="標楷體"/>
                <w:bCs/>
                <w:sz w:val="22"/>
                <w:szCs w:val="20"/>
              </w:rPr>
            </w:pPr>
            <w:r w:rsidRPr="002F6B36">
              <w:rPr>
                <w:rFonts w:eastAsia="標楷體"/>
                <w:bCs/>
                <w:sz w:val="22"/>
                <w:szCs w:val="20"/>
              </w:rPr>
              <w:t>貿</w:t>
            </w:r>
            <w:r w:rsidRPr="002F6B36">
              <w:rPr>
                <w:rFonts w:eastAsia="標楷體"/>
                <w:bCs/>
                <w:sz w:val="22"/>
                <w:szCs w:val="20"/>
              </w:rPr>
              <w:t xml:space="preserve">    </w:t>
            </w:r>
            <w:r w:rsidRPr="002F6B36">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210A8" w:rsidRPr="002F6B36" w:rsidRDefault="008210A8" w:rsidP="003F0FE7">
            <w:pPr>
              <w:tabs>
                <w:tab w:val="left" w:pos="6840"/>
              </w:tabs>
              <w:autoSpaceDE w:val="0"/>
              <w:autoSpaceDN w:val="0"/>
              <w:adjustRightInd w:val="0"/>
              <w:snapToGrid w:val="0"/>
              <w:spacing w:line="240" w:lineRule="atLeast"/>
              <w:jc w:val="center"/>
              <w:rPr>
                <w:rFonts w:eastAsia="標楷體"/>
                <w:bCs/>
                <w:sz w:val="22"/>
                <w:szCs w:val="22"/>
                <w:lang w:val="zh-TW"/>
              </w:rPr>
            </w:pPr>
            <w:r w:rsidRPr="002F6B36">
              <w:rPr>
                <w:rFonts w:eastAsia="標楷體"/>
                <w:bCs/>
                <w:sz w:val="22"/>
                <w:szCs w:val="22"/>
                <w:lang w:val="zh-TW"/>
              </w:rPr>
              <w:t>消費者</w:t>
            </w:r>
          </w:p>
          <w:p w:rsidR="008210A8" w:rsidRPr="002F6B36" w:rsidRDefault="008210A8" w:rsidP="003F0FE7">
            <w:pPr>
              <w:tabs>
                <w:tab w:val="left" w:pos="6840"/>
              </w:tabs>
              <w:autoSpaceDE w:val="0"/>
              <w:autoSpaceDN w:val="0"/>
              <w:adjustRightInd w:val="0"/>
              <w:snapToGrid w:val="0"/>
              <w:spacing w:line="240" w:lineRule="atLeast"/>
              <w:jc w:val="center"/>
              <w:rPr>
                <w:rFonts w:eastAsia="標楷體"/>
                <w:bCs/>
                <w:sz w:val="22"/>
                <w:szCs w:val="22"/>
              </w:rPr>
            </w:pPr>
            <w:r w:rsidRPr="002F6B36">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8210A8" w:rsidRPr="002F6B36" w:rsidRDefault="008210A8" w:rsidP="003F0FE7">
            <w:pPr>
              <w:tabs>
                <w:tab w:val="left" w:pos="6840"/>
              </w:tabs>
              <w:autoSpaceDE w:val="0"/>
              <w:autoSpaceDN w:val="0"/>
              <w:adjustRightInd w:val="0"/>
              <w:snapToGrid w:val="0"/>
              <w:spacing w:line="240" w:lineRule="atLeast"/>
              <w:jc w:val="center"/>
              <w:rPr>
                <w:rFonts w:eastAsia="標楷體"/>
                <w:bCs/>
                <w:sz w:val="22"/>
                <w:szCs w:val="22"/>
              </w:rPr>
            </w:pPr>
            <w:r w:rsidRPr="002F6B36">
              <w:rPr>
                <w:rFonts w:eastAsia="標楷體"/>
                <w:bCs/>
                <w:sz w:val="22"/>
                <w:szCs w:val="22"/>
                <w:lang w:val="zh-TW"/>
              </w:rPr>
              <w:t>失業率</w:t>
            </w:r>
          </w:p>
        </w:tc>
      </w:tr>
      <w:tr w:rsidR="008210A8" w:rsidRPr="002F6B36" w:rsidTr="003F0FE7">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8210A8" w:rsidRPr="002F6B36" w:rsidRDefault="008210A8" w:rsidP="003F0FE7">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210A8" w:rsidRPr="002F6B36" w:rsidRDefault="008210A8" w:rsidP="003F0FE7">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210A8" w:rsidRPr="002F6B36" w:rsidRDefault="008210A8" w:rsidP="003F0FE7">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8210A8" w:rsidRPr="002F6B36" w:rsidRDefault="008210A8" w:rsidP="003F0FE7">
            <w:pPr>
              <w:tabs>
                <w:tab w:val="left" w:pos="6840"/>
              </w:tabs>
              <w:autoSpaceDE w:val="0"/>
              <w:autoSpaceDN w:val="0"/>
              <w:adjustRightInd w:val="0"/>
              <w:snapToGrid w:val="0"/>
              <w:spacing w:line="240" w:lineRule="atLeast"/>
              <w:jc w:val="center"/>
              <w:rPr>
                <w:rFonts w:eastAsia="標楷體"/>
                <w:bCs/>
                <w:sz w:val="22"/>
                <w:szCs w:val="22"/>
              </w:rPr>
            </w:pPr>
            <w:r w:rsidRPr="002F6B36">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8210A8" w:rsidRPr="002F6B36" w:rsidRDefault="008210A8" w:rsidP="003F0FE7">
            <w:pPr>
              <w:tabs>
                <w:tab w:val="left" w:pos="6840"/>
              </w:tabs>
              <w:autoSpaceDE w:val="0"/>
              <w:autoSpaceDN w:val="0"/>
              <w:adjustRightInd w:val="0"/>
              <w:snapToGrid w:val="0"/>
              <w:spacing w:line="240" w:lineRule="atLeast"/>
              <w:jc w:val="center"/>
              <w:rPr>
                <w:rFonts w:eastAsia="標楷體"/>
                <w:bCs/>
                <w:sz w:val="22"/>
                <w:szCs w:val="22"/>
              </w:rPr>
            </w:pPr>
            <w:r w:rsidRPr="002F6B36">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8210A8" w:rsidRPr="002F6B36" w:rsidRDefault="008210A8" w:rsidP="008210A8">
            <w:pPr>
              <w:tabs>
                <w:tab w:val="left" w:pos="6840"/>
              </w:tabs>
              <w:autoSpaceDE w:val="0"/>
              <w:autoSpaceDN w:val="0"/>
              <w:adjustRightInd w:val="0"/>
              <w:snapToGrid w:val="0"/>
              <w:spacing w:beforeLines="30" w:before="108" w:line="240" w:lineRule="atLeast"/>
              <w:jc w:val="center"/>
              <w:rPr>
                <w:rFonts w:eastAsia="標楷體"/>
                <w:bCs/>
                <w:sz w:val="22"/>
              </w:rPr>
            </w:pPr>
            <w:r w:rsidRPr="002F6B36">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210A8" w:rsidRPr="002F6B36" w:rsidRDefault="008210A8" w:rsidP="003F0FE7">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210A8" w:rsidRPr="002F6B36" w:rsidRDefault="008210A8" w:rsidP="003F0FE7">
            <w:pPr>
              <w:widowControl/>
              <w:rPr>
                <w:rFonts w:eastAsia="標楷體"/>
                <w:bCs/>
                <w:sz w:val="22"/>
                <w:szCs w:val="22"/>
              </w:rPr>
            </w:pPr>
          </w:p>
        </w:tc>
      </w:tr>
      <w:tr w:rsidR="008210A8" w:rsidRPr="002F6B36" w:rsidTr="003F0FE7">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8210A8" w:rsidRPr="002F6B36" w:rsidRDefault="008210A8" w:rsidP="003F0FE7">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210A8" w:rsidRPr="002F6B36" w:rsidRDefault="008210A8" w:rsidP="003F0FE7">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210A8" w:rsidRPr="002F6B36" w:rsidRDefault="008210A8" w:rsidP="003F0FE7">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8210A8" w:rsidRPr="002F6B36" w:rsidRDefault="008210A8" w:rsidP="003F0FE7">
            <w:pPr>
              <w:tabs>
                <w:tab w:val="left" w:pos="6840"/>
              </w:tabs>
              <w:autoSpaceDE w:val="0"/>
              <w:autoSpaceDN w:val="0"/>
              <w:adjustRightInd w:val="0"/>
              <w:snapToGrid w:val="0"/>
              <w:spacing w:line="240" w:lineRule="atLeast"/>
              <w:jc w:val="center"/>
              <w:rPr>
                <w:rFonts w:eastAsia="標楷體"/>
                <w:bCs/>
                <w:sz w:val="22"/>
                <w:szCs w:val="22"/>
              </w:rPr>
            </w:pPr>
            <w:r w:rsidRPr="002F6B36">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8210A8" w:rsidRPr="002F6B36" w:rsidRDefault="008210A8" w:rsidP="003F0FE7">
            <w:pPr>
              <w:tabs>
                <w:tab w:val="left" w:pos="6840"/>
              </w:tabs>
              <w:autoSpaceDE w:val="0"/>
              <w:autoSpaceDN w:val="0"/>
              <w:adjustRightInd w:val="0"/>
              <w:snapToGrid w:val="0"/>
              <w:spacing w:line="240" w:lineRule="atLeast"/>
              <w:jc w:val="center"/>
              <w:rPr>
                <w:rFonts w:eastAsia="標楷體"/>
                <w:bCs/>
                <w:sz w:val="22"/>
                <w:szCs w:val="22"/>
              </w:rPr>
            </w:pPr>
            <w:r w:rsidRPr="002F6B36">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8210A8" w:rsidRPr="002F6B36" w:rsidRDefault="008210A8" w:rsidP="003F0FE7">
            <w:pPr>
              <w:tabs>
                <w:tab w:val="left" w:pos="6840"/>
              </w:tabs>
              <w:autoSpaceDE w:val="0"/>
              <w:autoSpaceDN w:val="0"/>
              <w:adjustRightInd w:val="0"/>
              <w:snapToGrid w:val="0"/>
              <w:spacing w:line="240" w:lineRule="atLeast"/>
              <w:jc w:val="center"/>
              <w:rPr>
                <w:rFonts w:eastAsia="標楷體"/>
                <w:bCs/>
                <w:sz w:val="22"/>
                <w:szCs w:val="22"/>
              </w:rPr>
            </w:pPr>
            <w:r w:rsidRPr="002F6B36">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8210A8" w:rsidRPr="002F6B36" w:rsidRDefault="008210A8" w:rsidP="003F0FE7">
            <w:pPr>
              <w:tabs>
                <w:tab w:val="left" w:pos="6840"/>
              </w:tabs>
              <w:autoSpaceDE w:val="0"/>
              <w:autoSpaceDN w:val="0"/>
              <w:adjustRightInd w:val="0"/>
              <w:snapToGrid w:val="0"/>
              <w:spacing w:line="240" w:lineRule="atLeast"/>
              <w:jc w:val="center"/>
              <w:rPr>
                <w:rFonts w:eastAsia="標楷體"/>
                <w:bCs/>
                <w:sz w:val="22"/>
                <w:szCs w:val="22"/>
              </w:rPr>
            </w:pPr>
            <w:r w:rsidRPr="002F6B36">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210A8" w:rsidRPr="002F6B36" w:rsidRDefault="008210A8" w:rsidP="003F0FE7">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210A8" w:rsidRPr="002F6B36" w:rsidRDefault="008210A8" w:rsidP="003F0FE7">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210A8" w:rsidRPr="002F6B36" w:rsidRDefault="008210A8" w:rsidP="003F0FE7">
            <w:pPr>
              <w:widowControl/>
              <w:rPr>
                <w:rFonts w:eastAsia="標楷體"/>
                <w:bCs/>
                <w:sz w:val="22"/>
                <w:szCs w:val="22"/>
              </w:rPr>
            </w:pPr>
          </w:p>
        </w:tc>
      </w:tr>
      <w:tr w:rsidR="008210A8" w:rsidRPr="002F6B36" w:rsidTr="003F0FE7">
        <w:trPr>
          <w:cantSplit/>
        </w:trPr>
        <w:tc>
          <w:tcPr>
            <w:tcW w:w="1544" w:type="dxa"/>
            <w:tcBorders>
              <w:top w:val="nil"/>
              <w:left w:val="nil"/>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2013</w:t>
            </w:r>
            <w:r w:rsidRPr="002F6B3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4.3</w:t>
            </w:r>
          </w:p>
        </w:tc>
        <w:tc>
          <w:tcPr>
            <w:tcW w:w="835" w:type="dxa"/>
            <w:tcBorders>
              <w:top w:val="nil"/>
              <w:left w:val="single" w:sz="6" w:space="0" w:color="auto"/>
              <w:bottom w:val="nil"/>
              <w:right w:val="nil"/>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3.4</w:t>
            </w:r>
          </w:p>
        </w:tc>
      </w:tr>
      <w:tr w:rsidR="008210A8" w:rsidRPr="002F6B36" w:rsidTr="003F0FE7">
        <w:trPr>
          <w:cantSplit/>
        </w:trPr>
        <w:tc>
          <w:tcPr>
            <w:tcW w:w="1544" w:type="dxa"/>
            <w:tcBorders>
              <w:top w:val="nil"/>
              <w:left w:val="nil"/>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2014</w:t>
            </w:r>
            <w:r w:rsidRPr="002F6B3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4.4</w:t>
            </w:r>
          </w:p>
        </w:tc>
        <w:tc>
          <w:tcPr>
            <w:tcW w:w="835" w:type="dxa"/>
            <w:tcBorders>
              <w:top w:val="nil"/>
              <w:left w:val="single" w:sz="6" w:space="0" w:color="auto"/>
              <w:bottom w:val="nil"/>
              <w:right w:val="nil"/>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3.2</w:t>
            </w:r>
          </w:p>
        </w:tc>
      </w:tr>
      <w:tr w:rsidR="008210A8" w:rsidRPr="002F6B36" w:rsidTr="003F0FE7">
        <w:trPr>
          <w:cantSplit/>
        </w:trPr>
        <w:tc>
          <w:tcPr>
            <w:tcW w:w="1544" w:type="dxa"/>
            <w:tcBorders>
              <w:top w:val="nil"/>
              <w:left w:val="nil"/>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2015</w:t>
            </w:r>
            <w:r w:rsidRPr="002F6B3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8210A8" w:rsidRPr="002F6B36" w:rsidRDefault="008210A8" w:rsidP="003F0FE7">
            <w:pPr>
              <w:jc w:val="center"/>
              <w:rPr>
                <w:rFonts w:eastAsia="標楷體"/>
              </w:rPr>
            </w:pPr>
            <w:r w:rsidRPr="002F6B36">
              <w:rPr>
                <w:rFonts w:eastAsia="標楷體"/>
              </w:rPr>
              <w:t>3.3</w:t>
            </w:r>
          </w:p>
        </w:tc>
      </w:tr>
      <w:tr w:rsidR="008210A8" w:rsidRPr="002F6B36" w:rsidTr="003F0FE7">
        <w:trPr>
          <w:cantSplit/>
        </w:trPr>
        <w:tc>
          <w:tcPr>
            <w:tcW w:w="1544" w:type="dxa"/>
            <w:tcBorders>
              <w:top w:val="nil"/>
              <w:left w:val="nil"/>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2016</w:t>
            </w:r>
            <w:r w:rsidRPr="002F6B3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highlight w:val="yellow"/>
              </w:rPr>
            </w:pPr>
            <w:r w:rsidRPr="002F6B36">
              <w:rPr>
                <w:rFonts w:eastAsia="標楷體"/>
                <w:sz w:val="22"/>
                <w:szCs w:val="22"/>
              </w:rPr>
              <w:t>2.</w:t>
            </w:r>
            <w:r w:rsidRPr="002F6B36">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sz w:val="22"/>
                <w:szCs w:val="22"/>
              </w:rPr>
              <w:t>2.4</w:t>
            </w:r>
          </w:p>
        </w:tc>
        <w:tc>
          <w:tcPr>
            <w:tcW w:w="835" w:type="dxa"/>
            <w:tcBorders>
              <w:top w:val="nil"/>
              <w:left w:val="single" w:sz="6" w:space="0" w:color="auto"/>
              <w:bottom w:val="nil"/>
              <w:right w:val="nil"/>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3.3</w:t>
            </w:r>
          </w:p>
        </w:tc>
      </w:tr>
      <w:tr w:rsidR="008210A8" w:rsidRPr="002F6B36" w:rsidTr="003F0FE7">
        <w:trPr>
          <w:cantSplit/>
        </w:trPr>
        <w:tc>
          <w:tcPr>
            <w:tcW w:w="1544" w:type="dxa"/>
            <w:tcBorders>
              <w:top w:val="nil"/>
              <w:left w:val="nil"/>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2017</w:t>
            </w:r>
            <w:r w:rsidRPr="002F6B3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1.</w:t>
            </w:r>
            <w:r w:rsidRPr="002F6B36">
              <w:rPr>
                <w:rFonts w:eastAsia="標楷體" w:hint="eastAsia"/>
                <w:sz w:val="22"/>
                <w:szCs w:val="22"/>
              </w:rPr>
              <w:t>5</w:t>
            </w:r>
          </w:p>
        </w:tc>
        <w:tc>
          <w:tcPr>
            <w:tcW w:w="835" w:type="dxa"/>
            <w:tcBorders>
              <w:top w:val="nil"/>
              <w:left w:val="single" w:sz="6" w:space="0" w:color="auto"/>
              <w:bottom w:val="nil"/>
              <w:right w:val="nil"/>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3.2</w:t>
            </w:r>
          </w:p>
        </w:tc>
      </w:tr>
      <w:tr w:rsidR="008210A8" w:rsidRPr="002F6B36" w:rsidTr="003F0FE7">
        <w:trPr>
          <w:cantSplit/>
        </w:trPr>
        <w:tc>
          <w:tcPr>
            <w:tcW w:w="1544" w:type="dxa"/>
            <w:tcBorders>
              <w:top w:val="nil"/>
              <w:left w:val="nil"/>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2018</w:t>
            </w:r>
            <w:r w:rsidRPr="002F6B36">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3.0</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1.3</w:t>
            </w:r>
          </w:p>
        </w:tc>
        <w:tc>
          <w:tcPr>
            <w:tcW w:w="840"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hint="eastAsia"/>
                <w:sz w:val="22"/>
                <w:szCs w:val="22"/>
              </w:rPr>
              <w:t>4,163.5</w:t>
            </w:r>
          </w:p>
        </w:tc>
        <w:tc>
          <w:tcPr>
            <w:tcW w:w="784"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hint="eastAsia"/>
                <w:sz w:val="22"/>
                <w:szCs w:val="22"/>
              </w:rPr>
              <w:t>7.3</w:t>
            </w:r>
          </w:p>
        </w:tc>
        <w:tc>
          <w:tcPr>
            <w:tcW w:w="793"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hint="eastAsia"/>
                <w:sz w:val="22"/>
                <w:szCs w:val="22"/>
              </w:rPr>
              <w:t>4,726.0</w:t>
            </w:r>
          </w:p>
        </w:tc>
        <w:tc>
          <w:tcPr>
            <w:tcW w:w="844"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hint="eastAsia"/>
                <w:sz w:val="22"/>
                <w:szCs w:val="22"/>
              </w:rPr>
              <w:t>9.5</w:t>
            </w:r>
          </w:p>
        </w:tc>
        <w:tc>
          <w:tcPr>
            <w:tcW w:w="910"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hint="eastAsia"/>
                <w:sz w:val="22"/>
                <w:szCs w:val="22"/>
              </w:rPr>
              <w:t>-562.5</w:t>
            </w:r>
          </w:p>
        </w:tc>
        <w:tc>
          <w:tcPr>
            <w:tcW w:w="85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highlight w:val="yellow"/>
              </w:rPr>
            </w:pPr>
            <w:r w:rsidRPr="002F6B36">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8210A8" w:rsidRPr="002F6B36" w:rsidRDefault="008210A8" w:rsidP="003F0FE7">
            <w:pPr>
              <w:jc w:val="center"/>
              <w:rPr>
                <w:rFonts w:eastAsia="標楷體"/>
                <w:sz w:val="22"/>
                <w:szCs w:val="22"/>
                <w:highlight w:val="yellow"/>
              </w:rPr>
            </w:pPr>
            <w:r w:rsidRPr="002F6B36">
              <w:rPr>
                <w:rFonts w:eastAsia="標楷體" w:hint="eastAsia"/>
                <w:sz w:val="22"/>
                <w:szCs w:val="22"/>
              </w:rPr>
              <w:t>2.8</w:t>
            </w:r>
          </w:p>
        </w:tc>
      </w:tr>
      <w:tr w:rsidR="008210A8" w:rsidRPr="002F6B36" w:rsidTr="003F0FE7">
        <w:trPr>
          <w:cantSplit/>
        </w:trPr>
        <w:tc>
          <w:tcPr>
            <w:tcW w:w="1544" w:type="dxa"/>
            <w:tcBorders>
              <w:top w:val="nil"/>
              <w:left w:val="nil"/>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2019</w:t>
            </w:r>
            <w:r w:rsidRPr="002F6B36">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-1.2</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3</w:t>
            </w:r>
            <w:r w:rsidRPr="002F6B36">
              <w:rPr>
                <w:rFonts w:eastAsia="標楷體" w:hint="eastAsia"/>
                <w:sz w:val="22"/>
                <w:szCs w:val="22"/>
              </w:rPr>
              <w:t>,993.1</w:t>
            </w:r>
          </w:p>
        </w:tc>
        <w:tc>
          <w:tcPr>
            <w:tcW w:w="78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-4</w:t>
            </w:r>
            <w:r w:rsidRPr="002F6B36">
              <w:rPr>
                <w:rFonts w:eastAsia="標楷體"/>
                <w:sz w:val="22"/>
                <w:szCs w:val="22"/>
              </w:rPr>
              <w:t>.1</w:t>
            </w:r>
          </w:p>
        </w:tc>
        <w:tc>
          <w:tcPr>
            <w:tcW w:w="793"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4,417.6</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-6.5</w:t>
            </w:r>
          </w:p>
        </w:tc>
        <w:tc>
          <w:tcPr>
            <w:tcW w:w="91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-424.5</w:t>
            </w:r>
          </w:p>
        </w:tc>
        <w:tc>
          <w:tcPr>
            <w:tcW w:w="85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3.0</w:t>
            </w:r>
          </w:p>
        </w:tc>
      </w:tr>
      <w:tr w:rsidR="008210A8" w:rsidRPr="002F6B36" w:rsidTr="003F0FE7">
        <w:trPr>
          <w:cantSplit/>
        </w:trPr>
        <w:tc>
          <w:tcPr>
            <w:tcW w:w="1544" w:type="dxa"/>
            <w:tcBorders>
              <w:top w:val="nil"/>
              <w:left w:val="nil"/>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8</w:t>
            </w:r>
            <w:r w:rsidRPr="002F6B3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352.7</w:t>
            </w:r>
          </w:p>
        </w:tc>
        <w:tc>
          <w:tcPr>
            <w:tcW w:w="78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-6.3</w:t>
            </w:r>
          </w:p>
        </w:tc>
        <w:tc>
          <w:tcPr>
            <w:tcW w:w="793"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380.8</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-11.1</w:t>
            </w:r>
          </w:p>
        </w:tc>
        <w:tc>
          <w:tcPr>
            <w:tcW w:w="91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-28.1</w:t>
            </w:r>
          </w:p>
        </w:tc>
        <w:tc>
          <w:tcPr>
            <w:tcW w:w="85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3.5</w:t>
            </w:r>
          </w:p>
        </w:tc>
        <w:tc>
          <w:tcPr>
            <w:tcW w:w="835" w:type="dxa"/>
            <w:tcBorders>
              <w:top w:val="nil"/>
              <w:left w:val="single" w:sz="6" w:space="0" w:color="auto"/>
              <w:bottom w:val="nil"/>
              <w:right w:val="nil"/>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2.9</w:t>
            </w:r>
          </w:p>
        </w:tc>
      </w:tr>
      <w:tr w:rsidR="008210A8" w:rsidRPr="002F6B36" w:rsidTr="003F0FE7">
        <w:trPr>
          <w:cantSplit/>
        </w:trPr>
        <w:tc>
          <w:tcPr>
            <w:tcW w:w="1544" w:type="dxa"/>
            <w:tcBorders>
              <w:top w:val="nil"/>
              <w:left w:val="nil"/>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9</w:t>
            </w:r>
            <w:r w:rsidRPr="002F6B3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-2.8</w:t>
            </w:r>
            <w:r w:rsidRPr="002F6B36">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0.5</w:t>
            </w:r>
            <w:r w:rsidRPr="002F6B36">
              <w:rPr>
                <w:rFonts w:eastAsia="標楷體"/>
                <w:sz w:val="22"/>
                <w:szCs w:val="22"/>
              </w:rPr>
              <w:t>(III)</w:t>
            </w:r>
          </w:p>
        </w:tc>
        <w:tc>
          <w:tcPr>
            <w:tcW w:w="84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347.7</w:t>
            </w:r>
          </w:p>
        </w:tc>
        <w:tc>
          <w:tcPr>
            <w:tcW w:w="78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-7.3</w:t>
            </w:r>
          </w:p>
        </w:tc>
        <w:tc>
          <w:tcPr>
            <w:tcW w:w="793"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379.3</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-10.3</w:t>
            </w:r>
          </w:p>
        </w:tc>
        <w:tc>
          <w:tcPr>
            <w:tcW w:w="91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-31.6</w:t>
            </w:r>
          </w:p>
        </w:tc>
        <w:tc>
          <w:tcPr>
            <w:tcW w:w="85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3.2</w:t>
            </w:r>
          </w:p>
        </w:tc>
        <w:tc>
          <w:tcPr>
            <w:tcW w:w="835" w:type="dxa"/>
            <w:tcBorders>
              <w:top w:val="nil"/>
              <w:left w:val="single" w:sz="6" w:space="0" w:color="auto"/>
              <w:bottom w:val="nil"/>
              <w:right w:val="nil"/>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2.9</w:t>
            </w:r>
          </w:p>
        </w:tc>
      </w:tr>
      <w:tr w:rsidR="008210A8" w:rsidRPr="002F6B36" w:rsidTr="003F0FE7">
        <w:trPr>
          <w:cantSplit/>
        </w:trPr>
        <w:tc>
          <w:tcPr>
            <w:tcW w:w="1544" w:type="dxa"/>
            <w:tcBorders>
              <w:top w:val="nil"/>
              <w:left w:val="nil"/>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10</w:t>
            </w:r>
            <w:r w:rsidRPr="002F6B3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348.5</w:t>
            </w:r>
          </w:p>
        </w:tc>
        <w:tc>
          <w:tcPr>
            <w:tcW w:w="78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-9.2</w:t>
            </w:r>
          </w:p>
        </w:tc>
        <w:tc>
          <w:tcPr>
            <w:tcW w:w="793"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379.1</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-11.5</w:t>
            </w:r>
          </w:p>
        </w:tc>
        <w:tc>
          <w:tcPr>
            <w:tcW w:w="91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-30.6</w:t>
            </w:r>
          </w:p>
        </w:tc>
        <w:tc>
          <w:tcPr>
            <w:tcW w:w="85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3.1</w:t>
            </w:r>
          </w:p>
        </w:tc>
        <w:tc>
          <w:tcPr>
            <w:tcW w:w="835" w:type="dxa"/>
            <w:tcBorders>
              <w:top w:val="nil"/>
              <w:left w:val="single" w:sz="6" w:space="0" w:color="auto"/>
              <w:bottom w:val="nil"/>
              <w:right w:val="nil"/>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3.1</w:t>
            </w:r>
          </w:p>
        </w:tc>
      </w:tr>
      <w:tr w:rsidR="008210A8" w:rsidRPr="002F6B36" w:rsidTr="003F0FE7">
        <w:trPr>
          <w:cantSplit/>
        </w:trPr>
        <w:tc>
          <w:tcPr>
            <w:tcW w:w="1544" w:type="dxa"/>
            <w:tcBorders>
              <w:top w:val="nil"/>
              <w:left w:val="nil"/>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11</w:t>
            </w:r>
            <w:r w:rsidRPr="002F6B3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359.3</w:t>
            </w:r>
          </w:p>
        </w:tc>
        <w:tc>
          <w:tcPr>
            <w:tcW w:w="78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-1.4</w:t>
            </w:r>
          </w:p>
        </w:tc>
        <w:tc>
          <w:tcPr>
            <w:tcW w:w="793"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385.4</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-5.8</w:t>
            </w:r>
          </w:p>
        </w:tc>
        <w:tc>
          <w:tcPr>
            <w:tcW w:w="91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-26.1</w:t>
            </w:r>
          </w:p>
        </w:tc>
        <w:tc>
          <w:tcPr>
            <w:tcW w:w="85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3.0</w:t>
            </w:r>
          </w:p>
        </w:tc>
        <w:tc>
          <w:tcPr>
            <w:tcW w:w="835" w:type="dxa"/>
            <w:tcBorders>
              <w:top w:val="nil"/>
              <w:left w:val="single" w:sz="6" w:space="0" w:color="auto"/>
              <w:bottom w:val="nil"/>
              <w:right w:val="nil"/>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3.2</w:t>
            </w:r>
          </w:p>
        </w:tc>
      </w:tr>
      <w:tr w:rsidR="008210A8" w:rsidRPr="002F6B36" w:rsidTr="003F0FE7">
        <w:trPr>
          <w:cantSplit/>
        </w:trPr>
        <w:tc>
          <w:tcPr>
            <w:tcW w:w="1544" w:type="dxa"/>
            <w:tcBorders>
              <w:top w:val="nil"/>
              <w:left w:val="nil"/>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12</w:t>
            </w:r>
            <w:r w:rsidRPr="002F6B3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-3.0</w:t>
            </w:r>
            <w:r w:rsidRPr="002F6B36">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-0.5</w:t>
            </w:r>
            <w:r w:rsidRPr="002F6B36">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351.3</w:t>
            </w:r>
          </w:p>
        </w:tc>
        <w:tc>
          <w:tcPr>
            <w:tcW w:w="78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3.3</w:t>
            </w:r>
          </w:p>
        </w:tc>
        <w:tc>
          <w:tcPr>
            <w:tcW w:w="793"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383.8</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-1.9</w:t>
            </w:r>
          </w:p>
        </w:tc>
        <w:tc>
          <w:tcPr>
            <w:tcW w:w="91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-32.5</w:t>
            </w:r>
          </w:p>
        </w:tc>
        <w:tc>
          <w:tcPr>
            <w:tcW w:w="85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3.3</w:t>
            </w:r>
          </w:p>
        </w:tc>
      </w:tr>
      <w:tr w:rsidR="008210A8" w:rsidRPr="002F6B36" w:rsidTr="003F0FE7">
        <w:trPr>
          <w:cantSplit/>
        </w:trPr>
        <w:tc>
          <w:tcPr>
            <w:tcW w:w="1544" w:type="dxa"/>
            <w:tcBorders>
              <w:top w:val="nil"/>
              <w:left w:val="nil"/>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2020</w:t>
            </w:r>
            <w:r w:rsidRPr="002F6B36">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hint="eastAsia"/>
                <w:sz w:val="22"/>
                <w:szCs w:val="22"/>
              </w:rPr>
              <w:t>2437.3</w:t>
            </w:r>
          </w:p>
        </w:tc>
        <w:tc>
          <w:tcPr>
            <w:tcW w:w="784"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hint="eastAsia"/>
                <w:sz w:val="22"/>
                <w:szCs w:val="22"/>
              </w:rPr>
              <w:t>-5.8</w:t>
            </w:r>
          </w:p>
        </w:tc>
        <w:tc>
          <w:tcPr>
            <w:tcW w:w="793"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hint="eastAsia"/>
                <w:sz w:val="22"/>
                <w:szCs w:val="22"/>
              </w:rPr>
              <w:t>2655.8</w:t>
            </w:r>
          </w:p>
        </w:tc>
        <w:tc>
          <w:tcPr>
            <w:tcW w:w="844"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hint="eastAsia"/>
                <w:sz w:val="22"/>
                <w:szCs w:val="22"/>
              </w:rPr>
              <w:t>-8.1</w:t>
            </w:r>
          </w:p>
        </w:tc>
        <w:tc>
          <w:tcPr>
            <w:tcW w:w="910" w:type="dxa"/>
            <w:tcBorders>
              <w:top w:val="nil"/>
              <w:left w:val="single" w:sz="6" w:space="0" w:color="auto"/>
              <w:bottom w:val="nil"/>
              <w:right w:val="single" w:sz="6" w:space="0" w:color="auto"/>
            </w:tcBorders>
            <w:shd w:val="clear" w:color="auto" w:fill="auto"/>
            <w:vAlign w:val="center"/>
          </w:tcPr>
          <w:p w:rsidR="008210A8" w:rsidRPr="002F6B36" w:rsidRDefault="008210A8" w:rsidP="003F0FE7">
            <w:pPr>
              <w:jc w:val="center"/>
              <w:rPr>
                <w:rFonts w:eastAsia="標楷體"/>
                <w:sz w:val="22"/>
                <w:szCs w:val="22"/>
              </w:rPr>
            </w:pPr>
            <w:r w:rsidRPr="002F6B36">
              <w:rPr>
                <w:rFonts w:eastAsia="標楷體" w:hint="eastAsia"/>
                <w:sz w:val="22"/>
                <w:szCs w:val="22"/>
              </w:rPr>
              <w:t>-218.5</w:t>
            </w:r>
          </w:p>
        </w:tc>
        <w:tc>
          <w:tcPr>
            <w:tcW w:w="85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w:t>
            </w:r>
          </w:p>
        </w:tc>
        <w:tc>
          <w:tcPr>
            <w:tcW w:w="835" w:type="dxa"/>
            <w:tcBorders>
              <w:top w:val="nil"/>
              <w:left w:val="single" w:sz="6" w:space="0" w:color="auto"/>
              <w:bottom w:val="nil"/>
              <w:right w:val="nil"/>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w:t>
            </w:r>
          </w:p>
        </w:tc>
      </w:tr>
      <w:tr w:rsidR="008210A8" w:rsidRPr="002F6B36" w:rsidTr="003F0FE7">
        <w:trPr>
          <w:cantSplit/>
        </w:trPr>
        <w:tc>
          <w:tcPr>
            <w:tcW w:w="1544" w:type="dxa"/>
            <w:tcBorders>
              <w:top w:val="nil"/>
              <w:left w:val="nil"/>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1</w:t>
            </w:r>
            <w:r w:rsidRPr="002F6B3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269.4</w:t>
            </w:r>
          </w:p>
        </w:tc>
        <w:tc>
          <w:tcPr>
            <w:tcW w:w="78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-22.7</w:t>
            </w:r>
          </w:p>
        </w:tc>
        <w:tc>
          <w:tcPr>
            <w:tcW w:w="793"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300.0</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-16.4</w:t>
            </w:r>
          </w:p>
        </w:tc>
        <w:tc>
          <w:tcPr>
            <w:tcW w:w="91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-30.6</w:t>
            </w:r>
          </w:p>
        </w:tc>
        <w:tc>
          <w:tcPr>
            <w:tcW w:w="85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1.4</w:t>
            </w:r>
          </w:p>
        </w:tc>
        <w:tc>
          <w:tcPr>
            <w:tcW w:w="835" w:type="dxa"/>
            <w:tcBorders>
              <w:top w:val="nil"/>
              <w:left w:val="single" w:sz="6" w:space="0" w:color="auto"/>
              <w:bottom w:val="nil"/>
              <w:right w:val="nil"/>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3.4</w:t>
            </w:r>
          </w:p>
        </w:tc>
      </w:tr>
      <w:tr w:rsidR="008210A8" w:rsidRPr="002F6B36" w:rsidTr="003F0FE7">
        <w:trPr>
          <w:cantSplit/>
        </w:trPr>
        <w:tc>
          <w:tcPr>
            <w:tcW w:w="1544" w:type="dxa"/>
            <w:tcBorders>
              <w:top w:val="nil"/>
              <w:left w:val="nil"/>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2</w:t>
            </w:r>
            <w:r w:rsidRPr="002F6B3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238.6</w:t>
            </w:r>
          </w:p>
        </w:tc>
        <w:tc>
          <w:tcPr>
            <w:tcW w:w="78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4.3</w:t>
            </w:r>
          </w:p>
        </w:tc>
        <w:tc>
          <w:tcPr>
            <w:tcW w:w="793"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277.1</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-0.1</w:t>
            </w:r>
          </w:p>
        </w:tc>
        <w:tc>
          <w:tcPr>
            <w:tcW w:w="91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-38.5</w:t>
            </w:r>
          </w:p>
        </w:tc>
        <w:tc>
          <w:tcPr>
            <w:tcW w:w="85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2.2</w:t>
            </w:r>
          </w:p>
        </w:tc>
        <w:tc>
          <w:tcPr>
            <w:tcW w:w="835" w:type="dxa"/>
            <w:tcBorders>
              <w:top w:val="nil"/>
              <w:left w:val="single" w:sz="6" w:space="0" w:color="auto"/>
              <w:bottom w:val="nil"/>
              <w:right w:val="nil"/>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3.7</w:t>
            </w:r>
          </w:p>
        </w:tc>
      </w:tr>
      <w:tr w:rsidR="008210A8" w:rsidRPr="002F6B36" w:rsidTr="003F0FE7">
        <w:trPr>
          <w:cantSplit/>
        </w:trPr>
        <w:tc>
          <w:tcPr>
            <w:tcW w:w="1544" w:type="dxa"/>
            <w:tcBorders>
              <w:top w:val="nil"/>
              <w:left w:val="nil"/>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w:t>
            </w:r>
            <w:r w:rsidRPr="002F6B3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-9.1</w:t>
            </w:r>
            <w:r w:rsidRPr="002F6B36">
              <w:rPr>
                <w:rFonts w:eastAsia="標楷體"/>
                <w:sz w:val="22"/>
                <w:szCs w:val="22"/>
              </w:rPr>
              <w:t>(I)</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-4.6</w:t>
            </w:r>
            <w:r w:rsidRPr="002F6B36">
              <w:rPr>
                <w:rFonts w:eastAsia="標楷體"/>
                <w:sz w:val="22"/>
                <w:szCs w:val="22"/>
              </w:rPr>
              <w:t>(I)</w:t>
            </w:r>
          </w:p>
        </w:tc>
        <w:tc>
          <w:tcPr>
            <w:tcW w:w="84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323.6</w:t>
            </w:r>
          </w:p>
        </w:tc>
        <w:tc>
          <w:tcPr>
            <w:tcW w:w="78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-5.8</w:t>
            </w:r>
          </w:p>
        </w:tc>
        <w:tc>
          <w:tcPr>
            <w:tcW w:w="793"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358.3</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-11.1</w:t>
            </w:r>
          </w:p>
        </w:tc>
        <w:tc>
          <w:tcPr>
            <w:tcW w:w="91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-34.7</w:t>
            </w:r>
          </w:p>
        </w:tc>
        <w:tc>
          <w:tcPr>
            <w:tcW w:w="85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2.3</w:t>
            </w:r>
          </w:p>
        </w:tc>
        <w:tc>
          <w:tcPr>
            <w:tcW w:w="835" w:type="dxa"/>
            <w:tcBorders>
              <w:top w:val="nil"/>
              <w:left w:val="single" w:sz="6" w:space="0" w:color="auto"/>
              <w:bottom w:val="nil"/>
              <w:right w:val="nil"/>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4.2</w:t>
            </w:r>
          </w:p>
        </w:tc>
      </w:tr>
      <w:tr w:rsidR="008210A8" w:rsidRPr="002F6B36" w:rsidTr="003F0FE7">
        <w:trPr>
          <w:cantSplit/>
        </w:trPr>
        <w:tc>
          <w:tcPr>
            <w:tcW w:w="1544" w:type="dxa"/>
            <w:tcBorders>
              <w:top w:val="nil"/>
              <w:left w:val="nil"/>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4</w:t>
            </w:r>
            <w:r w:rsidRPr="002F6B3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309.5</w:t>
            </w:r>
          </w:p>
        </w:tc>
        <w:tc>
          <w:tcPr>
            <w:tcW w:w="78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-3.7</w:t>
            </w:r>
          </w:p>
        </w:tc>
        <w:tc>
          <w:tcPr>
            <w:tcW w:w="793"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332.8</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-6.7</w:t>
            </w:r>
          </w:p>
        </w:tc>
        <w:tc>
          <w:tcPr>
            <w:tcW w:w="91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-23.3</w:t>
            </w:r>
          </w:p>
        </w:tc>
        <w:tc>
          <w:tcPr>
            <w:tcW w:w="85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1.9</w:t>
            </w:r>
          </w:p>
        </w:tc>
        <w:tc>
          <w:tcPr>
            <w:tcW w:w="835" w:type="dxa"/>
            <w:tcBorders>
              <w:top w:val="nil"/>
              <w:left w:val="single" w:sz="6" w:space="0" w:color="auto"/>
              <w:bottom w:val="nil"/>
              <w:right w:val="nil"/>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5.2</w:t>
            </w:r>
          </w:p>
        </w:tc>
      </w:tr>
      <w:tr w:rsidR="008210A8" w:rsidRPr="002F6B36" w:rsidTr="003F0FE7">
        <w:trPr>
          <w:cantSplit/>
        </w:trPr>
        <w:tc>
          <w:tcPr>
            <w:tcW w:w="1544" w:type="dxa"/>
            <w:tcBorders>
              <w:top w:val="nil"/>
              <w:left w:val="nil"/>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5</w:t>
            </w:r>
            <w:r w:rsidRPr="002F6B3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317.6</w:t>
            </w:r>
          </w:p>
        </w:tc>
        <w:tc>
          <w:tcPr>
            <w:tcW w:w="78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-7.4</w:t>
            </w:r>
          </w:p>
        </w:tc>
        <w:tc>
          <w:tcPr>
            <w:tcW w:w="793"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331.3</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-12</w:t>
            </w:r>
            <w:r w:rsidRPr="002F6B36">
              <w:rPr>
                <w:rFonts w:eastAsia="標楷體" w:hint="eastAsia"/>
                <w:sz w:val="22"/>
                <w:szCs w:val="22"/>
              </w:rPr>
              <w:t>.3</w:t>
            </w:r>
          </w:p>
        </w:tc>
        <w:tc>
          <w:tcPr>
            <w:tcW w:w="91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sz w:val="22"/>
                <w:szCs w:val="22"/>
              </w:rPr>
              <w:t>-13.7</w:t>
            </w:r>
          </w:p>
        </w:tc>
        <w:tc>
          <w:tcPr>
            <w:tcW w:w="85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1.5</w:t>
            </w:r>
          </w:p>
        </w:tc>
        <w:tc>
          <w:tcPr>
            <w:tcW w:w="835" w:type="dxa"/>
            <w:tcBorders>
              <w:top w:val="nil"/>
              <w:left w:val="single" w:sz="6" w:space="0" w:color="auto"/>
              <w:bottom w:val="nil"/>
              <w:right w:val="nil"/>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5.9</w:t>
            </w:r>
          </w:p>
        </w:tc>
      </w:tr>
      <w:tr w:rsidR="008210A8" w:rsidRPr="002F6B36" w:rsidTr="003F0FE7">
        <w:trPr>
          <w:cantSplit/>
        </w:trPr>
        <w:tc>
          <w:tcPr>
            <w:tcW w:w="1544" w:type="dxa"/>
            <w:tcBorders>
              <w:top w:val="nil"/>
              <w:left w:val="nil"/>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6</w:t>
            </w:r>
            <w:r w:rsidRPr="002F6B3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-9.0</w:t>
            </w:r>
            <w:r w:rsidRPr="002F6B36">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-5.1</w:t>
            </w:r>
            <w:r w:rsidRPr="002F6B36">
              <w:rPr>
                <w:rFonts w:eastAsia="標楷體"/>
                <w:sz w:val="22"/>
                <w:szCs w:val="22"/>
              </w:rPr>
              <w:t>(II)</w:t>
            </w:r>
          </w:p>
        </w:tc>
        <w:tc>
          <w:tcPr>
            <w:tcW w:w="84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305.6</w:t>
            </w:r>
          </w:p>
        </w:tc>
        <w:tc>
          <w:tcPr>
            <w:tcW w:w="78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-1.3</w:t>
            </w:r>
          </w:p>
        </w:tc>
        <w:tc>
          <w:tcPr>
            <w:tcW w:w="793"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338.9</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-7.1</w:t>
            </w:r>
          </w:p>
        </w:tc>
        <w:tc>
          <w:tcPr>
            <w:tcW w:w="91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-33.3</w:t>
            </w:r>
          </w:p>
        </w:tc>
        <w:tc>
          <w:tcPr>
            <w:tcW w:w="85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0.7</w:t>
            </w:r>
          </w:p>
        </w:tc>
        <w:tc>
          <w:tcPr>
            <w:tcW w:w="835" w:type="dxa"/>
            <w:tcBorders>
              <w:top w:val="nil"/>
              <w:left w:val="single" w:sz="6" w:space="0" w:color="auto"/>
              <w:bottom w:val="nil"/>
              <w:right w:val="nil"/>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6.2</w:t>
            </w:r>
          </w:p>
        </w:tc>
      </w:tr>
      <w:tr w:rsidR="008210A8" w:rsidRPr="002F6B36" w:rsidTr="003F0FE7">
        <w:trPr>
          <w:cantSplit/>
        </w:trPr>
        <w:tc>
          <w:tcPr>
            <w:tcW w:w="1544" w:type="dxa"/>
            <w:tcBorders>
              <w:top w:val="nil"/>
              <w:left w:val="nil"/>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7</w:t>
            </w:r>
            <w:r w:rsidRPr="002F6B3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328.5</w:t>
            </w:r>
          </w:p>
        </w:tc>
        <w:tc>
          <w:tcPr>
            <w:tcW w:w="78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-3.0</w:t>
            </w:r>
          </w:p>
        </w:tc>
        <w:tc>
          <w:tcPr>
            <w:tcW w:w="793"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358.3</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-3.4</w:t>
            </w:r>
          </w:p>
        </w:tc>
        <w:tc>
          <w:tcPr>
            <w:tcW w:w="91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-29.8</w:t>
            </w:r>
          </w:p>
        </w:tc>
        <w:tc>
          <w:tcPr>
            <w:tcW w:w="85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-2.3</w:t>
            </w:r>
          </w:p>
        </w:tc>
        <w:tc>
          <w:tcPr>
            <w:tcW w:w="835" w:type="dxa"/>
            <w:tcBorders>
              <w:top w:val="nil"/>
              <w:left w:val="single" w:sz="6" w:space="0" w:color="auto"/>
              <w:bottom w:val="nil"/>
              <w:right w:val="nil"/>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6.1</w:t>
            </w:r>
          </w:p>
        </w:tc>
      </w:tr>
      <w:tr w:rsidR="008210A8" w:rsidRPr="002F6B36" w:rsidTr="003F0FE7">
        <w:trPr>
          <w:cantSplit/>
        </w:trPr>
        <w:tc>
          <w:tcPr>
            <w:tcW w:w="1544" w:type="dxa"/>
            <w:tcBorders>
              <w:top w:val="nil"/>
              <w:left w:val="nil"/>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8</w:t>
            </w:r>
            <w:r w:rsidRPr="002F6B3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344.5</w:t>
            </w:r>
          </w:p>
        </w:tc>
        <w:tc>
          <w:tcPr>
            <w:tcW w:w="78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-2.3</w:t>
            </w:r>
          </w:p>
        </w:tc>
        <w:tc>
          <w:tcPr>
            <w:tcW w:w="793"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359.1</w:t>
            </w:r>
          </w:p>
        </w:tc>
        <w:tc>
          <w:tcPr>
            <w:tcW w:w="84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-5.7</w:t>
            </w:r>
          </w:p>
        </w:tc>
        <w:tc>
          <w:tcPr>
            <w:tcW w:w="910"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-14.6</w:t>
            </w:r>
          </w:p>
        </w:tc>
        <w:tc>
          <w:tcPr>
            <w:tcW w:w="854" w:type="dxa"/>
            <w:tcBorders>
              <w:top w:val="nil"/>
              <w:left w:val="single" w:sz="6" w:space="0" w:color="auto"/>
              <w:bottom w:val="nil"/>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-0.4</w:t>
            </w:r>
          </w:p>
        </w:tc>
        <w:tc>
          <w:tcPr>
            <w:tcW w:w="835" w:type="dxa"/>
            <w:tcBorders>
              <w:top w:val="nil"/>
              <w:left w:val="single" w:sz="6" w:space="0" w:color="auto"/>
              <w:bottom w:val="nil"/>
              <w:right w:val="nil"/>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6.1</w:t>
            </w:r>
          </w:p>
        </w:tc>
      </w:tr>
      <w:tr w:rsidR="008210A8" w:rsidRPr="002F6B36" w:rsidTr="003F0FE7">
        <w:trPr>
          <w:cantSplit/>
        </w:trPr>
        <w:tc>
          <w:tcPr>
            <w:tcW w:w="1544" w:type="dxa"/>
            <w:tcBorders>
              <w:top w:val="nil"/>
              <w:left w:val="nil"/>
              <w:bottom w:val="single" w:sz="6" w:space="0" w:color="auto"/>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9</w:t>
            </w:r>
            <w:r w:rsidRPr="002F6B36">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w:t>
            </w:r>
          </w:p>
        </w:tc>
        <w:tc>
          <w:tcPr>
            <w:tcW w:w="840" w:type="dxa"/>
            <w:tcBorders>
              <w:top w:val="nil"/>
              <w:left w:val="single" w:sz="6" w:space="0" w:color="auto"/>
              <w:bottom w:val="single" w:sz="6" w:space="0" w:color="auto"/>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8210A8" w:rsidRPr="002F6B36" w:rsidRDefault="008210A8" w:rsidP="003F0FE7">
            <w:pPr>
              <w:jc w:val="center"/>
              <w:rPr>
                <w:rFonts w:eastAsia="標楷體"/>
                <w:sz w:val="22"/>
                <w:szCs w:val="22"/>
              </w:rPr>
            </w:pPr>
            <w:r w:rsidRPr="002F6B36">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8210A8" w:rsidRPr="002F6B36" w:rsidRDefault="008210A8" w:rsidP="003F0FE7">
            <w:pPr>
              <w:jc w:val="center"/>
              <w:rPr>
                <w:rFonts w:eastAsia="標楷體"/>
                <w:sz w:val="22"/>
                <w:szCs w:val="22"/>
              </w:rPr>
            </w:pPr>
          </w:p>
        </w:tc>
        <w:tc>
          <w:tcPr>
            <w:tcW w:w="835" w:type="dxa"/>
            <w:tcBorders>
              <w:top w:val="nil"/>
              <w:left w:val="single" w:sz="6" w:space="0" w:color="auto"/>
              <w:bottom w:val="single" w:sz="6" w:space="0" w:color="auto"/>
              <w:right w:val="nil"/>
            </w:tcBorders>
            <w:shd w:val="clear" w:color="auto" w:fill="auto"/>
          </w:tcPr>
          <w:p w:rsidR="008210A8" w:rsidRPr="002F6B36" w:rsidRDefault="008210A8" w:rsidP="003F0FE7">
            <w:pPr>
              <w:jc w:val="center"/>
              <w:rPr>
                <w:rFonts w:eastAsia="標楷體"/>
                <w:sz w:val="22"/>
                <w:szCs w:val="22"/>
              </w:rPr>
            </w:pPr>
          </w:p>
        </w:tc>
      </w:tr>
    </w:tbl>
    <w:p w:rsidR="008210A8" w:rsidRPr="002F6B36" w:rsidRDefault="008210A8" w:rsidP="008210A8">
      <w:pPr>
        <w:tabs>
          <w:tab w:val="left" w:pos="6840"/>
        </w:tabs>
        <w:snapToGrid w:val="0"/>
        <w:rPr>
          <w:rFonts w:eastAsia="標楷體"/>
          <w:bCs/>
          <w:sz w:val="22"/>
          <w:lang w:val="zh-TW"/>
        </w:rPr>
      </w:pPr>
      <w:proofErr w:type="gramStart"/>
      <w:r w:rsidRPr="002F6B36">
        <w:rPr>
          <w:rFonts w:eastAsia="標楷體"/>
          <w:bCs/>
          <w:sz w:val="22"/>
          <w:lang w:val="zh-TW"/>
        </w:rPr>
        <w:t>註</w:t>
      </w:r>
      <w:proofErr w:type="gramEnd"/>
      <w:r w:rsidRPr="002F6B36">
        <w:rPr>
          <w:rFonts w:eastAsia="標楷體"/>
          <w:bCs/>
          <w:sz w:val="22"/>
          <w:lang w:val="zh-TW"/>
        </w:rPr>
        <w:t>：出口係轉口與港產品出口合計。</w:t>
      </w:r>
    </w:p>
    <w:p w:rsidR="008210A8" w:rsidRDefault="008210A8" w:rsidP="008210A8">
      <w:pPr>
        <w:tabs>
          <w:tab w:val="left" w:pos="6840"/>
        </w:tabs>
        <w:snapToGrid w:val="0"/>
        <w:rPr>
          <w:rFonts w:eastAsia="標楷體" w:cstheme="minorBidi"/>
          <w:kern w:val="0"/>
          <w:sz w:val="28"/>
          <w:szCs w:val="28"/>
        </w:rPr>
      </w:pPr>
      <w:r w:rsidRPr="002F6B36">
        <w:rPr>
          <w:rFonts w:eastAsia="標楷體"/>
          <w:bCs/>
          <w:sz w:val="22"/>
          <w:lang w:val="zh-TW"/>
        </w:rPr>
        <w:t>資料來源：香港政府統計處。</w:t>
      </w:r>
    </w:p>
    <w:p w:rsidR="00F9630B" w:rsidRDefault="00F9630B">
      <w:pPr>
        <w:widowControl/>
        <w:rPr>
          <w:rFonts w:eastAsia="標楷體" w:cstheme="minorBidi"/>
          <w:kern w:val="0"/>
          <w:sz w:val="28"/>
          <w:szCs w:val="28"/>
        </w:rPr>
      </w:pPr>
      <w:r>
        <w:rPr>
          <w:rFonts w:eastAsia="標楷體" w:cstheme="minorBidi"/>
          <w:kern w:val="0"/>
          <w:sz w:val="28"/>
          <w:szCs w:val="28"/>
        </w:rPr>
        <w:br w:type="page"/>
      </w:r>
    </w:p>
    <w:p w:rsidR="003F3F99" w:rsidRPr="00824F84" w:rsidRDefault="003F3F99" w:rsidP="000B03F6">
      <w:pPr>
        <w:keepNext/>
        <w:adjustRightInd w:val="0"/>
        <w:snapToGrid w:val="0"/>
        <w:spacing w:line="300" w:lineRule="auto"/>
        <w:outlineLvl w:val="1"/>
        <w:rPr>
          <w:rFonts w:eastAsia="標楷體"/>
          <w:b/>
          <w:bCs/>
          <w:color w:val="000000" w:themeColor="text1"/>
          <w:sz w:val="40"/>
          <w:szCs w:val="36"/>
        </w:rPr>
      </w:pPr>
      <w:bookmarkStart w:id="66" w:name="_Toc54621435"/>
      <w:r w:rsidRPr="00824F84">
        <w:rPr>
          <w:rFonts w:eastAsia="標楷體"/>
          <w:b/>
          <w:bCs/>
          <w:color w:val="000000" w:themeColor="text1"/>
          <w:sz w:val="40"/>
          <w:szCs w:val="36"/>
        </w:rPr>
        <w:lastRenderedPageBreak/>
        <w:t>二、國內經濟</w:t>
      </w:r>
      <w:bookmarkEnd w:id="49"/>
      <w:bookmarkEnd w:id="50"/>
      <w:bookmarkEnd w:id="51"/>
      <w:bookmarkEnd w:id="52"/>
      <w:bookmarkEnd w:id="53"/>
      <w:bookmarkEnd w:id="66"/>
    </w:p>
    <w:p w:rsidR="003F3F99" w:rsidRPr="00824F84" w:rsidRDefault="003F3F99" w:rsidP="003F3F99">
      <w:pPr>
        <w:keepNext/>
        <w:ind w:rightChars="-25" w:right="-60"/>
        <w:outlineLvl w:val="2"/>
        <w:rPr>
          <w:rFonts w:eastAsia="標楷體"/>
          <w:b/>
          <w:bCs/>
          <w:color w:val="000000" w:themeColor="text1"/>
          <w:sz w:val="32"/>
          <w:szCs w:val="32"/>
        </w:rPr>
      </w:pPr>
      <w:bookmarkStart w:id="67" w:name="_Toc337122130"/>
      <w:bookmarkStart w:id="68" w:name="_Toc349916582"/>
      <w:bookmarkStart w:id="69" w:name="_Toc401923794"/>
      <w:bookmarkStart w:id="70" w:name="_Toc402171711"/>
      <w:bookmarkStart w:id="71" w:name="_Toc54621436"/>
      <w:r w:rsidRPr="00824F84">
        <w:rPr>
          <w:rFonts w:eastAsia="標楷體"/>
          <w:b/>
          <w:bCs/>
          <w:color w:val="000000" w:themeColor="text1"/>
          <w:sz w:val="32"/>
          <w:szCs w:val="32"/>
        </w:rPr>
        <w:t>（一）總體情勢</w:t>
      </w:r>
      <w:bookmarkEnd w:id="67"/>
      <w:bookmarkEnd w:id="68"/>
      <w:bookmarkEnd w:id="69"/>
      <w:bookmarkEnd w:id="70"/>
      <w:bookmarkEnd w:id="71"/>
    </w:p>
    <w:p w:rsidR="00B73EE2" w:rsidRPr="00824F84" w:rsidRDefault="00B73EE2" w:rsidP="00B73EE2">
      <w:pPr>
        <w:tabs>
          <w:tab w:val="left" w:pos="540"/>
        </w:tabs>
        <w:spacing w:line="400" w:lineRule="exact"/>
        <w:rPr>
          <w:rFonts w:eastAsia="標楷體"/>
          <w:b/>
          <w:bCs/>
          <w:color w:val="000000" w:themeColor="text1"/>
          <w:sz w:val="28"/>
          <w:szCs w:val="28"/>
        </w:rPr>
      </w:pPr>
      <w:bookmarkStart w:id="72" w:name="_Toc349916583"/>
      <w:bookmarkStart w:id="73" w:name="_Toc401923795"/>
      <w:bookmarkStart w:id="74" w:name="_Toc402171712"/>
      <w:r w:rsidRPr="00824F84">
        <w:rPr>
          <w:rFonts w:eastAsia="標楷體"/>
          <w:b/>
          <w:bCs/>
          <w:color w:val="000000" w:themeColor="text1"/>
          <w:sz w:val="28"/>
          <w:szCs w:val="28"/>
        </w:rPr>
        <w:t>１、</w:t>
      </w:r>
      <w:r w:rsidRPr="003B1054">
        <w:rPr>
          <w:rFonts w:eastAsia="標楷體"/>
          <w:b/>
          <w:bCs/>
          <w:sz w:val="28"/>
          <w:szCs w:val="28"/>
        </w:rPr>
        <w:t>10</w:t>
      </w:r>
      <w:r>
        <w:rPr>
          <w:rFonts w:eastAsia="標楷體" w:hint="eastAsia"/>
          <w:b/>
          <w:bCs/>
          <w:sz w:val="28"/>
          <w:szCs w:val="28"/>
        </w:rPr>
        <w:t>9</w:t>
      </w:r>
      <w:r w:rsidRPr="00FF0F9A">
        <w:rPr>
          <w:rFonts w:eastAsia="標楷體" w:hint="eastAsia"/>
          <w:b/>
          <w:bCs/>
          <w:sz w:val="28"/>
          <w:szCs w:val="28"/>
        </w:rPr>
        <w:t>、</w:t>
      </w:r>
      <w:r w:rsidRPr="00FF0F9A">
        <w:rPr>
          <w:rFonts w:eastAsia="標楷體" w:hint="eastAsia"/>
          <w:b/>
          <w:bCs/>
          <w:sz w:val="28"/>
          <w:szCs w:val="28"/>
        </w:rPr>
        <w:t>1</w:t>
      </w:r>
      <w:r>
        <w:rPr>
          <w:rFonts w:eastAsia="標楷體" w:hint="eastAsia"/>
          <w:b/>
          <w:bCs/>
          <w:sz w:val="28"/>
          <w:szCs w:val="28"/>
        </w:rPr>
        <w:t>10</w:t>
      </w:r>
      <w:r w:rsidRPr="00FF0F9A">
        <w:rPr>
          <w:rFonts w:eastAsia="標楷體" w:hint="eastAsia"/>
          <w:b/>
          <w:bCs/>
          <w:sz w:val="28"/>
          <w:szCs w:val="28"/>
        </w:rPr>
        <w:t>年</w:t>
      </w:r>
      <w:r w:rsidRPr="003B1054">
        <w:rPr>
          <w:rFonts w:eastAsia="標楷體"/>
          <w:b/>
          <w:bCs/>
          <w:sz w:val="28"/>
          <w:szCs w:val="28"/>
        </w:rPr>
        <w:t>經濟成長率預估為</w:t>
      </w:r>
      <w:r w:rsidRPr="002329F8">
        <w:rPr>
          <w:rFonts w:eastAsia="標楷體" w:hint="eastAsia"/>
          <w:b/>
          <w:bCs/>
          <w:sz w:val="28"/>
          <w:szCs w:val="28"/>
        </w:rPr>
        <w:t>1</w:t>
      </w:r>
      <w:r w:rsidRPr="002329F8">
        <w:rPr>
          <w:rFonts w:eastAsia="標楷體"/>
          <w:b/>
          <w:bCs/>
          <w:sz w:val="28"/>
          <w:szCs w:val="28"/>
        </w:rPr>
        <w:t>.</w:t>
      </w:r>
      <w:r w:rsidRPr="002329F8">
        <w:rPr>
          <w:rFonts w:eastAsia="標楷體" w:hint="eastAsia"/>
          <w:b/>
          <w:bCs/>
          <w:sz w:val="28"/>
          <w:szCs w:val="28"/>
        </w:rPr>
        <w:t>56</w:t>
      </w:r>
      <w:r w:rsidRPr="003B1054">
        <w:rPr>
          <w:rFonts w:eastAsia="標楷體"/>
          <w:b/>
          <w:bCs/>
          <w:sz w:val="28"/>
          <w:szCs w:val="28"/>
        </w:rPr>
        <w:t>%</w:t>
      </w:r>
      <w:r w:rsidRPr="002329F8">
        <w:rPr>
          <w:rFonts w:eastAsia="標楷體" w:hint="eastAsia"/>
          <w:b/>
          <w:bCs/>
          <w:sz w:val="28"/>
          <w:szCs w:val="28"/>
        </w:rPr>
        <w:t>、</w:t>
      </w:r>
      <w:r w:rsidRPr="002329F8">
        <w:rPr>
          <w:rFonts w:eastAsia="標楷體" w:hint="eastAsia"/>
          <w:b/>
          <w:bCs/>
          <w:sz w:val="28"/>
          <w:szCs w:val="28"/>
        </w:rPr>
        <w:t>3.92%</w:t>
      </w:r>
    </w:p>
    <w:p w:rsidR="00B73EE2" w:rsidRPr="00824F84" w:rsidRDefault="00B73EE2" w:rsidP="00B73EE2">
      <w:pPr>
        <w:widowControl/>
        <w:snapToGrid w:val="0"/>
        <w:spacing w:line="400" w:lineRule="exact"/>
        <w:ind w:rightChars="-59" w:right="-142" w:firstLineChars="202" w:firstLine="566"/>
        <w:jc w:val="both"/>
        <w:rPr>
          <w:rFonts w:eastAsia="標楷體"/>
          <w:color w:val="000000" w:themeColor="text1"/>
          <w:sz w:val="28"/>
          <w:szCs w:val="28"/>
        </w:rPr>
      </w:pPr>
      <w:r w:rsidRPr="00824F84">
        <w:rPr>
          <w:rFonts w:eastAsia="標楷體" w:hint="eastAsia"/>
          <w:color w:val="000000" w:themeColor="text1"/>
          <w:sz w:val="28"/>
          <w:szCs w:val="28"/>
        </w:rPr>
        <w:t>武漢肺炎</w:t>
      </w:r>
      <w:proofErr w:type="gramStart"/>
      <w:r w:rsidRPr="00824F84">
        <w:rPr>
          <w:rFonts w:eastAsia="標楷體" w:hint="eastAsia"/>
          <w:color w:val="000000" w:themeColor="text1"/>
          <w:sz w:val="28"/>
          <w:szCs w:val="28"/>
        </w:rPr>
        <w:t>疫</w:t>
      </w:r>
      <w:proofErr w:type="gramEnd"/>
      <w:r w:rsidRPr="00824F84">
        <w:rPr>
          <w:rFonts w:eastAsia="標楷體" w:hint="eastAsia"/>
          <w:color w:val="000000" w:themeColor="text1"/>
          <w:sz w:val="28"/>
          <w:szCs w:val="28"/>
        </w:rPr>
        <w:t>情擴散全球，各國祭出多項防疫管制措施，干擾正常經濟活動，影響我國內、外需表現；</w:t>
      </w:r>
      <w:proofErr w:type="gramStart"/>
      <w:r>
        <w:rPr>
          <w:rFonts w:eastAsia="標楷體" w:hint="eastAsia"/>
          <w:color w:val="000000" w:themeColor="text1"/>
          <w:sz w:val="28"/>
          <w:szCs w:val="28"/>
        </w:rPr>
        <w:t>惟</w:t>
      </w:r>
      <w:proofErr w:type="gramEnd"/>
      <w:r>
        <w:rPr>
          <w:rFonts w:eastAsia="標楷體" w:hint="eastAsia"/>
          <w:color w:val="000000" w:themeColor="text1"/>
          <w:sz w:val="28"/>
          <w:szCs w:val="28"/>
        </w:rPr>
        <w:t>我國防疫得宜，投資動能增加，經濟可望逐漸回溫。</w:t>
      </w:r>
      <w:r w:rsidRPr="00824F84">
        <w:rPr>
          <w:rFonts w:eastAsia="標楷體" w:hint="eastAsia"/>
          <w:color w:val="000000" w:themeColor="text1"/>
          <w:sz w:val="28"/>
          <w:szCs w:val="28"/>
        </w:rPr>
        <w:t>隨國際油價與原物料價格</w:t>
      </w:r>
      <w:r>
        <w:rPr>
          <w:rFonts w:eastAsia="標楷體" w:hint="eastAsia"/>
          <w:color w:val="000000" w:themeColor="text1"/>
          <w:sz w:val="28"/>
          <w:szCs w:val="28"/>
        </w:rPr>
        <w:t>，</w:t>
      </w:r>
      <w:r w:rsidRPr="00824F84">
        <w:rPr>
          <w:rFonts w:eastAsia="標楷體" w:hint="eastAsia"/>
          <w:color w:val="000000" w:themeColor="text1"/>
          <w:sz w:val="28"/>
          <w:szCs w:val="28"/>
        </w:rPr>
        <w:t>以及躉售物價指數</w:t>
      </w:r>
      <w:r w:rsidRPr="00824F84">
        <w:rPr>
          <w:rFonts w:eastAsia="標楷體"/>
          <w:color w:val="000000" w:themeColor="text1"/>
          <w:sz w:val="28"/>
          <w:szCs w:val="28"/>
        </w:rPr>
        <w:t>(WPI)</w:t>
      </w:r>
      <w:r w:rsidRPr="00824F84">
        <w:rPr>
          <w:rFonts w:eastAsia="標楷體" w:hint="eastAsia"/>
          <w:color w:val="000000" w:themeColor="text1"/>
          <w:sz w:val="28"/>
          <w:szCs w:val="28"/>
        </w:rPr>
        <w:t>持續下跌，加上</w:t>
      </w:r>
      <w:proofErr w:type="gramStart"/>
      <w:r w:rsidRPr="00824F84">
        <w:rPr>
          <w:rFonts w:eastAsia="標楷體" w:hint="eastAsia"/>
          <w:color w:val="000000" w:themeColor="text1"/>
          <w:sz w:val="28"/>
          <w:szCs w:val="28"/>
        </w:rPr>
        <w:t>疫</w:t>
      </w:r>
      <w:proofErr w:type="gramEnd"/>
      <w:r w:rsidRPr="00824F84">
        <w:rPr>
          <w:rFonts w:eastAsia="標楷體" w:hint="eastAsia"/>
          <w:color w:val="000000" w:themeColor="text1"/>
          <w:sz w:val="28"/>
          <w:szCs w:val="28"/>
        </w:rPr>
        <w:t>情影響消費力道，國內物價走弱。行政院主計總處預測</w:t>
      </w:r>
      <w:r w:rsidRPr="00824F84">
        <w:rPr>
          <w:rFonts w:eastAsia="標楷體"/>
          <w:color w:val="000000" w:themeColor="text1"/>
          <w:sz w:val="28"/>
          <w:szCs w:val="28"/>
        </w:rPr>
        <w:t>109</w:t>
      </w:r>
      <w:r w:rsidRPr="00824F84">
        <w:rPr>
          <w:rFonts w:eastAsia="標楷體" w:hint="eastAsia"/>
          <w:color w:val="000000" w:themeColor="text1"/>
          <w:sz w:val="28"/>
          <w:szCs w:val="28"/>
        </w:rPr>
        <w:t>年經濟成長</w:t>
      </w:r>
      <w:r w:rsidRPr="00824F84">
        <w:rPr>
          <w:rFonts w:eastAsia="標楷體" w:hint="eastAsia"/>
          <w:color w:val="000000" w:themeColor="text1"/>
          <w:sz w:val="28"/>
          <w:szCs w:val="28"/>
        </w:rPr>
        <w:t>1</w:t>
      </w:r>
      <w:r w:rsidRPr="00824F84">
        <w:rPr>
          <w:rFonts w:eastAsia="標楷體"/>
          <w:color w:val="000000" w:themeColor="text1"/>
          <w:sz w:val="28"/>
          <w:szCs w:val="28"/>
        </w:rPr>
        <w:t>.</w:t>
      </w:r>
      <w:r>
        <w:rPr>
          <w:rFonts w:eastAsia="標楷體" w:hint="eastAsia"/>
          <w:color w:val="000000" w:themeColor="text1"/>
          <w:sz w:val="28"/>
          <w:szCs w:val="28"/>
        </w:rPr>
        <w:t>5</w:t>
      </w:r>
      <w:r w:rsidRPr="00824F84">
        <w:rPr>
          <w:rFonts w:eastAsia="標楷體" w:hint="eastAsia"/>
          <w:color w:val="000000" w:themeColor="text1"/>
          <w:sz w:val="28"/>
          <w:szCs w:val="28"/>
        </w:rPr>
        <w:t>6</w:t>
      </w:r>
      <w:r w:rsidRPr="00824F84">
        <w:rPr>
          <w:rFonts w:eastAsia="標楷體"/>
          <w:color w:val="000000" w:themeColor="text1"/>
          <w:sz w:val="28"/>
          <w:szCs w:val="28"/>
        </w:rPr>
        <w:t>%</w:t>
      </w:r>
      <w:r w:rsidRPr="00824F84">
        <w:rPr>
          <w:rFonts w:eastAsia="標楷體" w:hint="eastAsia"/>
          <w:color w:val="000000" w:themeColor="text1"/>
          <w:sz w:val="28"/>
          <w:szCs w:val="28"/>
        </w:rPr>
        <w:t>，消費者物價下跌</w:t>
      </w:r>
      <w:r w:rsidRPr="00824F84">
        <w:rPr>
          <w:rFonts w:eastAsia="標楷體"/>
          <w:color w:val="000000" w:themeColor="text1"/>
          <w:sz w:val="28"/>
          <w:szCs w:val="28"/>
        </w:rPr>
        <w:t>0.</w:t>
      </w:r>
      <w:r>
        <w:rPr>
          <w:rFonts w:eastAsia="標楷體" w:hint="eastAsia"/>
          <w:color w:val="000000" w:themeColor="text1"/>
          <w:sz w:val="28"/>
          <w:szCs w:val="28"/>
        </w:rPr>
        <w:t>19</w:t>
      </w:r>
      <w:r w:rsidRPr="00824F84">
        <w:rPr>
          <w:rFonts w:eastAsia="標楷體"/>
          <w:color w:val="000000" w:themeColor="text1"/>
          <w:sz w:val="28"/>
          <w:szCs w:val="28"/>
        </w:rPr>
        <w:t>%</w:t>
      </w:r>
      <w:r w:rsidRPr="00FF0F9A">
        <w:rPr>
          <w:rFonts w:eastAsia="標楷體" w:hint="eastAsia"/>
          <w:color w:val="000000" w:themeColor="text1"/>
          <w:sz w:val="28"/>
          <w:szCs w:val="28"/>
        </w:rPr>
        <w:t>；</w:t>
      </w:r>
      <w:r w:rsidRPr="002329F8">
        <w:rPr>
          <w:rFonts w:eastAsia="標楷體" w:hint="eastAsia"/>
          <w:color w:val="000000" w:themeColor="text1"/>
          <w:sz w:val="28"/>
          <w:szCs w:val="28"/>
        </w:rPr>
        <w:t>110</w:t>
      </w:r>
      <w:r w:rsidRPr="002329F8">
        <w:rPr>
          <w:rFonts w:eastAsia="標楷體" w:hint="eastAsia"/>
          <w:color w:val="000000" w:themeColor="text1"/>
          <w:sz w:val="28"/>
          <w:szCs w:val="28"/>
        </w:rPr>
        <w:t>年經濟成長</w:t>
      </w:r>
      <w:r w:rsidRPr="002329F8">
        <w:rPr>
          <w:rFonts w:eastAsia="標楷體" w:hint="eastAsia"/>
          <w:color w:val="000000" w:themeColor="text1"/>
          <w:sz w:val="28"/>
          <w:szCs w:val="28"/>
        </w:rPr>
        <w:t>3.92%</w:t>
      </w:r>
      <w:r w:rsidRPr="002329F8">
        <w:rPr>
          <w:rFonts w:eastAsia="標楷體" w:hint="eastAsia"/>
          <w:color w:val="000000" w:themeColor="text1"/>
          <w:sz w:val="28"/>
          <w:szCs w:val="28"/>
        </w:rPr>
        <w:t>，消費者物價上漲</w:t>
      </w:r>
      <w:r w:rsidRPr="002329F8">
        <w:rPr>
          <w:rFonts w:eastAsia="標楷體" w:hint="eastAsia"/>
          <w:color w:val="000000" w:themeColor="text1"/>
          <w:sz w:val="28"/>
          <w:szCs w:val="28"/>
        </w:rPr>
        <w:t>1.12%</w:t>
      </w:r>
      <w:r w:rsidRPr="00824F84">
        <w:rPr>
          <w:rFonts w:eastAsia="標楷體" w:hint="eastAsia"/>
          <w:color w:val="000000" w:themeColor="text1"/>
          <w:sz w:val="28"/>
          <w:szCs w:val="28"/>
        </w:rPr>
        <w:t>。</w:t>
      </w:r>
    </w:p>
    <w:p w:rsidR="00B73EE2" w:rsidRPr="00824F84" w:rsidRDefault="00B73EE2" w:rsidP="00B73EE2">
      <w:pPr>
        <w:spacing w:line="400" w:lineRule="exact"/>
        <w:jc w:val="center"/>
        <w:rPr>
          <w:rFonts w:eastAsia="標楷體"/>
          <w:b/>
          <w:bCs/>
          <w:color w:val="000000" w:themeColor="text1"/>
          <w:kern w:val="0"/>
          <w:sz w:val="28"/>
          <w:szCs w:val="28"/>
        </w:rPr>
      </w:pPr>
      <w:r w:rsidRPr="00824F84">
        <w:rPr>
          <w:rFonts w:eastAsia="標楷體"/>
          <w:b/>
          <w:bCs/>
          <w:color w:val="000000" w:themeColor="text1"/>
          <w:kern w:val="0"/>
          <w:sz w:val="28"/>
          <w:szCs w:val="28"/>
        </w:rPr>
        <w:t>表</w:t>
      </w:r>
      <w:r w:rsidRPr="00824F84">
        <w:rPr>
          <w:rFonts w:eastAsia="標楷體"/>
          <w:b/>
          <w:bCs/>
          <w:color w:val="000000" w:themeColor="text1"/>
          <w:kern w:val="0"/>
          <w:sz w:val="28"/>
          <w:szCs w:val="28"/>
        </w:rPr>
        <w:t xml:space="preserve"> 2-1-1 </w:t>
      </w:r>
      <w:r w:rsidRPr="00824F84">
        <w:rPr>
          <w:rFonts w:eastAsia="標楷體"/>
          <w:b/>
          <w:bCs/>
          <w:color w:val="000000" w:themeColor="text1"/>
          <w:kern w:val="0"/>
          <w:sz w:val="28"/>
          <w:szCs w:val="28"/>
        </w:rPr>
        <w:t>國內外主要機構對我國</w:t>
      </w:r>
      <w:r w:rsidRPr="00824F84">
        <w:rPr>
          <w:rFonts w:eastAsia="標楷體"/>
          <w:b/>
          <w:color w:val="000000" w:themeColor="text1"/>
          <w:sz w:val="28"/>
          <w:szCs w:val="28"/>
          <w:lang w:val="zh-TW"/>
        </w:rPr>
        <w:t>經濟</w:t>
      </w:r>
      <w:r w:rsidRPr="00824F84">
        <w:rPr>
          <w:rFonts w:eastAsia="標楷體"/>
          <w:b/>
          <w:bCs/>
          <w:color w:val="000000" w:themeColor="text1"/>
          <w:kern w:val="0"/>
          <w:sz w:val="28"/>
          <w:szCs w:val="28"/>
        </w:rPr>
        <w:t>成長率預測</w:t>
      </w:r>
    </w:p>
    <w:p w:rsidR="00B73EE2" w:rsidRPr="00824F84" w:rsidRDefault="00B73EE2" w:rsidP="00B73EE2">
      <w:pPr>
        <w:tabs>
          <w:tab w:val="left" w:pos="6946"/>
        </w:tabs>
        <w:spacing w:line="400" w:lineRule="exact"/>
        <w:ind w:rightChars="649" w:right="1558" w:firstLineChars="152" w:firstLine="365"/>
        <w:jc w:val="right"/>
        <w:rPr>
          <w:rFonts w:eastAsia="標楷體"/>
          <w:color w:val="000000" w:themeColor="text1"/>
          <w:kern w:val="0"/>
        </w:rPr>
      </w:pPr>
      <w:r w:rsidRPr="00824F84">
        <w:rPr>
          <w:rFonts w:eastAsia="標楷體"/>
          <w:color w:val="000000" w:themeColor="text1"/>
          <w:kern w:val="0"/>
        </w:rPr>
        <w:t>單位：</w:t>
      </w:r>
      <w:r w:rsidRPr="00824F84">
        <w:rPr>
          <w:rFonts w:eastAsia="標楷體"/>
          <w:color w:val="000000" w:themeColor="text1"/>
          <w:kern w:val="0"/>
        </w:rPr>
        <w:t>%</w:t>
      </w:r>
    </w:p>
    <w:tbl>
      <w:tblPr>
        <w:tblW w:w="6803"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B73EE2" w:rsidRPr="00B91B68" w:rsidTr="00697DC5">
        <w:trPr>
          <w:cantSplit/>
          <w:trHeight w:val="328"/>
          <w:jc w:val="center"/>
        </w:trPr>
        <w:tc>
          <w:tcPr>
            <w:tcW w:w="3248" w:type="dxa"/>
            <w:tcBorders>
              <w:left w:val="single" w:sz="4" w:space="0" w:color="auto"/>
              <w:bottom w:val="single" w:sz="4" w:space="0" w:color="auto"/>
              <w:tl2br w:val="single" w:sz="4" w:space="0" w:color="auto"/>
            </w:tcBorders>
            <w:vAlign w:val="center"/>
          </w:tcPr>
          <w:p w:rsidR="00B73EE2" w:rsidRPr="00AE0D77" w:rsidRDefault="00B73EE2" w:rsidP="00697DC5">
            <w:pPr>
              <w:widowControl/>
              <w:snapToGrid w:val="0"/>
              <w:spacing w:line="220" w:lineRule="exact"/>
              <w:ind w:left="28"/>
              <w:jc w:val="right"/>
              <w:rPr>
                <w:rFonts w:eastAsia="標楷體"/>
                <w:kern w:val="0"/>
              </w:rPr>
            </w:pPr>
            <w:r w:rsidRPr="00AE0D77">
              <w:rPr>
                <w:rFonts w:eastAsia="標楷體"/>
                <w:kern w:val="0"/>
              </w:rPr>
              <w:t>年</w:t>
            </w:r>
          </w:p>
          <w:p w:rsidR="00B73EE2" w:rsidRPr="00AE0D77" w:rsidRDefault="00B73EE2" w:rsidP="00697DC5">
            <w:pPr>
              <w:widowControl/>
              <w:snapToGrid w:val="0"/>
              <w:spacing w:line="220" w:lineRule="exact"/>
              <w:ind w:left="640" w:hanging="640"/>
              <w:rPr>
                <w:rFonts w:eastAsia="標楷體"/>
                <w:kern w:val="0"/>
              </w:rPr>
            </w:pPr>
            <w:r w:rsidRPr="00AE0D77">
              <w:rPr>
                <w:rFonts w:eastAsia="標楷體"/>
                <w:kern w:val="0"/>
              </w:rPr>
              <w:t>預測機構</w:t>
            </w:r>
          </w:p>
        </w:tc>
        <w:tc>
          <w:tcPr>
            <w:tcW w:w="1721" w:type="dxa"/>
            <w:tcBorders>
              <w:bottom w:val="single" w:sz="4" w:space="0" w:color="auto"/>
            </w:tcBorders>
            <w:vAlign w:val="center"/>
          </w:tcPr>
          <w:p w:rsidR="00B73EE2" w:rsidRPr="00B91B68" w:rsidRDefault="00B73EE2" w:rsidP="00697DC5">
            <w:pPr>
              <w:widowControl/>
              <w:snapToGrid w:val="0"/>
              <w:spacing w:line="220" w:lineRule="exact"/>
              <w:ind w:left="640" w:hanging="640"/>
              <w:jc w:val="center"/>
              <w:rPr>
                <w:rFonts w:eastAsia="標楷體"/>
                <w:kern w:val="0"/>
              </w:rPr>
            </w:pPr>
            <w:r>
              <w:rPr>
                <w:rFonts w:eastAsia="標楷體"/>
                <w:kern w:val="0"/>
              </w:rPr>
              <w:t>1</w:t>
            </w:r>
            <w:r>
              <w:rPr>
                <w:rFonts w:eastAsia="標楷體" w:hint="eastAsia"/>
                <w:kern w:val="0"/>
              </w:rPr>
              <w:t>09</w:t>
            </w:r>
            <w:r w:rsidRPr="00B91B68">
              <w:rPr>
                <w:rFonts w:eastAsia="標楷體"/>
                <w:kern w:val="0"/>
              </w:rPr>
              <w:t>(</w:t>
            </w:r>
            <w:r>
              <w:rPr>
                <w:rFonts w:eastAsia="標楷體" w:hint="eastAsia"/>
                <w:kern w:val="0"/>
              </w:rPr>
              <w:t>f</w:t>
            </w:r>
            <w:r w:rsidRPr="00B91B68">
              <w:rPr>
                <w:rFonts w:eastAsia="標楷體"/>
                <w:kern w:val="0"/>
              </w:rPr>
              <w:t>)</w:t>
            </w:r>
          </w:p>
        </w:tc>
        <w:tc>
          <w:tcPr>
            <w:tcW w:w="1834" w:type="dxa"/>
            <w:tcBorders>
              <w:bottom w:val="single" w:sz="4" w:space="0" w:color="auto"/>
            </w:tcBorders>
            <w:vAlign w:val="center"/>
          </w:tcPr>
          <w:p w:rsidR="00B73EE2" w:rsidRPr="00B91B68" w:rsidRDefault="00B73EE2" w:rsidP="00697DC5">
            <w:pPr>
              <w:widowControl/>
              <w:snapToGrid w:val="0"/>
              <w:spacing w:line="220" w:lineRule="exact"/>
              <w:ind w:left="640" w:hanging="640"/>
              <w:jc w:val="center"/>
              <w:rPr>
                <w:rFonts w:eastAsia="標楷體"/>
                <w:kern w:val="0"/>
              </w:rPr>
            </w:pPr>
            <w:r w:rsidRPr="00B91B68">
              <w:rPr>
                <w:rFonts w:eastAsia="標楷體"/>
                <w:kern w:val="0"/>
              </w:rPr>
              <w:t>1</w:t>
            </w:r>
            <w:r>
              <w:rPr>
                <w:rFonts w:eastAsia="標楷體" w:hint="eastAsia"/>
                <w:kern w:val="0"/>
              </w:rPr>
              <w:t>10</w:t>
            </w:r>
            <w:r w:rsidRPr="00B91B68">
              <w:rPr>
                <w:rFonts w:eastAsia="標楷體"/>
                <w:kern w:val="0"/>
              </w:rPr>
              <w:t>(f)</w:t>
            </w:r>
          </w:p>
        </w:tc>
      </w:tr>
      <w:tr w:rsidR="00B73EE2" w:rsidRPr="00F60BF8" w:rsidTr="00697DC5">
        <w:trPr>
          <w:trHeight w:val="285"/>
          <w:jc w:val="center"/>
        </w:trPr>
        <w:tc>
          <w:tcPr>
            <w:tcW w:w="3248" w:type="dxa"/>
            <w:tcBorders>
              <w:top w:val="single" w:sz="4" w:space="0" w:color="auto"/>
              <w:left w:val="single" w:sz="4" w:space="0" w:color="auto"/>
              <w:right w:val="single" w:sz="4" w:space="0" w:color="auto"/>
            </w:tcBorders>
            <w:vAlign w:val="center"/>
          </w:tcPr>
          <w:p w:rsidR="00B73EE2" w:rsidRPr="00E70CAF" w:rsidRDefault="00B73EE2" w:rsidP="00697DC5">
            <w:pPr>
              <w:snapToGrid w:val="0"/>
              <w:spacing w:line="240" w:lineRule="atLeast"/>
              <w:rPr>
                <w:rFonts w:eastAsia="標楷體"/>
                <w:color w:val="000000"/>
                <w:sz w:val="22"/>
                <w:szCs w:val="22"/>
              </w:rPr>
            </w:pPr>
            <w:r w:rsidRPr="00E70CAF">
              <w:rPr>
                <w:rFonts w:eastAsia="標楷體"/>
                <w:color w:val="000000"/>
                <w:sz w:val="22"/>
                <w:szCs w:val="22"/>
              </w:rPr>
              <w:t>IHS Markit(109.</w:t>
            </w:r>
            <w:r>
              <w:rPr>
                <w:rFonts w:eastAsia="標楷體" w:hint="eastAsia"/>
                <w:color w:val="000000"/>
                <w:sz w:val="22"/>
                <w:szCs w:val="22"/>
              </w:rPr>
              <w:t>10</w:t>
            </w:r>
            <w:r w:rsidRPr="00E70CAF">
              <w:rPr>
                <w:rFonts w:eastAsia="標楷體"/>
                <w:color w:val="000000"/>
                <w:sz w:val="22"/>
                <w:szCs w:val="22"/>
              </w:rPr>
              <w:t>)</w:t>
            </w:r>
          </w:p>
        </w:tc>
        <w:tc>
          <w:tcPr>
            <w:tcW w:w="1721" w:type="dxa"/>
            <w:tcBorders>
              <w:top w:val="single" w:sz="4" w:space="0" w:color="auto"/>
              <w:left w:val="single" w:sz="4" w:space="0" w:color="auto"/>
              <w:right w:val="single" w:sz="4" w:space="0" w:color="auto"/>
            </w:tcBorders>
            <w:vAlign w:val="center"/>
          </w:tcPr>
          <w:p w:rsidR="00B73EE2" w:rsidRPr="00E70CAF" w:rsidRDefault="00B73EE2" w:rsidP="00697DC5">
            <w:pPr>
              <w:snapToGrid w:val="0"/>
              <w:spacing w:line="240" w:lineRule="atLeast"/>
              <w:jc w:val="center"/>
              <w:rPr>
                <w:rFonts w:eastAsia="標楷體"/>
                <w:color w:val="000000"/>
                <w:sz w:val="22"/>
                <w:szCs w:val="22"/>
              </w:rPr>
            </w:pPr>
            <w:r>
              <w:rPr>
                <w:rFonts w:eastAsia="標楷體" w:hint="eastAsia"/>
                <w:color w:val="000000"/>
                <w:sz w:val="22"/>
                <w:szCs w:val="22"/>
              </w:rPr>
              <w:t>0.54</w:t>
            </w:r>
          </w:p>
        </w:tc>
        <w:tc>
          <w:tcPr>
            <w:tcW w:w="1834" w:type="dxa"/>
            <w:tcBorders>
              <w:top w:val="single" w:sz="4" w:space="0" w:color="auto"/>
              <w:left w:val="single" w:sz="4" w:space="0" w:color="auto"/>
              <w:right w:val="single" w:sz="4" w:space="0" w:color="auto"/>
            </w:tcBorders>
          </w:tcPr>
          <w:p w:rsidR="00B73EE2" w:rsidRPr="00E70CAF" w:rsidRDefault="00B73EE2" w:rsidP="00697DC5">
            <w:pPr>
              <w:snapToGrid w:val="0"/>
              <w:spacing w:line="240" w:lineRule="atLeast"/>
              <w:jc w:val="center"/>
              <w:rPr>
                <w:rFonts w:eastAsia="標楷體"/>
                <w:color w:val="000000"/>
                <w:sz w:val="22"/>
                <w:szCs w:val="22"/>
              </w:rPr>
            </w:pPr>
            <w:r w:rsidRPr="00E70CAF">
              <w:rPr>
                <w:rFonts w:eastAsia="標楷體"/>
                <w:color w:val="000000"/>
                <w:sz w:val="22"/>
                <w:szCs w:val="22"/>
              </w:rPr>
              <w:t>3.</w:t>
            </w:r>
            <w:r>
              <w:rPr>
                <w:rFonts w:eastAsia="標楷體" w:hint="eastAsia"/>
                <w:color w:val="000000"/>
                <w:sz w:val="22"/>
                <w:szCs w:val="22"/>
              </w:rPr>
              <w:t>21</w:t>
            </w:r>
          </w:p>
        </w:tc>
      </w:tr>
      <w:tr w:rsidR="00631FCB" w:rsidRPr="00F60BF8" w:rsidTr="00697DC5">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631FCB" w:rsidRPr="00E70CAF" w:rsidRDefault="00631FCB" w:rsidP="0024796C">
            <w:pPr>
              <w:snapToGrid w:val="0"/>
              <w:spacing w:line="240" w:lineRule="atLeast"/>
              <w:rPr>
                <w:rFonts w:eastAsia="標楷體"/>
                <w:color w:val="000000"/>
                <w:sz w:val="22"/>
                <w:szCs w:val="22"/>
              </w:rPr>
            </w:pPr>
            <w:r>
              <w:rPr>
                <w:rFonts w:eastAsia="標楷體"/>
                <w:color w:val="000000"/>
                <w:sz w:val="22"/>
                <w:szCs w:val="22"/>
              </w:rPr>
              <w:t>IMF(109.</w:t>
            </w:r>
            <w:r>
              <w:rPr>
                <w:rFonts w:eastAsia="標楷體" w:hint="eastAsia"/>
                <w:color w:val="000000"/>
                <w:sz w:val="22"/>
                <w:szCs w:val="22"/>
              </w:rPr>
              <w:t>10</w:t>
            </w:r>
            <w:r w:rsidRPr="00E70CAF">
              <w:rPr>
                <w:rFonts w:eastAsia="標楷體"/>
                <w:color w:val="000000"/>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631FCB" w:rsidRPr="00E70CAF" w:rsidRDefault="00631FCB" w:rsidP="0024796C">
            <w:pPr>
              <w:adjustRightInd w:val="0"/>
              <w:snapToGrid w:val="0"/>
              <w:spacing w:line="240" w:lineRule="atLeast"/>
              <w:jc w:val="center"/>
              <w:rPr>
                <w:rFonts w:eastAsia="標楷體"/>
                <w:color w:val="FF0000"/>
                <w:sz w:val="22"/>
                <w:szCs w:val="22"/>
              </w:rPr>
            </w:pPr>
            <w:r>
              <w:rPr>
                <w:rFonts w:eastAsia="標楷體" w:hint="eastAsia"/>
                <w:color w:val="000000"/>
                <w:sz w:val="22"/>
                <w:szCs w:val="22"/>
              </w:rPr>
              <w:t>0.0</w:t>
            </w:r>
          </w:p>
        </w:tc>
        <w:tc>
          <w:tcPr>
            <w:tcW w:w="1834" w:type="dxa"/>
            <w:tcBorders>
              <w:top w:val="single" w:sz="4" w:space="0" w:color="auto"/>
              <w:left w:val="single" w:sz="4" w:space="0" w:color="auto"/>
              <w:bottom w:val="single" w:sz="4" w:space="0" w:color="auto"/>
              <w:right w:val="single" w:sz="4" w:space="0" w:color="auto"/>
            </w:tcBorders>
          </w:tcPr>
          <w:p w:rsidR="00631FCB" w:rsidRPr="00E70CAF" w:rsidRDefault="00631FCB" w:rsidP="0024796C">
            <w:pPr>
              <w:snapToGrid w:val="0"/>
              <w:spacing w:line="240" w:lineRule="atLeast"/>
              <w:jc w:val="center"/>
              <w:rPr>
                <w:rFonts w:eastAsia="標楷體"/>
                <w:color w:val="000000"/>
                <w:sz w:val="22"/>
                <w:szCs w:val="22"/>
              </w:rPr>
            </w:pPr>
            <w:r>
              <w:rPr>
                <w:rFonts w:eastAsia="標楷體" w:hint="eastAsia"/>
                <w:color w:val="000000"/>
                <w:sz w:val="22"/>
                <w:szCs w:val="22"/>
              </w:rPr>
              <w:t>3.2</w:t>
            </w:r>
          </w:p>
        </w:tc>
      </w:tr>
      <w:tr w:rsidR="00B73EE2" w:rsidRPr="00F60BF8" w:rsidTr="00697DC5">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B73EE2" w:rsidRPr="00E70CAF" w:rsidRDefault="00B73EE2" w:rsidP="00697DC5">
            <w:pPr>
              <w:snapToGrid w:val="0"/>
              <w:spacing w:line="240" w:lineRule="atLeast"/>
              <w:rPr>
                <w:rFonts w:eastAsia="標楷體"/>
                <w:color w:val="000000"/>
                <w:sz w:val="22"/>
                <w:szCs w:val="22"/>
              </w:rPr>
            </w:pPr>
            <w:r w:rsidRPr="00E70CAF">
              <w:rPr>
                <w:rFonts w:eastAsia="標楷體"/>
                <w:color w:val="000000"/>
                <w:sz w:val="22"/>
                <w:szCs w:val="22"/>
              </w:rPr>
              <w:t>ADB(109.</w:t>
            </w:r>
            <w:r>
              <w:rPr>
                <w:rFonts w:eastAsia="標楷體" w:hint="eastAsia"/>
                <w:color w:val="000000"/>
                <w:sz w:val="22"/>
                <w:szCs w:val="22"/>
              </w:rPr>
              <w:t>9</w:t>
            </w:r>
            <w:r w:rsidRPr="00E70CAF">
              <w:rPr>
                <w:rFonts w:eastAsia="標楷體"/>
                <w:color w:val="000000"/>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B73EE2" w:rsidRPr="00E70CAF" w:rsidRDefault="00B73EE2" w:rsidP="00697DC5">
            <w:pPr>
              <w:snapToGrid w:val="0"/>
              <w:spacing w:line="240" w:lineRule="atLeast"/>
              <w:jc w:val="center"/>
              <w:rPr>
                <w:rFonts w:eastAsia="標楷體"/>
                <w:color w:val="000000"/>
                <w:sz w:val="22"/>
                <w:szCs w:val="22"/>
              </w:rPr>
            </w:pPr>
            <w:r w:rsidRPr="00E70CAF">
              <w:rPr>
                <w:rFonts w:eastAsia="標楷體"/>
                <w:color w:val="000000"/>
                <w:sz w:val="22"/>
                <w:szCs w:val="22"/>
              </w:rPr>
              <w:t>0.8</w:t>
            </w:r>
          </w:p>
        </w:tc>
        <w:tc>
          <w:tcPr>
            <w:tcW w:w="1834" w:type="dxa"/>
            <w:tcBorders>
              <w:top w:val="single" w:sz="4" w:space="0" w:color="auto"/>
              <w:left w:val="single" w:sz="4" w:space="0" w:color="auto"/>
              <w:bottom w:val="single" w:sz="4" w:space="0" w:color="auto"/>
              <w:right w:val="single" w:sz="4" w:space="0" w:color="auto"/>
            </w:tcBorders>
          </w:tcPr>
          <w:p w:rsidR="00B73EE2" w:rsidRPr="00E70CAF" w:rsidRDefault="00B73EE2" w:rsidP="00697DC5">
            <w:pPr>
              <w:snapToGrid w:val="0"/>
              <w:spacing w:line="240" w:lineRule="atLeast"/>
              <w:jc w:val="center"/>
              <w:rPr>
                <w:rFonts w:eastAsia="標楷體"/>
                <w:color w:val="000000"/>
                <w:sz w:val="22"/>
                <w:szCs w:val="22"/>
              </w:rPr>
            </w:pPr>
            <w:r>
              <w:rPr>
                <w:rFonts w:eastAsia="標楷體" w:hint="eastAsia"/>
                <w:color w:val="000000"/>
                <w:sz w:val="22"/>
                <w:szCs w:val="22"/>
              </w:rPr>
              <w:t>3.5</w:t>
            </w:r>
          </w:p>
        </w:tc>
      </w:tr>
      <w:tr w:rsidR="00D13FE4" w:rsidRPr="00F60BF8" w:rsidTr="00697DC5">
        <w:trPr>
          <w:trHeight w:val="241"/>
          <w:jc w:val="center"/>
        </w:trPr>
        <w:tc>
          <w:tcPr>
            <w:tcW w:w="3248"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D13FE4" w:rsidRPr="00E70CAF" w:rsidRDefault="00D13FE4" w:rsidP="00D13FE4">
            <w:pPr>
              <w:adjustRightInd w:val="0"/>
              <w:snapToGrid w:val="0"/>
              <w:spacing w:line="240" w:lineRule="atLeast"/>
              <w:rPr>
                <w:rFonts w:eastAsia="標楷體"/>
                <w:color w:val="000000"/>
                <w:sz w:val="22"/>
                <w:szCs w:val="22"/>
              </w:rPr>
            </w:pPr>
            <w:r w:rsidRPr="00E70CAF">
              <w:rPr>
                <w:rFonts w:eastAsia="標楷體"/>
                <w:color w:val="000000"/>
                <w:sz w:val="22"/>
                <w:szCs w:val="22"/>
              </w:rPr>
              <w:t>中華經濟研究院</w:t>
            </w:r>
            <w:r w:rsidRPr="00E70CAF">
              <w:rPr>
                <w:rFonts w:eastAsia="標楷體"/>
                <w:color w:val="000000"/>
                <w:sz w:val="22"/>
                <w:szCs w:val="22"/>
              </w:rPr>
              <w:t>(109.</w:t>
            </w:r>
            <w:r>
              <w:rPr>
                <w:rFonts w:eastAsia="標楷體" w:hint="eastAsia"/>
                <w:color w:val="000000"/>
                <w:sz w:val="22"/>
                <w:szCs w:val="22"/>
              </w:rPr>
              <w:t>10</w:t>
            </w:r>
            <w:r w:rsidRPr="00E70CAF">
              <w:rPr>
                <w:rFonts w:eastAsia="標楷體"/>
                <w:color w:val="000000"/>
                <w:sz w:val="22"/>
                <w:szCs w:val="22"/>
              </w:rPr>
              <w:t>)</w:t>
            </w:r>
          </w:p>
        </w:tc>
        <w:tc>
          <w:tcPr>
            <w:tcW w:w="1721"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D13FE4" w:rsidRPr="00E70CAF" w:rsidRDefault="00D13FE4" w:rsidP="00E94699">
            <w:pPr>
              <w:adjustRightInd w:val="0"/>
              <w:snapToGrid w:val="0"/>
              <w:spacing w:line="240" w:lineRule="atLeast"/>
              <w:jc w:val="center"/>
              <w:rPr>
                <w:rFonts w:eastAsia="標楷體"/>
                <w:color w:val="000000" w:themeColor="text1"/>
                <w:sz w:val="22"/>
                <w:szCs w:val="22"/>
              </w:rPr>
            </w:pPr>
            <w:r>
              <w:rPr>
                <w:rFonts w:eastAsia="標楷體"/>
                <w:color w:val="000000" w:themeColor="text1"/>
                <w:sz w:val="22"/>
                <w:szCs w:val="22"/>
              </w:rPr>
              <w:t>1.7</w:t>
            </w:r>
            <w:r>
              <w:rPr>
                <w:rFonts w:eastAsia="標楷體" w:hint="eastAsia"/>
                <w:color w:val="000000" w:themeColor="text1"/>
                <w:sz w:val="22"/>
                <w:szCs w:val="22"/>
              </w:rPr>
              <w:t>6</w:t>
            </w:r>
          </w:p>
        </w:tc>
        <w:tc>
          <w:tcPr>
            <w:tcW w:w="1834" w:type="dxa"/>
            <w:tcBorders>
              <w:top w:val="double" w:sz="4" w:space="0" w:color="auto"/>
              <w:left w:val="single" w:sz="4" w:space="0" w:color="auto"/>
              <w:bottom w:val="single" w:sz="4" w:space="0" w:color="auto"/>
              <w:right w:val="single" w:sz="4" w:space="0" w:color="auto"/>
            </w:tcBorders>
            <w:shd w:val="clear" w:color="auto" w:fill="FFFFFF" w:themeFill="background1"/>
          </w:tcPr>
          <w:p w:rsidR="00D13FE4" w:rsidRPr="00E70CAF" w:rsidRDefault="00D13FE4" w:rsidP="00E94699">
            <w:pPr>
              <w:snapToGrid w:val="0"/>
              <w:spacing w:line="240" w:lineRule="atLeast"/>
              <w:jc w:val="center"/>
              <w:rPr>
                <w:rFonts w:eastAsia="標楷體"/>
                <w:color w:val="000000"/>
                <w:sz w:val="22"/>
                <w:szCs w:val="22"/>
              </w:rPr>
            </w:pPr>
            <w:r>
              <w:rPr>
                <w:rFonts w:eastAsia="標楷體" w:hint="eastAsia"/>
                <w:color w:val="000000"/>
                <w:sz w:val="22"/>
                <w:szCs w:val="22"/>
              </w:rPr>
              <w:t>3.42</w:t>
            </w:r>
          </w:p>
        </w:tc>
      </w:tr>
      <w:tr w:rsidR="00D13FE4" w:rsidRPr="00F60BF8" w:rsidTr="00697DC5">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3FE4" w:rsidRPr="00E70CAF" w:rsidRDefault="00D13FE4" w:rsidP="00E94699">
            <w:pPr>
              <w:snapToGrid w:val="0"/>
              <w:spacing w:line="240" w:lineRule="atLeast"/>
              <w:rPr>
                <w:rFonts w:eastAsia="標楷體"/>
                <w:color w:val="000000"/>
                <w:sz w:val="22"/>
                <w:szCs w:val="22"/>
              </w:rPr>
            </w:pPr>
            <w:r w:rsidRPr="00E70CAF">
              <w:rPr>
                <w:rFonts w:eastAsia="標楷體"/>
                <w:color w:val="000000"/>
                <w:sz w:val="22"/>
                <w:szCs w:val="22"/>
              </w:rPr>
              <w:t>行政院主計總處</w:t>
            </w:r>
            <w:r w:rsidRPr="00E70CAF">
              <w:rPr>
                <w:rFonts w:eastAsia="標楷體"/>
                <w:color w:val="000000"/>
                <w:sz w:val="22"/>
                <w:szCs w:val="22"/>
              </w:rPr>
              <w:t>(109.8)</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3FE4" w:rsidRPr="00E70CAF" w:rsidRDefault="00D13FE4" w:rsidP="00E94699">
            <w:pPr>
              <w:snapToGrid w:val="0"/>
              <w:spacing w:line="240" w:lineRule="atLeast"/>
              <w:jc w:val="center"/>
              <w:rPr>
                <w:rFonts w:eastAsia="標楷體"/>
                <w:color w:val="000000"/>
                <w:sz w:val="22"/>
                <w:szCs w:val="22"/>
              </w:rPr>
            </w:pPr>
            <w:r w:rsidRPr="00E70CAF">
              <w:rPr>
                <w:rFonts w:eastAsia="標楷體"/>
                <w:color w:val="000000"/>
                <w:sz w:val="22"/>
                <w:szCs w:val="22"/>
              </w:rPr>
              <w:t>1.56</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tcPr>
          <w:p w:rsidR="00D13FE4" w:rsidRPr="00E70CAF" w:rsidRDefault="00D13FE4" w:rsidP="00E94699">
            <w:pPr>
              <w:snapToGrid w:val="0"/>
              <w:spacing w:line="240" w:lineRule="atLeast"/>
              <w:jc w:val="center"/>
              <w:rPr>
                <w:rFonts w:eastAsia="標楷體"/>
                <w:color w:val="000000"/>
                <w:sz w:val="22"/>
                <w:szCs w:val="22"/>
              </w:rPr>
            </w:pPr>
            <w:r w:rsidRPr="00E70CAF">
              <w:rPr>
                <w:rFonts w:eastAsia="標楷體"/>
                <w:color w:val="000000"/>
                <w:sz w:val="22"/>
                <w:szCs w:val="22"/>
              </w:rPr>
              <w:t>3.92</w:t>
            </w:r>
          </w:p>
        </w:tc>
      </w:tr>
      <w:tr w:rsidR="00D13FE4" w:rsidRPr="00F60BF8" w:rsidTr="00697DC5">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3FE4" w:rsidRPr="00E70CAF" w:rsidRDefault="00D13FE4" w:rsidP="00E94699">
            <w:pPr>
              <w:adjustRightInd w:val="0"/>
              <w:snapToGrid w:val="0"/>
              <w:spacing w:line="240" w:lineRule="atLeast"/>
              <w:rPr>
                <w:rFonts w:eastAsia="標楷體"/>
                <w:color w:val="000000"/>
                <w:sz w:val="22"/>
                <w:szCs w:val="22"/>
              </w:rPr>
            </w:pPr>
            <w:r w:rsidRPr="00E70CAF">
              <w:rPr>
                <w:rFonts w:eastAsia="標楷體"/>
                <w:color w:val="000000"/>
                <w:sz w:val="22"/>
                <w:szCs w:val="22"/>
              </w:rPr>
              <w:t>台灣經濟研究院</w:t>
            </w:r>
            <w:r w:rsidRPr="00E70CAF">
              <w:rPr>
                <w:rFonts w:eastAsia="標楷體"/>
                <w:color w:val="000000"/>
                <w:sz w:val="22"/>
                <w:szCs w:val="22"/>
              </w:rPr>
              <w:t>(109.7)</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3FE4" w:rsidRPr="00E70CAF" w:rsidRDefault="00D13FE4" w:rsidP="00E94699">
            <w:pPr>
              <w:adjustRightInd w:val="0"/>
              <w:snapToGrid w:val="0"/>
              <w:spacing w:line="240" w:lineRule="atLeast"/>
              <w:jc w:val="center"/>
              <w:rPr>
                <w:rFonts w:eastAsia="標楷體"/>
                <w:color w:val="000000" w:themeColor="text1"/>
                <w:sz w:val="22"/>
                <w:szCs w:val="22"/>
              </w:rPr>
            </w:pPr>
            <w:r w:rsidRPr="00E70CAF">
              <w:rPr>
                <w:rFonts w:eastAsia="標楷體"/>
                <w:color w:val="000000" w:themeColor="text1"/>
                <w:sz w:val="22"/>
                <w:szCs w:val="22"/>
              </w:rPr>
              <w:t>1.83</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tcPr>
          <w:p w:rsidR="00D13FE4" w:rsidRPr="00E70CAF" w:rsidRDefault="00D13FE4" w:rsidP="00E94699">
            <w:pPr>
              <w:snapToGrid w:val="0"/>
              <w:spacing w:line="240" w:lineRule="atLeast"/>
              <w:jc w:val="center"/>
              <w:rPr>
                <w:rFonts w:eastAsia="標楷體"/>
                <w:color w:val="000000"/>
                <w:sz w:val="22"/>
                <w:szCs w:val="22"/>
              </w:rPr>
            </w:pPr>
            <w:r w:rsidRPr="00E70CAF">
              <w:rPr>
                <w:rFonts w:eastAsia="標楷體"/>
                <w:color w:val="000000"/>
                <w:sz w:val="22"/>
                <w:szCs w:val="22"/>
              </w:rPr>
              <w:t>-</w:t>
            </w:r>
          </w:p>
        </w:tc>
      </w:tr>
      <w:tr w:rsidR="00D13FE4" w:rsidRPr="00F60BF8" w:rsidTr="00697DC5">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D13FE4" w:rsidRPr="00E70CAF" w:rsidRDefault="00D13FE4" w:rsidP="00697DC5">
            <w:pPr>
              <w:adjustRightInd w:val="0"/>
              <w:snapToGrid w:val="0"/>
              <w:spacing w:line="240" w:lineRule="atLeast"/>
              <w:rPr>
                <w:rFonts w:eastAsia="標楷體"/>
                <w:color w:val="000000"/>
                <w:sz w:val="22"/>
                <w:szCs w:val="22"/>
              </w:rPr>
            </w:pPr>
            <w:r w:rsidRPr="00E70CAF">
              <w:rPr>
                <w:rFonts w:eastAsia="標楷體"/>
                <w:color w:val="000000"/>
                <w:sz w:val="22"/>
                <w:szCs w:val="22"/>
              </w:rPr>
              <w:t>中央研究院</w:t>
            </w:r>
            <w:r w:rsidRPr="00E70CAF">
              <w:rPr>
                <w:rFonts w:eastAsia="標楷體"/>
                <w:color w:val="000000"/>
                <w:sz w:val="22"/>
                <w:szCs w:val="22"/>
              </w:rPr>
              <w:t>(109.7)</w:t>
            </w:r>
          </w:p>
        </w:tc>
        <w:tc>
          <w:tcPr>
            <w:tcW w:w="1721" w:type="dxa"/>
            <w:tcBorders>
              <w:top w:val="single" w:sz="4" w:space="0" w:color="auto"/>
              <w:left w:val="single" w:sz="4" w:space="0" w:color="auto"/>
              <w:bottom w:val="single" w:sz="4" w:space="0" w:color="auto"/>
              <w:right w:val="single" w:sz="4" w:space="0" w:color="auto"/>
            </w:tcBorders>
            <w:vAlign w:val="center"/>
          </w:tcPr>
          <w:p w:rsidR="00D13FE4" w:rsidRPr="00E70CAF" w:rsidRDefault="00D13FE4" w:rsidP="00697DC5">
            <w:pPr>
              <w:adjustRightInd w:val="0"/>
              <w:snapToGrid w:val="0"/>
              <w:spacing w:line="240" w:lineRule="atLeast"/>
              <w:jc w:val="center"/>
              <w:rPr>
                <w:rFonts w:eastAsia="標楷體"/>
                <w:color w:val="FF0000"/>
                <w:sz w:val="22"/>
                <w:szCs w:val="22"/>
              </w:rPr>
            </w:pPr>
            <w:r w:rsidRPr="00E70CAF">
              <w:rPr>
                <w:rFonts w:eastAsia="標楷體"/>
                <w:color w:val="000000" w:themeColor="text1"/>
                <w:sz w:val="22"/>
                <w:szCs w:val="22"/>
              </w:rPr>
              <w:t>1.15</w:t>
            </w:r>
          </w:p>
        </w:tc>
        <w:tc>
          <w:tcPr>
            <w:tcW w:w="1834" w:type="dxa"/>
            <w:tcBorders>
              <w:top w:val="single" w:sz="4" w:space="0" w:color="auto"/>
              <w:left w:val="single" w:sz="4" w:space="0" w:color="auto"/>
              <w:bottom w:val="single" w:sz="4" w:space="0" w:color="auto"/>
              <w:right w:val="single" w:sz="4" w:space="0" w:color="auto"/>
            </w:tcBorders>
          </w:tcPr>
          <w:p w:rsidR="00D13FE4" w:rsidRPr="00E70CAF" w:rsidRDefault="00D13FE4" w:rsidP="00697DC5">
            <w:pPr>
              <w:snapToGrid w:val="0"/>
              <w:spacing w:line="240" w:lineRule="atLeast"/>
              <w:jc w:val="center"/>
              <w:rPr>
                <w:rFonts w:eastAsia="標楷體"/>
                <w:color w:val="000000"/>
                <w:sz w:val="22"/>
                <w:szCs w:val="22"/>
              </w:rPr>
            </w:pPr>
            <w:r w:rsidRPr="00E70CAF">
              <w:rPr>
                <w:rFonts w:eastAsia="標楷體"/>
                <w:color w:val="000000"/>
                <w:sz w:val="22"/>
                <w:szCs w:val="22"/>
              </w:rPr>
              <w:t>-</w:t>
            </w:r>
          </w:p>
        </w:tc>
      </w:tr>
      <w:tr w:rsidR="00D13FE4" w:rsidRPr="00F60BF8" w:rsidTr="00697DC5">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D13FE4" w:rsidRPr="00E70CAF" w:rsidRDefault="00D13FE4" w:rsidP="00697DC5">
            <w:pPr>
              <w:adjustRightInd w:val="0"/>
              <w:snapToGrid w:val="0"/>
              <w:spacing w:line="240" w:lineRule="atLeast"/>
              <w:rPr>
                <w:rFonts w:eastAsia="標楷體"/>
                <w:color w:val="000000"/>
                <w:sz w:val="22"/>
                <w:szCs w:val="22"/>
              </w:rPr>
            </w:pPr>
            <w:r w:rsidRPr="00E70CAF">
              <w:rPr>
                <w:rFonts w:eastAsia="標楷體"/>
                <w:color w:val="000000"/>
                <w:sz w:val="22"/>
                <w:szCs w:val="22"/>
              </w:rPr>
              <w:t>臺灣綜合研究院</w:t>
            </w:r>
            <w:r w:rsidRPr="00E70CAF">
              <w:rPr>
                <w:rFonts w:eastAsia="標楷體"/>
                <w:color w:val="000000"/>
                <w:sz w:val="22"/>
                <w:szCs w:val="22"/>
              </w:rPr>
              <w:t>(109.7)</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D13FE4" w:rsidRPr="00E70CAF" w:rsidRDefault="00D13FE4" w:rsidP="00697DC5">
            <w:pPr>
              <w:adjustRightInd w:val="0"/>
              <w:snapToGrid w:val="0"/>
              <w:spacing w:line="240" w:lineRule="atLeast"/>
              <w:jc w:val="center"/>
              <w:rPr>
                <w:rFonts w:eastAsia="標楷體"/>
                <w:color w:val="FF0000"/>
                <w:sz w:val="22"/>
                <w:szCs w:val="22"/>
              </w:rPr>
            </w:pPr>
            <w:r w:rsidRPr="00E70CAF">
              <w:rPr>
                <w:rFonts w:eastAsia="標楷體"/>
                <w:color w:val="000000" w:themeColor="text1"/>
                <w:sz w:val="22"/>
                <w:szCs w:val="22"/>
              </w:rPr>
              <w:t>1.55</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D13FE4" w:rsidRPr="00E70CAF" w:rsidRDefault="00D13FE4" w:rsidP="00697DC5">
            <w:pPr>
              <w:snapToGrid w:val="0"/>
              <w:spacing w:line="240" w:lineRule="atLeast"/>
              <w:jc w:val="center"/>
              <w:rPr>
                <w:rFonts w:eastAsia="標楷體"/>
                <w:color w:val="000000"/>
                <w:sz w:val="22"/>
                <w:szCs w:val="22"/>
              </w:rPr>
            </w:pPr>
            <w:r w:rsidRPr="00E70CAF">
              <w:rPr>
                <w:rFonts w:eastAsia="標楷體"/>
                <w:color w:val="000000"/>
                <w:sz w:val="22"/>
                <w:szCs w:val="22"/>
              </w:rPr>
              <w:t>-</w:t>
            </w:r>
          </w:p>
        </w:tc>
      </w:tr>
    </w:tbl>
    <w:p w:rsidR="00B73EE2" w:rsidRDefault="00B73EE2" w:rsidP="00B73EE2">
      <w:pPr>
        <w:widowControl/>
        <w:snapToGrid w:val="0"/>
        <w:spacing w:line="260" w:lineRule="exact"/>
        <w:ind w:leftChars="471" w:left="1132" w:hanging="2"/>
        <w:jc w:val="both"/>
        <w:rPr>
          <w:rFonts w:eastAsia="標楷體"/>
          <w:color w:val="000000" w:themeColor="text1"/>
          <w:kern w:val="0"/>
          <w:sz w:val="22"/>
          <w:szCs w:val="22"/>
        </w:rPr>
      </w:pPr>
      <w:r w:rsidRPr="00824F84">
        <w:rPr>
          <w:rFonts w:eastAsia="標楷體"/>
          <w:color w:val="000000" w:themeColor="text1"/>
          <w:kern w:val="0"/>
          <w:sz w:val="22"/>
          <w:szCs w:val="22"/>
        </w:rPr>
        <w:t>資料來源：各機構</w:t>
      </w:r>
    </w:p>
    <w:p w:rsidR="00035F9F" w:rsidRDefault="00035F9F" w:rsidP="00B73EE2">
      <w:pPr>
        <w:spacing w:line="400" w:lineRule="exact"/>
        <w:jc w:val="center"/>
        <w:rPr>
          <w:rFonts w:eastAsia="標楷體"/>
          <w:b/>
          <w:color w:val="000000" w:themeColor="text1"/>
          <w:sz w:val="28"/>
          <w:szCs w:val="28"/>
          <w:lang w:val="zh-TW"/>
        </w:rPr>
      </w:pPr>
    </w:p>
    <w:p w:rsidR="00B73EE2" w:rsidRPr="00824F84" w:rsidRDefault="00B73EE2" w:rsidP="00B73EE2">
      <w:pPr>
        <w:spacing w:line="400" w:lineRule="exact"/>
        <w:jc w:val="center"/>
        <w:rPr>
          <w:rFonts w:eastAsia="標楷體"/>
          <w:b/>
          <w:color w:val="000000" w:themeColor="text1"/>
          <w:sz w:val="28"/>
          <w:szCs w:val="28"/>
          <w:lang w:val="zh-TW"/>
        </w:rPr>
      </w:pPr>
      <w:r w:rsidRPr="00824F84">
        <w:rPr>
          <w:rFonts w:eastAsia="標楷體"/>
          <w:b/>
          <w:color w:val="000000" w:themeColor="text1"/>
          <w:sz w:val="28"/>
          <w:szCs w:val="28"/>
          <w:lang w:val="zh-TW"/>
        </w:rPr>
        <w:t>表</w:t>
      </w:r>
      <w:r w:rsidRPr="00824F84">
        <w:rPr>
          <w:rFonts w:eastAsia="標楷體"/>
          <w:b/>
          <w:color w:val="000000" w:themeColor="text1"/>
          <w:sz w:val="28"/>
          <w:szCs w:val="28"/>
          <w:lang w:val="zh-TW"/>
        </w:rPr>
        <w:t xml:space="preserve"> 2-1-2  10</w:t>
      </w:r>
      <w:r>
        <w:rPr>
          <w:rFonts w:eastAsia="標楷體" w:hint="eastAsia"/>
          <w:b/>
          <w:color w:val="000000" w:themeColor="text1"/>
          <w:sz w:val="28"/>
          <w:szCs w:val="28"/>
          <w:lang w:val="zh-TW"/>
        </w:rPr>
        <w:t>9</w:t>
      </w:r>
      <w:r w:rsidRPr="00824F84">
        <w:rPr>
          <w:rFonts w:eastAsia="標楷體"/>
          <w:b/>
          <w:color w:val="000000" w:themeColor="text1"/>
          <w:sz w:val="28"/>
          <w:szCs w:val="28"/>
          <w:lang w:val="zh-TW"/>
        </w:rPr>
        <w:t>及</w:t>
      </w:r>
      <w:r w:rsidRPr="00824F84">
        <w:rPr>
          <w:rFonts w:eastAsia="標楷體"/>
          <w:b/>
          <w:color w:val="000000" w:themeColor="text1"/>
          <w:sz w:val="28"/>
          <w:szCs w:val="28"/>
          <w:lang w:val="zh-TW"/>
        </w:rPr>
        <w:t>1</w:t>
      </w:r>
      <w:r>
        <w:rPr>
          <w:rFonts w:eastAsia="標楷體" w:hint="eastAsia"/>
          <w:b/>
          <w:color w:val="000000" w:themeColor="text1"/>
          <w:sz w:val="28"/>
          <w:szCs w:val="28"/>
          <w:lang w:val="zh-TW"/>
        </w:rPr>
        <w:t>1</w:t>
      </w:r>
      <w:r w:rsidRPr="00824F84">
        <w:rPr>
          <w:rFonts w:eastAsia="標楷體"/>
          <w:b/>
          <w:color w:val="000000" w:themeColor="text1"/>
          <w:sz w:val="28"/>
          <w:szCs w:val="28"/>
          <w:lang w:val="zh-TW"/>
        </w:rPr>
        <w:t>0</w:t>
      </w:r>
      <w:r w:rsidRPr="00824F84">
        <w:rPr>
          <w:rFonts w:eastAsia="標楷體"/>
          <w:b/>
          <w:color w:val="000000" w:themeColor="text1"/>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B73EE2" w:rsidRPr="00824F84" w:rsidTr="00697DC5">
        <w:trPr>
          <w:cantSplit/>
          <w:trHeight w:val="292"/>
          <w:jc w:val="center"/>
        </w:trPr>
        <w:tc>
          <w:tcPr>
            <w:tcW w:w="2568" w:type="dxa"/>
            <w:tcBorders>
              <w:top w:val="single" w:sz="6" w:space="0" w:color="auto"/>
              <w:left w:val="nil"/>
              <w:bottom w:val="nil"/>
              <w:right w:val="single" w:sz="6" w:space="0" w:color="auto"/>
            </w:tcBorders>
            <w:vAlign w:val="center"/>
          </w:tcPr>
          <w:p w:rsidR="00B73EE2" w:rsidRPr="00824F84" w:rsidRDefault="00B73EE2" w:rsidP="00697DC5">
            <w:pPr>
              <w:widowControl/>
              <w:adjustRightInd w:val="0"/>
              <w:snapToGrid w:val="0"/>
              <w:ind w:right="-142"/>
              <w:jc w:val="both"/>
              <w:rPr>
                <w:rFonts w:eastAsia="標楷體"/>
                <w:color w:val="000000" w:themeColor="text1"/>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rsidR="00B73EE2" w:rsidRPr="00824F84" w:rsidRDefault="00B73EE2" w:rsidP="00697DC5">
            <w:pPr>
              <w:widowControl/>
              <w:adjustRightInd w:val="0"/>
              <w:snapToGrid w:val="0"/>
              <w:ind w:right="-142"/>
              <w:jc w:val="center"/>
              <w:rPr>
                <w:rFonts w:eastAsia="標楷體"/>
                <w:color w:val="000000" w:themeColor="text1"/>
                <w:kern w:val="0"/>
                <w:szCs w:val="20"/>
              </w:rPr>
            </w:pPr>
            <w:r w:rsidRPr="00824F84">
              <w:rPr>
                <w:rFonts w:eastAsia="標楷體"/>
                <w:color w:val="000000" w:themeColor="text1"/>
                <w:kern w:val="0"/>
                <w:szCs w:val="20"/>
              </w:rPr>
              <w:t>10</w:t>
            </w:r>
            <w:r>
              <w:rPr>
                <w:rFonts w:eastAsia="標楷體" w:hint="eastAsia"/>
                <w:color w:val="000000" w:themeColor="text1"/>
                <w:kern w:val="0"/>
                <w:szCs w:val="20"/>
              </w:rPr>
              <w:t>9</w:t>
            </w:r>
            <w:r w:rsidRPr="00824F84">
              <w:rPr>
                <w:rFonts w:eastAsia="標楷體"/>
                <w:color w:val="000000" w:themeColor="text1"/>
                <w:kern w:val="0"/>
                <w:szCs w:val="20"/>
              </w:rPr>
              <w:t>年</w:t>
            </w:r>
            <w:r w:rsidRPr="00B91B68">
              <w:rPr>
                <w:rFonts w:eastAsia="標楷體"/>
                <w:kern w:val="0"/>
              </w:rPr>
              <w:t>(</w:t>
            </w:r>
            <w:r>
              <w:rPr>
                <w:rFonts w:eastAsia="標楷體" w:hint="eastAsia"/>
                <w:kern w:val="0"/>
              </w:rPr>
              <w:t>f</w:t>
            </w:r>
            <w:r w:rsidRPr="00B91B68">
              <w:rPr>
                <w:rFonts w:eastAsia="標楷體"/>
                <w:kern w:val="0"/>
              </w:rPr>
              <w:t>)</w:t>
            </w:r>
          </w:p>
        </w:tc>
        <w:tc>
          <w:tcPr>
            <w:tcW w:w="3021" w:type="dxa"/>
            <w:gridSpan w:val="2"/>
            <w:tcBorders>
              <w:top w:val="single" w:sz="6" w:space="0" w:color="auto"/>
              <w:left w:val="nil"/>
              <w:bottom w:val="single" w:sz="6" w:space="0" w:color="auto"/>
              <w:right w:val="nil"/>
            </w:tcBorders>
            <w:vAlign w:val="center"/>
            <w:hideMark/>
          </w:tcPr>
          <w:p w:rsidR="00B73EE2" w:rsidRPr="00824F84" w:rsidRDefault="00B73EE2" w:rsidP="00697DC5">
            <w:pPr>
              <w:widowControl/>
              <w:adjustRightInd w:val="0"/>
              <w:snapToGrid w:val="0"/>
              <w:ind w:right="-142"/>
              <w:jc w:val="center"/>
              <w:rPr>
                <w:rFonts w:eastAsia="標楷體"/>
                <w:color w:val="000000" w:themeColor="text1"/>
                <w:kern w:val="0"/>
                <w:szCs w:val="20"/>
              </w:rPr>
            </w:pPr>
            <w:r w:rsidRPr="00824F84">
              <w:rPr>
                <w:rFonts w:eastAsia="標楷體"/>
                <w:color w:val="000000" w:themeColor="text1"/>
                <w:kern w:val="0"/>
                <w:szCs w:val="20"/>
              </w:rPr>
              <w:t>1</w:t>
            </w:r>
            <w:r>
              <w:rPr>
                <w:rFonts w:eastAsia="標楷體" w:hint="eastAsia"/>
                <w:color w:val="000000" w:themeColor="text1"/>
                <w:kern w:val="0"/>
                <w:szCs w:val="20"/>
              </w:rPr>
              <w:t>1</w:t>
            </w:r>
            <w:r w:rsidRPr="00824F84">
              <w:rPr>
                <w:rFonts w:eastAsia="標楷體"/>
                <w:color w:val="000000" w:themeColor="text1"/>
                <w:kern w:val="0"/>
                <w:szCs w:val="20"/>
              </w:rPr>
              <w:t>0</w:t>
            </w:r>
            <w:r w:rsidRPr="00824F84">
              <w:rPr>
                <w:rFonts w:eastAsia="標楷體"/>
                <w:color w:val="000000" w:themeColor="text1"/>
                <w:kern w:val="0"/>
                <w:szCs w:val="20"/>
              </w:rPr>
              <w:t>年</w:t>
            </w:r>
            <w:r w:rsidRPr="00824F84">
              <w:rPr>
                <w:rFonts w:eastAsia="標楷體"/>
                <w:color w:val="000000" w:themeColor="text1"/>
                <w:kern w:val="0"/>
                <w:szCs w:val="20"/>
              </w:rPr>
              <w:t>(f)</w:t>
            </w:r>
          </w:p>
        </w:tc>
      </w:tr>
      <w:tr w:rsidR="00B73EE2" w:rsidRPr="00824F84" w:rsidTr="00697DC5">
        <w:trPr>
          <w:cantSplit/>
          <w:trHeight w:val="264"/>
          <w:jc w:val="center"/>
        </w:trPr>
        <w:tc>
          <w:tcPr>
            <w:tcW w:w="2568" w:type="dxa"/>
            <w:tcBorders>
              <w:top w:val="nil"/>
              <w:left w:val="nil"/>
              <w:bottom w:val="single" w:sz="6" w:space="0" w:color="auto"/>
              <w:right w:val="single" w:sz="6" w:space="0" w:color="auto"/>
            </w:tcBorders>
            <w:vAlign w:val="center"/>
          </w:tcPr>
          <w:p w:rsidR="00B73EE2" w:rsidRPr="00824F84" w:rsidRDefault="00B73EE2" w:rsidP="00697DC5">
            <w:pPr>
              <w:widowControl/>
              <w:adjustRightInd w:val="0"/>
              <w:snapToGrid w:val="0"/>
              <w:ind w:right="-142"/>
              <w:jc w:val="both"/>
              <w:rPr>
                <w:rFonts w:eastAsia="標楷體"/>
                <w:color w:val="000000" w:themeColor="text1"/>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rsidR="00B73EE2" w:rsidRPr="00824F84" w:rsidRDefault="00B73EE2" w:rsidP="00697DC5">
            <w:pPr>
              <w:widowControl/>
              <w:adjustRightInd w:val="0"/>
              <w:snapToGrid w:val="0"/>
              <w:ind w:right="-29"/>
              <w:jc w:val="center"/>
              <w:rPr>
                <w:rFonts w:eastAsia="標楷體"/>
                <w:color w:val="000000" w:themeColor="text1"/>
                <w:kern w:val="0"/>
                <w:sz w:val="22"/>
                <w:szCs w:val="20"/>
              </w:rPr>
            </w:pPr>
            <w:r w:rsidRPr="00824F84">
              <w:rPr>
                <w:rFonts w:eastAsia="標楷體"/>
                <w:color w:val="000000" w:themeColor="text1"/>
                <w:kern w:val="0"/>
                <w:sz w:val="22"/>
                <w:szCs w:val="20"/>
              </w:rPr>
              <w:t>實質增加率</w:t>
            </w:r>
            <w:r w:rsidRPr="00824F84">
              <w:rPr>
                <w:rFonts w:eastAsia="標楷體"/>
                <w:color w:val="000000" w:themeColor="text1"/>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rsidR="00B73EE2" w:rsidRPr="00824F84" w:rsidRDefault="00B73EE2" w:rsidP="00697DC5">
            <w:pPr>
              <w:widowControl/>
              <w:adjustRightInd w:val="0"/>
              <w:snapToGrid w:val="0"/>
              <w:ind w:right="-28"/>
              <w:jc w:val="center"/>
              <w:rPr>
                <w:rFonts w:eastAsia="標楷體"/>
                <w:color w:val="000000" w:themeColor="text1"/>
                <w:kern w:val="0"/>
                <w:sz w:val="22"/>
                <w:szCs w:val="20"/>
              </w:rPr>
            </w:pPr>
            <w:r w:rsidRPr="00824F84">
              <w:rPr>
                <w:rFonts w:eastAsia="標楷體"/>
                <w:color w:val="000000" w:themeColor="text1"/>
                <w:kern w:val="0"/>
                <w:sz w:val="22"/>
                <w:szCs w:val="20"/>
              </w:rPr>
              <w:t>貢獻</w:t>
            </w:r>
            <w:r w:rsidRPr="00824F84">
              <w:rPr>
                <w:rFonts w:eastAsia="標楷體"/>
                <w:color w:val="000000" w:themeColor="text1"/>
                <w:kern w:val="0"/>
                <w:sz w:val="22"/>
                <w:szCs w:val="20"/>
              </w:rPr>
              <w:t>(</w:t>
            </w:r>
            <w:r w:rsidRPr="00824F84">
              <w:rPr>
                <w:rFonts w:eastAsia="標楷體"/>
                <w:color w:val="000000" w:themeColor="text1"/>
                <w:kern w:val="0"/>
                <w:sz w:val="22"/>
                <w:szCs w:val="20"/>
              </w:rPr>
              <w:t>百分點</w:t>
            </w:r>
            <w:r w:rsidRPr="00824F84">
              <w:rPr>
                <w:rFonts w:eastAsia="標楷體"/>
                <w:color w:val="000000" w:themeColor="text1"/>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rsidR="00B73EE2" w:rsidRPr="00824F84" w:rsidRDefault="00B73EE2" w:rsidP="00697DC5">
            <w:pPr>
              <w:widowControl/>
              <w:adjustRightInd w:val="0"/>
              <w:snapToGrid w:val="0"/>
              <w:ind w:right="-29"/>
              <w:jc w:val="center"/>
              <w:rPr>
                <w:rFonts w:eastAsia="標楷體"/>
                <w:color w:val="000000" w:themeColor="text1"/>
                <w:kern w:val="0"/>
                <w:sz w:val="22"/>
                <w:szCs w:val="20"/>
              </w:rPr>
            </w:pPr>
            <w:r w:rsidRPr="00824F84">
              <w:rPr>
                <w:rFonts w:eastAsia="標楷體"/>
                <w:color w:val="000000" w:themeColor="text1"/>
                <w:kern w:val="0"/>
                <w:sz w:val="22"/>
                <w:szCs w:val="20"/>
              </w:rPr>
              <w:t>實質增加率</w:t>
            </w:r>
            <w:r w:rsidRPr="00824F84">
              <w:rPr>
                <w:rFonts w:eastAsia="標楷體"/>
                <w:color w:val="000000" w:themeColor="text1"/>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rsidR="00B73EE2" w:rsidRPr="00824F84" w:rsidRDefault="00B73EE2" w:rsidP="00697DC5">
            <w:pPr>
              <w:widowControl/>
              <w:adjustRightInd w:val="0"/>
              <w:snapToGrid w:val="0"/>
              <w:ind w:right="-29"/>
              <w:jc w:val="center"/>
              <w:rPr>
                <w:rFonts w:eastAsia="標楷體"/>
                <w:color w:val="000000" w:themeColor="text1"/>
                <w:kern w:val="0"/>
                <w:sz w:val="22"/>
                <w:szCs w:val="20"/>
              </w:rPr>
            </w:pPr>
            <w:r w:rsidRPr="00824F84">
              <w:rPr>
                <w:rFonts w:eastAsia="標楷體"/>
                <w:color w:val="000000" w:themeColor="text1"/>
                <w:kern w:val="0"/>
                <w:sz w:val="22"/>
                <w:szCs w:val="20"/>
              </w:rPr>
              <w:t>貢獻</w:t>
            </w:r>
            <w:r w:rsidRPr="00824F84">
              <w:rPr>
                <w:rFonts w:eastAsia="標楷體"/>
                <w:color w:val="000000" w:themeColor="text1"/>
                <w:kern w:val="0"/>
                <w:sz w:val="22"/>
                <w:szCs w:val="20"/>
              </w:rPr>
              <w:t>(</w:t>
            </w:r>
            <w:r w:rsidRPr="00824F84">
              <w:rPr>
                <w:rFonts w:eastAsia="標楷體"/>
                <w:color w:val="000000" w:themeColor="text1"/>
                <w:kern w:val="0"/>
                <w:sz w:val="22"/>
                <w:szCs w:val="20"/>
              </w:rPr>
              <w:t>百分點</w:t>
            </w:r>
            <w:r w:rsidRPr="00824F84">
              <w:rPr>
                <w:rFonts w:eastAsia="標楷體"/>
                <w:color w:val="000000" w:themeColor="text1"/>
                <w:kern w:val="0"/>
                <w:sz w:val="22"/>
                <w:szCs w:val="20"/>
              </w:rPr>
              <w:t>)</w:t>
            </w:r>
          </w:p>
        </w:tc>
      </w:tr>
      <w:tr w:rsidR="00B73EE2" w:rsidRPr="00824F84" w:rsidTr="00697DC5">
        <w:trPr>
          <w:cantSplit/>
          <w:trHeight w:val="60"/>
          <w:jc w:val="center"/>
        </w:trPr>
        <w:tc>
          <w:tcPr>
            <w:tcW w:w="2568" w:type="dxa"/>
            <w:tcBorders>
              <w:top w:val="single" w:sz="6" w:space="0" w:color="auto"/>
              <w:left w:val="nil"/>
              <w:bottom w:val="nil"/>
              <w:right w:val="single" w:sz="6" w:space="0" w:color="auto"/>
            </w:tcBorders>
            <w:vAlign w:val="center"/>
            <w:hideMark/>
          </w:tcPr>
          <w:p w:rsidR="00B73EE2" w:rsidRPr="00824F84" w:rsidRDefault="00B73EE2" w:rsidP="00697DC5">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GDP</w:t>
            </w:r>
          </w:p>
        </w:tc>
        <w:tc>
          <w:tcPr>
            <w:tcW w:w="1547" w:type="dxa"/>
            <w:tcBorders>
              <w:top w:val="single" w:sz="6" w:space="0" w:color="auto"/>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1.56</w:t>
            </w:r>
          </w:p>
        </w:tc>
        <w:tc>
          <w:tcPr>
            <w:tcW w:w="1468" w:type="dxa"/>
            <w:tcBorders>
              <w:top w:val="single" w:sz="6" w:space="0" w:color="auto"/>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1.56</w:t>
            </w:r>
          </w:p>
        </w:tc>
        <w:tc>
          <w:tcPr>
            <w:tcW w:w="1563" w:type="dxa"/>
            <w:tcBorders>
              <w:top w:val="single" w:sz="6" w:space="0" w:color="auto"/>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3.92</w:t>
            </w:r>
          </w:p>
        </w:tc>
        <w:tc>
          <w:tcPr>
            <w:tcW w:w="1458" w:type="dxa"/>
            <w:tcBorders>
              <w:top w:val="single" w:sz="6" w:space="0" w:color="auto"/>
              <w:left w:val="single" w:sz="6" w:space="0" w:color="auto"/>
              <w:bottom w:val="nil"/>
              <w:right w:val="nil"/>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3.92</w:t>
            </w:r>
          </w:p>
        </w:tc>
      </w:tr>
      <w:tr w:rsidR="00B73EE2" w:rsidRPr="00824F84" w:rsidTr="00697DC5">
        <w:trPr>
          <w:cantSplit/>
          <w:trHeight w:val="74"/>
          <w:jc w:val="center"/>
        </w:trPr>
        <w:tc>
          <w:tcPr>
            <w:tcW w:w="2568" w:type="dxa"/>
            <w:tcBorders>
              <w:top w:val="nil"/>
              <w:left w:val="nil"/>
              <w:bottom w:val="nil"/>
              <w:right w:val="single" w:sz="6" w:space="0" w:color="auto"/>
            </w:tcBorders>
            <w:vAlign w:val="center"/>
            <w:hideMark/>
          </w:tcPr>
          <w:p w:rsidR="00B73EE2" w:rsidRPr="00824F84" w:rsidRDefault="00B73EE2" w:rsidP="00697DC5">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國內需求</w:t>
            </w:r>
          </w:p>
        </w:tc>
        <w:tc>
          <w:tcPr>
            <w:tcW w:w="1547"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1.05</w:t>
            </w:r>
          </w:p>
        </w:tc>
        <w:tc>
          <w:tcPr>
            <w:tcW w:w="1468"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0.94</w:t>
            </w:r>
          </w:p>
        </w:tc>
        <w:tc>
          <w:tcPr>
            <w:tcW w:w="1563"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3.15</w:t>
            </w:r>
          </w:p>
        </w:tc>
        <w:tc>
          <w:tcPr>
            <w:tcW w:w="1458" w:type="dxa"/>
            <w:tcBorders>
              <w:top w:val="nil"/>
              <w:left w:val="single" w:sz="6" w:space="0" w:color="auto"/>
              <w:bottom w:val="nil"/>
              <w:right w:val="nil"/>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2.80</w:t>
            </w:r>
          </w:p>
        </w:tc>
      </w:tr>
      <w:tr w:rsidR="00B73EE2" w:rsidRPr="00824F84" w:rsidTr="00697DC5">
        <w:trPr>
          <w:cantSplit/>
          <w:trHeight w:val="212"/>
          <w:jc w:val="center"/>
        </w:trPr>
        <w:tc>
          <w:tcPr>
            <w:tcW w:w="2568" w:type="dxa"/>
            <w:tcBorders>
              <w:top w:val="nil"/>
              <w:left w:val="nil"/>
              <w:bottom w:val="nil"/>
              <w:right w:val="single" w:sz="6" w:space="0" w:color="auto"/>
            </w:tcBorders>
            <w:vAlign w:val="center"/>
            <w:hideMark/>
          </w:tcPr>
          <w:p w:rsidR="00B73EE2" w:rsidRPr="00824F84" w:rsidRDefault="00B73EE2" w:rsidP="00697DC5">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民間消費</w:t>
            </w:r>
          </w:p>
        </w:tc>
        <w:tc>
          <w:tcPr>
            <w:tcW w:w="1547"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-1.44</w:t>
            </w:r>
          </w:p>
        </w:tc>
        <w:tc>
          <w:tcPr>
            <w:tcW w:w="1468"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-0.75</w:t>
            </w:r>
          </w:p>
        </w:tc>
        <w:tc>
          <w:tcPr>
            <w:tcW w:w="1563"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3.55</w:t>
            </w:r>
          </w:p>
        </w:tc>
        <w:tc>
          <w:tcPr>
            <w:tcW w:w="1458" w:type="dxa"/>
            <w:tcBorders>
              <w:top w:val="nil"/>
              <w:left w:val="single" w:sz="6" w:space="0" w:color="auto"/>
              <w:bottom w:val="nil"/>
              <w:right w:val="nil"/>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1.79</w:t>
            </w:r>
          </w:p>
        </w:tc>
      </w:tr>
      <w:tr w:rsidR="00B73EE2" w:rsidRPr="00824F84" w:rsidTr="00697DC5">
        <w:trPr>
          <w:cantSplit/>
          <w:trHeight w:val="100"/>
          <w:jc w:val="center"/>
        </w:trPr>
        <w:tc>
          <w:tcPr>
            <w:tcW w:w="2568" w:type="dxa"/>
            <w:tcBorders>
              <w:top w:val="nil"/>
              <w:left w:val="nil"/>
              <w:bottom w:val="nil"/>
              <w:right w:val="single" w:sz="6" w:space="0" w:color="auto"/>
            </w:tcBorders>
            <w:vAlign w:val="center"/>
            <w:hideMark/>
          </w:tcPr>
          <w:p w:rsidR="00B73EE2" w:rsidRPr="00824F84" w:rsidRDefault="00B73EE2" w:rsidP="00697DC5">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政府消費</w:t>
            </w:r>
          </w:p>
        </w:tc>
        <w:tc>
          <w:tcPr>
            <w:tcW w:w="1547"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2.44</w:t>
            </w:r>
          </w:p>
        </w:tc>
        <w:tc>
          <w:tcPr>
            <w:tcW w:w="1468"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0.34</w:t>
            </w:r>
          </w:p>
        </w:tc>
        <w:tc>
          <w:tcPr>
            <w:tcW w:w="1563"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2.68</w:t>
            </w:r>
          </w:p>
        </w:tc>
        <w:tc>
          <w:tcPr>
            <w:tcW w:w="1458" w:type="dxa"/>
            <w:tcBorders>
              <w:top w:val="nil"/>
              <w:left w:val="single" w:sz="6" w:space="0" w:color="auto"/>
              <w:bottom w:val="nil"/>
              <w:right w:val="nil"/>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0.38</w:t>
            </w:r>
          </w:p>
        </w:tc>
      </w:tr>
      <w:tr w:rsidR="00B73EE2" w:rsidRPr="00824F84" w:rsidTr="00697DC5">
        <w:trPr>
          <w:cantSplit/>
          <w:trHeight w:val="236"/>
          <w:jc w:val="center"/>
        </w:trPr>
        <w:tc>
          <w:tcPr>
            <w:tcW w:w="2568" w:type="dxa"/>
            <w:tcBorders>
              <w:top w:val="nil"/>
              <w:left w:val="nil"/>
              <w:bottom w:val="nil"/>
              <w:right w:val="single" w:sz="6" w:space="0" w:color="auto"/>
            </w:tcBorders>
            <w:vAlign w:val="center"/>
            <w:hideMark/>
          </w:tcPr>
          <w:p w:rsidR="00B73EE2" w:rsidRPr="00824F84" w:rsidRDefault="00B73EE2" w:rsidP="00697DC5">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國內投資</w:t>
            </w:r>
          </w:p>
        </w:tc>
        <w:tc>
          <w:tcPr>
            <w:tcW w:w="1547"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4.65</w:t>
            </w:r>
          </w:p>
        </w:tc>
        <w:tc>
          <w:tcPr>
            <w:tcW w:w="1468"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1.09</w:t>
            </w:r>
          </w:p>
        </w:tc>
        <w:tc>
          <w:tcPr>
            <w:tcW w:w="1563"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1.86</w:t>
            </w:r>
          </w:p>
        </w:tc>
        <w:tc>
          <w:tcPr>
            <w:tcW w:w="1458" w:type="dxa"/>
            <w:tcBorders>
              <w:top w:val="nil"/>
              <w:left w:val="single" w:sz="6" w:space="0" w:color="auto"/>
              <w:bottom w:val="nil"/>
              <w:right w:val="nil"/>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0.45</w:t>
            </w:r>
          </w:p>
        </w:tc>
      </w:tr>
      <w:tr w:rsidR="00B73EE2" w:rsidRPr="00824F84" w:rsidTr="00697DC5">
        <w:trPr>
          <w:cantSplit/>
          <w:trHeight w:val="236"/>
          <w:jc w:val="center"/>
        </w:trPr>
        <w:tc>
          <w:tcPr>
            <w:tcW w:w="2568" w:type="dxa"/>
            <w:tcBorders>
              <w:top w:val="nil"/>
              <w:left w:val="nil"/>
              <w:bottom w:val="nil"/>
              <w:right w:val="single" w:sz="6" w:space="0" w:color="auto"/>
            </w:tcBorders>
            <w:vAlign w:val="center"/>
            <w:hideMark/>
          </w:tcPr>
          <w:p w:rsidR="00B73EE2" w:rsidRPr="00824F84" w:rsidRDefault="00B73EE2" w:rsidP="00697DC5">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民間</w:t>
            </w:r>
          </w:p>
        </w:tc>
        <w:tc>
          <w:tcPr>
            <w:tcW w:w="1547"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2.41</w:t>
            </w:r>
          </w:p>
        </w:tc>
        <w:tc>
          <w:tcPr>
            <w:tcW w:w="1468"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0.47</w:t>
            </w:r>
          </w:p>
        </w:tc>
        <w:tc>
          <w:tcPr>
            <w:tcW w:w="1563"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2.10</w:t>
            </w:r>
          </w:p>
        </w:tc>
        <w:tc>
          <w:tcPr>
            <w:tcW w:w="1458" w:type="dxa"/>
            <w:tcBorders>
              <w:top w:val="nil"/>
              <w:left w:val="single" w:sz="6" w:space="0" w:color="auto"/>
              <w:bottom w:val="nil"/>
              <w:right w:val="nil"/>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0.41</w:t>
            </w:r>
          </w:p>
        </w:tc>
      </w:tr>
      <w:tr w:rsidR="00B73EE2" w:rsidRPr="00824F84" w:rsidTr="00697DC5">
        <w:trPr>
          <w:cantSplit/>
          <w:trHeight w:val="236"/>
          <w:jc w:val="center"/>
        </w:trPr>
        <w:tc>
          <w:tcPr>
            <w:tcW w:w="2568" w:type="dxa"/>
            <w:tcBorders>
              <w:top w:val="nil"/>
              <w:left w:val="nil"/>
              <w:bottom w:val="nil"/>
              <w:right w:val="single" w:sz="6" w:space="0" w:color="auto"/>
            </w:tcBorders>
            <w:vAlign w:val="center"/>
            <w:hideMark/>
          </w:tcPr>
          <w:p w:rsidR="00B73EE2" w:rsidRPr="00824F84" w:rsidRDefault="00B73EE2" w:rsidP="00697DC5">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政府</w:t>
            </w:r>
          </w:p>
        </w:tc>
        <w:tc>
          <w:tcPr>
            <w:tcW w:w="1547" w:type="dxa"/>
            <w:tcBorders>
              <w:top w:val="nil"/>
              <w:left w:val="nil"/>
              <w:bottom w:val="nil"/>
              <w:right w:val="single" w:sz="6" w:space="0" w:color="auto"/>
            </w:tcBorders>
            <w:vAlign w:val="center"/>
          </w:tcPr>
          <w:p w:rsidR="00B73EE2" w:rsidRPr="00824F84" w:rsidRDefault="00B73EE2" w:rsidP="00697DC5">
            <w:pPr>
              <w:snapToGrid w:val="0"/>
              <w:ind w:right="537"/>
              <w:jc w:val="right"/>
              <w:rPr>
                <w:rFonts w:eastAsia="標楷體"/>
                <w:color w:val="000000" w:themeColor="text1"/>
              </w:rPr>
            </w:pPr>
            <w:r>
              <w:rPr>
                <w:rFonts w:eastAsia="標楷體" w:hint="eastAsia"/>
                <w:color w:val="000000" w:themeColor="text1"/>
              </w:rPr>
              <w:t>10</w:t>
            </w:r>
            <w:r w:rsidRPr="00824F84">
              <w:rPr>
                <w:rFonts w:eastAsia="標楷體" w:hint="eastAsia"/>
                <w:color w:val="000000" w:themeColor="text1"/>
              </w:rPr>
              <w:t>.</w:t>
            </w:r>
            <w:r>
              <w:rPr>
                <w:rFonts w:eastAsia="標楷體" w:hint="eastAsia"/>
                <w:color w:val="000000" w:themeColor="text1"/>
              </w:rPr>
              <w:t>88</w:t>
            </w:r>
          </w:p>
        </w:tc>
        <w:tc>
          <w:tcPr>
            <w:tcW w:w="1468" w:type="dxa"/>
            <w:tcBorders>
              <w:top w:val="nil"/>
              <w:left w:val="nil"/>
              <w:bottom w:val="nil"/>
              <w:right w:val="single" w:sz="6" w:space="0" w:color="auto"/>
            </w:tcBorders>
            <w:vAlign w:val="center"/>
          </w:tcPr>
          <w:p w:rsidR="00B73EE2" w:rsidRPr="00824F84" w:rsidRDefault="00B73EE2" w:rsidP="00697DC5">
            <w:pPr>
              <w:snapToGrid w:val="0"/>
              <w:ind w:right="537"/>
              <w:jc w:val="right"/>
              <w:rPr>
                <w:rFonts w:eastAsia="標楷體"/>
                <w:color w:val="000000" w:themeColor="text1"/>
              </w:rPr>
            </w:pPr>
            <w:r w:rsidRPr="00824F84">
              <w:rPr>
                <w:rFonts w:eastAsia="標楷體" w:hint="eastAsia"/>
                <w:color w:val="000000" w:themeColor="text1"/>
              </w:rPr>
              <w:t>0.</w:t>
            </w:r>
            <w:r>
              <w:rPr>
                <w:rFonts w:eastAsia="標楷體" w:hint="eastAsia"/>
                <w:color w:val="000000" w:themeColor="text1"/>
              </w:rPr>
              <w:t>32</w:t>
            </w:r>
          </w:p>
        </w:tc>
        <w:tc>
          <w:tcPr>
            <w:tcW w:w="1563" w:type="dxa"/>
            <w:tcBorders>
              <w:top w:val="nil"/>
              <w:left w:val="nil"/>
              <w:bottom w:val="nil"/>
              <w:right w:val="single" w:sz="6" w:space="0" w:color="auto"/>
            </w:tcBorders>
            <w:vAlign w:val="center"/>
          </w:tcPr>
          <w:p w:rsidR="00B73EE2" w:rsidRPr="00824F84" w:rsidRDefault="00B73EE2" w:rsidP="00697DC5">
            <w:pPr>
              <w:snapToGrid w:val="0"/>
              <w:ind w:right="537"/>
              <w:jc w:val="right"/>
              <w:rPr>
                <w:rFonts w:eastAsia="標楷體"/>
                <w:color w:val="000000" w:themeColor="text1"/>
              </w:rPr>
            </w:pPr>
            <w:r w:rsidRPr="00824F84">
              <w:rPr>
                <w:rFonts w:eastAsia="標楷體" w:hint="eastAsia"/>
                <w:color w:val="000000" w:themeColor="text1"/>
              </w:rPr>
              <w:t>0.</w:t>
            </w:r>
            <w:r>
              <w:rPr>
                <w:rFonts w:eastAsia="標楷體" w:hint="eastAsia"/>
                <w:color w:val="000000" w:themeColor="text1"/>
              </w:rPr>
              <w:t>79</w:t>
            </w:r>
          </w:p>
        </w:tc>
        <w:tc>
          <w:tcPr>
            <w:tcW w:w="1458" w:type="dxa"/>
            <w:tcBorders>
              <w:top w:val="nil"/>
              <w:left w:val="single" w:sz="6" w:space="0" w:color="auto"/>
              <w:bottom w:val="nil"/>
              <w:right w:val="nil"/>
            </w:tcBorders>
            <w:vAlign w:val="center"/>
          </w:tcPr>
          <w:p w:rsidR="00B73EE2" w:rsidRPr="00824F84" w:rsidRDefault="00B73EE2" w:rsidP="00697DC5">
            <w:pPr>
              <w:snapToGrid w:val="0"/>
              <w:ind w:right="537"/>
              <w:jc w:val="right"/>
              <w:rPr>
                <w:rFonts w:eastAsia="標楷體"/>
                <w:color w:val="000000" w:themeColor="text1"/>
              </w:rPr>
            </w:pPr>
            <w:r w:rsidRPr="00824F84">
              <w:rPr>
                <w:rFonts w:eastAsia="標楷體" w:hint="eastAsia"/>
                <w:color w:val="000000" w:themeColor="text1"/>
              </w:rPr>
              <w:t>0.</w:t>
            </w:r>
            <w:r>
              <w:rPr>
                <w:rFonts w:eastAsia="標楷體" w:hint="eastAsia"/>
                <w:color w:val="000000" w:themeColor="text1"/>
              </w:rPr>
              <w:t>0</w:t>
            </w:r>
            <w:r w:rsidRPr="00824F84">
              <w:rPr>
                <w:rFonts w:eastAsia="標楷體" w:hint="eastAsia"/>
                <w:color w:val="000000" w:themeColor="text1"/>
              </w:rPr>
              <w:t>3</w:t>
            </w:r>
          </w:p>
        </w:tc>
      </w:tr>
      <w:tr w:rsidR="00B73EE2" w:rsidRPr="00824F84" w:rsidTr="00697DC5">
        <w:trPr>
          <w:cantSplit/>
          <w:trHeight w:val="236"/>
          <w:jc w:val="center"/>
        </w:trPr>
        <w:tc>
          <w:tcPr>
            <w:tcW w:w="2568" w:type="dxa"/>
            <w:tcBorders>
              <w:top w:val="nil"/>
              <w:left w:val="nil"/>
              <w:bottom w:val="nil"/>
              <w:right w:val="single" w:sz="6" w:space="0" w:color="auto"/>
            </w:tcBorders>
            <w:vAlign w:val="center"/>
            <w:hideMark/>
          </w:tcPr>
          <w:p w:rsidR="00B73EE2" w:rsidRPr="00824F84" w:rsidRDefault="00B73EE2" w:rsidP="00697DC5">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公營</w:t>
            </w:r>
          </w:p>
        </w:tc>
        <w:tc>
          <w:tcPr>
            <w:tcW w:w="1547" w:type="dxa"/>
            <w:tcBorders>
              <w:top w:val="nil"/>
              <w:left w:val="nil"/>
              <w:bottom w:val="nil"/>
              <w:right w:val="single" w:sz="6" w:space="0" w:color="auto"/>
            </w:tcBorders>
            <w:vAlign w:val="center"/>
          </w:tcPr>
          <w:p w:rsidR="00B73EE2" w:rsidRPr="00824F84" w:rsidRDefault="00B73EE2" w:rsidP="00697DC5">
            <w:pPr>
              <w:snapToGrid w:val="0"/>
              <w:ind w:right="537"/>
              <w:jc w:val="right"/>
              <w:rPr>
                <w:rFonts w:eastAsia="標楷體"/>
                <w:color w:val="000000" w:themeColor="text1"/>
              </w:rPr>
            </w:pPr>
            <w:r>
              <w:rPr>
                <w:rFonts w:eastAsia="標楷體" w:hint="eastAsia"/>
                <w:color w:val="000000" w:themeColor="text1"/>
              </w:rPr>
              <w:t>26</w:t>
            </w:r>
            <w:r w:rsidRPr="00824F84">
              <w:rPr>
                <w:rFonts w:eastAsia="標楷體" w:hint="eastAsia"/>
                <w:color w:val="000000" w:themeColor="text1"/>
              </w:rPr>
              <w:t>.3</w:t>
            </w:r>
            <w:r>
              <w:rPr>
                <w:rFonts w:eastAsia="標楷體" w:hint="eastAsia"/>
                <w:color w:val="000000" w:themeColor="text1"/>
              </w:rPr>
              <w:t>9</w:t>
            </w:r>
          </w:p>
        </w:tc>
        <w:tc>
          <w:tcPr>
            <w:tcW w:w="1468" w:type="dxa"/>
            <w:tcBorders>
              <w:top w:val="nil"/>
              <w:left w:val="nil"/>
              <w:bottom w:val="nil"/>
              <w:right w:val="single" w:sz="6" w:space="0" w:color="auto"/>
            </w:tcBorders>
            <w:vAlign w:val="center"/>
          </w:tcPr>
          <w:p w:rsidR="00B73EE2" w:rsidRPr="00824F84" w:rsidRDefault="00B73EE2" w:rsidP="00697DC5">
            <w:pPr>
              <w:snapToGrid w:val="0"/>
              <w:ind w:right="537"/>
              <w:jc w:val="right"/>
              <w:rPr>
                <w:rFonts w:eastAsia="標楷體"/>
                <w:color w:val="000000" w:themeColor="text1"/>
              </w:rPr>
            </w:pPr>
            <w:r w:rsidRPr="00824F84">
              <w:rPr>
                <w:rFonts w:eastAsia="標楷體" w:hint="eastAsia"/>
                <w:color w:val="000000" w:themeColor="text1"/>
              </w:rPr>
              <w:t>0.</w:t>
            </w:r>
            <w:r>
              <w:rPr>
                <w:rFonts w:eastAsia="標楷體" w:hint="eastAsia"/>
                <w:color w:val="000000" w:themeColor="text1"/>
              </w:rPr>
              <w:t>31</w:t>
            </w:r>
          </w:p>
        </w:tc>
        <w:tc>
          <w:tcPr>
            <w:tcW w:w="1563" w:type="dxa"/>
            <w:tcBorders>
              <w:top w:val="nil"/>
              <w:left w:val="nil"/>
              <w:bottom w:val="nil"/>
              <w:right w:val="single" w:sz="6" w:space="0" w:color="auto"/>
            </w:tcBorders>
            <w:vAlign w:val="center"/>
          </w:tcPr>
          <w:p w:rsidR="00B73EE2" w:rsidRPr="00824F84" w:rsidRDefault="00B73EE2" w:rsidP="00697DC5">
            <w:pPr>
              <w:snapToGrid w:val="0"/>
              <w:ind w:right="537"/>
              <w:jc w:val="right"/>
              <w:rPr>
                <w:rFonts w:eastAsia="標楷體"/>
                <w:color w:val="000000" w:themeColor="text1"/>
              </w:rPr>
            </w:pPr>
            <w:r w:rsidRPr="00824F84">
              <w:rPr>
                <w:rFonts w:eastAsia="標楷體" w:hint="eastAsia"/>
                <w:color w:val="000000" w:themeColor="text1"/>
              </w:rPr>
              <w:t>1.</w:t>
            </w:r>
            <w:r>
              <w:rPr>
                <w:rFonts w:eastAsia="標楷體" w:hint="eastAsia"/>
                <w:color w:val="000000" w:themeColor="text1"/>
              </w:rPr>
              <w:t>00</w:t>
            </w:r>
          </w:p>
        </w:tc>
        <w:tc>
          <w:tcPr>
            <w:tcW w:w="1458" w:type="dxa"/>
            <w:tcBorders>
              <w:top w:val="nil"/>
              <w:left w:val="single" w:sz="6" w:space="0" w:color="auto"/>
              <w:bottom w:val="nil"/>
              <w:right w:val="nil"/>
            </w:tcBorders>
            <w:vAlign w:val="center"/>
          </w:tcPr>
          <w:p w:rsidR="00B73EE2" w:rsidRPr="00824F84" w:rsidRDefault="00B73EE2" w:rsidP="00697DC5">
            <w:pPr>
              <w:snapToGrid w:val="0"/>
              <w:ind w:right="537"/>
              <w:jc w:val="right"/>
              <w:rPr>
                <w:rFonts w:eastAsia="標楷體"/>
                <w:color w:val="000000" w:themeColor="text1"/>
              </w:rPr>
            </w:pPr>
            <w:r w:rsidRPr="00824F84">
              <w:rPr>
                <w:rFonts w:eastAsia="標楷體" w:hint="eastAsia"/>
                <w:color w:val="000000" w:themeColor="text1"/>
              </w:rPr>
              <w:t>0.</w:t>
            </w:r>
            <w:r>
              <w:rPr>
                <w:rFonts w:eastAsia="標楷體" w:hint="eastAsia"/>
                <w:color w:val="000000" w:themeColor="text1"/>
              </w:rPr>
              <w:t>01</w:t>
            </w:r>
          </w:p>
        </w:tc>
      </w:tr>
      <w:tr w:rsidR="00B73EE2" w:rsidRPr="00824F84" w:rsidTr="00697DC5">
        <w:trPr>
          <w:cantSplit/>
          <w:trHeight w:val="264"/>
          <w:jc w:val="center"/>
        </w:trPr>
        <w:tc>
          <w:tcPr>
            <w:tcW w:w="2568" w:type="dxa"/>
            <w:tcBorders>
              <w:top w:val="nil"/>
              <w:left w:val="nil"/>
              <w:bottom w:val="nil"/>
              <w:right w:val="single" w:sz="6" w:space="0" w:color="auto"/>
            </w:tcBorders>
            <w:vAlign w:val="center"/>
            <w:hideMark/>
          </w:tcPr>
          <w:p w:rsidR="00B73EE2" w:rsidRPr="00824F84" w:rsidRDefault="00B73EE2" w:rsidP="00697DC5">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國外淨需求</w:t>
            </w:r>
          </w:p>
        </w:tc>
        <w:tc>
          <w:tcPr>
            <w:tcW w:w="1547" w:type="dxa"/>
            <w:tcBorders>
              <w:top w:val="nil"/>
              <w:left w:val="nil"/>
              <w:bottom w:val="nil"/>
              <w:right w:val="single" w:sz="6" w:space="0" w:color="auto"/>
            </w:tcBorders>
            <w:vAlign w:val="center"/>
            <w:hideMark/>
          </w:tcPr>
          <w:p w:rsidR="00B73EE2" w:rsidRPr="00824F84" w:rsidRDefault="00B73EE2" w:rsidP="00697DC5">
            <w:pPr>
              <w:snapToGrid w:val="0"/>
              <w:ind w:right="537"/>
              <w:jc w:val="right"/>
              <w:rPr>
                <w:rFonts w:eastAsia="標楷體"/>
                <w:color w:val="000000" w:themeColor="text1"/>
              </w:rPr>
            </w:pPr>
            <w:r w:rsidRPr="00824F84">
              <w:rPr>
                <w:rFonts w:eastAsia="標楷體"/>
                <w:color w:val="000000" w:themeColor="text1"/>
              </w:rPr>
              <w:t>-</w:t>
            </w:r>
          </w:p>
        </w:tc>
        <w:tc>
          <w:tcPr>
            <w:tcW w:w="1468"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0.62</w:t>
            </w:r>
          </w:p>
        </w:tc>
        <w:tc>
          <w:tcPr>
            <w:tcW w:w="1563" w:type="dxa"/>
            <w:tcBorders>
              <w:top w:val="nil"/>
              <w:left w:val="nil"/>
              <w:bottom w:val="nil"/>
              <w:right w:val="single" w:sz="6" w:space="0" w:color="auto"/>
            </w:tcBorders>
            <w:vAlign w:val="center"/>
            <w:hideMark/>
          </w:tcPr>
          <w:p w:rsidR="00B73EE2" w:rsidRPr="00824F84" w:rsidRDefault="00B73EE2" w:rsidP="00697DC5">
            <w:pPr>
              <w:snapToGrid w:val="0"/>
              <w:ind w:right="537"/>
              <w:jc w:val="right"/>
              <w:rPr>
                <w:rFonts w:eastAsia="標楷體"/>
                <w:color w:val="000000" w:themeColor="text1"/>
              </w:rPr>
            </w:pPr>
            <w:r w:rsidRPr="00824F84">
              <w:rPr>
                <w:rFonts w:eastAsia="標楷體"/>
                <w:color w:val="000000" w:themeColor="text1"/>
              </w:rPr>
              <w:t>-</w:t>
            </w:r>
          </w:p>
        </w:tc>
        <w:tc>
          <w:tcPr>
            <w:tcW w:w="1458" w:type="dxa"/>
            <w:tcBorders>
              <w:top w:val="nil"/>
              <w:left w:val="single" w:sz="6" w:space="0" w:color="auto"/>
              <w:bottom w:val="nil"/>
              <w:right w:val="nil"/>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1.11</w:t>
            </w:r>
          </w:p>
        </w:tc>
      </w:tr>
      <w:tr w:rsidR="00B73EE2" w:rsidRPr="00824F84" w:rsidTr="00697DC5">
        <w:trPr>
          <w:cantSplit/>
          <w:trHeight w:val="264"/>
          <w:jc w:val="center"/>
        </w:trPr>
        <w:tc>
          <w:tcPr>
            <w:tcW w:w="2568" w:type="dxa"/>
            <w:tcBorders>
              <w:top w:val="nil"/>
              <w:left w:val="nil"/>
              <w:bottom w:val="nil"/>
              <w:right w:val="single" w:sz="6" w:space="0" w:color="auto"/>
            </w:tcBorders>
            <w:vAlign w:val="center"/>
            <w:hideMark/>
          </w:tcPr>
          <w:p w:rsidR="00B73EE2" w:rsidRPr="00824F84" w:rsidRDefault="00B73EE2" w:rsidP="00697DC5">
            <w:pPr>
              <w:widowControl/>
              <w:adjustRightInd w:val="0"/>
              <w:snapToGrid w:val="0"/>
              <w:jc w:val="both"/>
              <w:rPr>
                <w:rFonts w:eastAsia="標楷體"/>
                <w:color w:val="000000" w:themeColor="text1"/>
                <w:kern w:val="0"/>
                <w:sz w:val="22"/>
              </w:rPr>
            </w:pPr>
            <w:r w:rsidRPr="00824F84">
              <w:rPr>
                <w:rFonts w:eastAsia="標楷體"/>
                <w:color w:val="000000" w:themeColor="text1"/>
                <w:kern w:val="0"/>
                <w:sz w:val="22"/>
              </w:rPr>
              <w:t xml:space="preserve">  </w:t>
            </w:r>
            <w:r w:rsidRPr="00824F84">
              <w:rPr>
                <w:rFonts w:eastAsia="標楷體"/>
                <w:color w:val="000000" w:themeColor="text1"/>
                <w:kern w:val="0"/>
                <w:sz w:val="22"/>
              </w:rPr>
              <w:t>輸出</w:t>
            </w:r>
            <w:r w:rsidRPr="00824F84">
              <w:rPr>
                <w:rFonts w:eastAsia="標楷體"/>
                <w:color w:val="000000" w:themeColor="text1"/>
                <w:kern w:val="0"/>
                <w:sz w:val="22"/>
              </w:rPr>
              <w:t>(</w:t>
            </w:r>
            <w:r w:rsidRPr="00824F84">
              <w:rPr>
                <w:rFonts w:eastAsia="標楷體"/>
                <w:color w:val="000000" w:themeColor="text1"/>
                <w:kern w:val="0"/>
                <w:sz w:val="22"/>
              </w:rPr>
              <w:t>含商品及勞務</w:t>
            </w:r>
            <w:r w:rsidRPr="00824F84">
              <w:rPr>
                <w:rFonts w:eastAsia="標楷體"/>
                <w:color w:val="000000" w:themeColor="text1"/>
                <w:kern w:val="0"/>
                <w:sz w:val="22"/>
              </w:rPr>
              <w:t>)</w:t>
            </w:r>
          </w:p>
        </w:tc>
        <w:tc>
          <w:tcPr>
            <w:tcW w:w="1547" w:type="dxa"/>
            <w:tcBorders>
              <w:top w:val="nil"/>
              <w:left w:val="nil"/>
              <w:bottom w:val="nil"/>
              <w:right w:val="single" w:sz="6" w:space="0" w:color="auto"/>
            </w:tcBorders>
            <w:vAlign w:val="center"/>
            <w:hideMark/>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-2.74</w:t>
            </w:r>
          </w:p>
        </w:tc>
        <w:tc>
          <w:tcPr>
            <w:tcW w:w="1468"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-1.75</w:t>
            </w:r>
          </w:p>
        </w:tc>
        <w:tc>
          <w:tcPr>
            <w:tcW w:w="1563" w:type="dxa"/>
            <w:tcBorders>
              <w:top w:val="nil"/>
              <w:left w:val="nil"/>
              <w:bottom w:val="nil"/>
              <w:right w:val="single" w:sz="6" w:space="0" w:color="auto"/>
            </w:tcBorders>
            <w:vAlign w:val="center"/>
            <w:hideMark/>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5.61</w:t>
            </w:r>
          </w:p>
        </w:tc>
        <w:tc>
          <w:tcPr>
            <w:tcW w:w="1458" w:type="dxa"/>
            <w:tcBorders>
              <w:top w:val="nil"/>
              <w:left w:val="single" w:sz="6" w:space="0" w:color="auto"/>
              <w:bottom w:val="nil"/>
              <w:right w:val="nil"/>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3.25</w:t>
            </w:r>
          </w:p>
        </w:tc>
      </w:tr>
      <w:tr w:rsidR="00B73EE2" w:rsidRPr="00824F84" w:rsidTr="00697DC5">
        <w:trPr>
          <w:cantSplit/>
          <w:trHeight w:val="80"/>
          <w:jc w:val="center"/>
        </w:trPr>
        <w:tc>
          <w:tcPr>
            <w:tcW w:w="2568" w:type="dxa"/>
            <w:tcBorders>
              <w:top w:val="nil"/>
              <w:left w:val="nil"/>
              <w:bottom w:val="dashSmallGap" w:sz="4" w:space="0" w:color="auto"/>
              <w:right w:val="single" w:sz="6" w:space="0" w:color="auto"/>
            </w:tcBorders>
            <w:vAlign w:val="center"/>
            <w:hideMark/>
          </w:tcPr>
          <w:p w:rsidR="00B73EE2" w:rsidRPr="00824F84" w:rsidRDefault="00B73EE2" w:rsidP="00697DC5">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減：輸入</w:t>
            </w:r>
            <w:r w:rsidRPr="00824F84">
              <w:rPr>
                <w:rFonts w:eastAsia="標楷體"/>
                <w:color w:val="000000" w:themeColor="text1"/>
                <w:kern w:val="0"/>
                <w:sz w:val="22"/>
                <w:szCs w:val="20"/>
              </w:rPr>
              <w:t>(</w:t>
            </w:r>
            <w:r w:rsidRPr="00824F84">
              <w:rPr>
                <w:rFonts w:eastAsia="標楷體"/>
                <w:color w:val="000000" w:themeColor="text1"/>
                <w:kern w:val="0"/>
                <w:sz w:val="22"/>
                <w:szCs w:val="20"/>
              </w:rPr>
              <w:t>含商品及勞務</w:t>
            </w:r>
            <w:r w:rsidRPr="00824F84">
              <w:rPr>
                <w:rFonts w:eastAsia="標楷體"/>
                <w:color w:val="000000" w:themeColor="text1"/>
                <w:kern w:val="0"/>
                <w:sz w:val="22"/>
                <w:szCs w:val="20"/>
              </w:rPr>
              <w:t>)</w:t>
            </w:r>
          </w:p>
        </w:tc>
        <w:tc>
          <w:tcPr>
            <w:tcW w:w="1547" w:type="dxa"/>
            <w:tcBorders>
              <w:top w:val="nil"/>
              <w:left w:val="nil"/>
              <w:bottom w:val="dashSmallGap" w:sz="4" w:space="0" w:color="auto"/>
              <w:right w:val="single" w:sz="6" w:space="0" w:color="auto"/>
            </w:tcBorders>
            <w:vAlign w:val="center"/>
            <w:hideMark/>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-4.43</w:t>
            </w:r>
          </w:p>
        </w:tc>
        <w:tc>
          <w:tcPr>
            <w:tcW w:w="1468" w:type="dxa"/>
            <w:tcBorders>
              <w:top w:val="nil"/>
              <w:left w:val="nil"/>
              <w:bottom w:val="dashSmallGap" w:sz="4" w:space="0" w:color="auto"/>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-2.37</w:t>
            </w:r>
          </w:p>
        </w:tc>
        <w:tc>
          <w:tcPr>
            <w:tcW w:w="1563" w:type="dxa"/>
            <w:tcBorders>
              <w:top w:val="nil"/>
              <w:left w:val="nil"/>
              <w:bottom w:val="dashSmallGap" w:sz="4" w:space="0" w:color="auto"/>
              <w:right w:val="single" w:sz="6" w:space="0" w:color="auto"/>
            </w:tcBorders>
            <w:vAlign w:val="center"/>
            <w:hideMark/>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4.55</w:t>
            </w:r>
          </w:p>
        </w:tc>
        <w:tc>
          <w:tcPr>
            <w:tcW w:w="1458" w:type="dxa"/>
            <w:tcBorders>
              <w:top w:val="nil"/>
              <w:left w:val="single" w:sz="6" w:space="0" w:color="auto"/>
              <w:bottom w:val="dashSmallGap" w:sz="4" w:space="0" w:color="auto"/>
              <w:right w:val="nil"/>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2.14</w:t>
            </w:r>
          </w:p>
        </w:tc>
      </w:tr>
      <w:tr w:rsidR="00B73EE2" w:rsidRPr="00824F84" w:rsidTr="00697DC5">
        <w:trPr>
          <w:cantSplit/>
          <w:trHeight w:val="133"/>
          <w:jc w:val="center"/>
        </w:trPr>
        <w:tc>
          <w:tcPr>
            <w:tcW w:w="2568" w:type="dxa"/>
            <w:tcBorders>
              <w:top w:val="nil"/>
              <w:left w:val="nil"/>
              <w:bottom w:val="nil"/>
              <w:right w:val="single" w:sz="6" w:space="0" w:color="auto"/>
            </w:tcBorders>
            <w:hideMark/>
          </w:tcPr>
          <w:p w:rsidR="00B73EE2" w:rsidRPr="00824F84" w:rsidRDefault="00B73EE2" w:rsidP="00697DC5">
            <w:pPr>
              <w:widowControl/>
              <w:adjustRightInd w:val="0"/>
              <w:snapToGrid w:val="0"/>
              <w:rPr>
                <w:rFonts w:eastAsia="標楷體"/>
                <w:color w:val="000000" w:themeColor="text1"/>
                <w:kern w:val="0"/>
                <w:sz w:val="22"/>
              </w:rPr>
            </w:pPr>
            <w:r w:rsidRPr="00824F84">
              <w:rPr>
                <w:rFonts w:eastAsia="標楷體"/>
                <w:color w:val="000000" w:themeColor="text1"/>
                <w:kern w:val="0"/>
                <w:sz w:val="22"/>
              </w:rPr>
              <w:t>躉售物價</w:t>
            </w:r>
            <w:r w:rsidRPr="00824F84">
              <w:rPr>
                <w:rFonts w:eastAsia="標楷體"/>
                <w:color w:val="000000" w:themeColor="text1"/>
                <w:kern w:val="0"/>
                <w:sz w:val="22"/>
              </w:rPr>
              <w:t>(WPI)</w:t>
            </w:r>
          </w:p>
        </w:tc>
        <w:tc>
          <w:tcPr>
            <w:tcW w:w="1547" w:type="dxa"/>
            <w:tcBorders>
              <w:top w:val="nil"/>
              <w:left w:val="nil"/>
              <w:bottom w:val="nil"/>
              <w:right w:val="single" w:sz="6" w:space="0" w:color="auto"/>
            </w:tcBorders>
            <w:vAlign w:val="center"/>
            <w:hideMark/>
          </w:tcPr>
          <w:p w:rsidR="00B73EE2" w:rsidRPr="00824F84" w:rsidRDefault="00B73EE2" w:rsidP="00697DC5">
            <w:pPr>
              <w:snapToGrid w:val="0"/>
              <w:ind w:right="537"/>
              <w:jc w:val="right"/>
              <w:rPr>
                <w:rFonts w:eastAsia="標楷體"/>
                <w:color w:val="000000" w:themeColor="text1"/>
              </w:rPr>
            </w:pPr>
            <w:r w:rsidRPr="00824F84">
              <w:rPr>
                <w:rFonts w:eastAsia="標楷體"/>
                <w:color w:val="000000" w:themeColor="text1"/>
              </w:rPr>
              <w:t>-</w:t>
            </w:r>
            <w:r>
              <w:rPr>
                <w:rFonts w:eastAsia="標楷體" w:hint="eastAsia"/>
                <w:color w:val="000000" w:themeColor="text1"/>
              </w:rPr>
              <w:t>7</w:t>
            </w:r>
            <w:r w:rsidRPr="00824F84">
              <w:rPr>
                <w:rFonts w:eastAsia="標楷體" w:hint="eastAsia"/>
                <w:color w:val="000000" w:themeColor="text1"/>
              </w:rPr>
              <w:t>.</w:t>
            </w:r>
            <w:r>
              <w:rPr>
                <w:rFonts w:eastAsia="標楷體" w:hint="eastAsia"/>
                <w:color w:val="000000" w:themeColor="text1"/>
              </w:rPr>
              <w:t>67</w:t>
            </w:r>
          </w:p>
        </w:tc>
        <w:tc>
          <w:tcPr>
            <w:tcW w:w="1468" w:type="dxa"/>
            <w:tcBorders>
              <w:top w:val="nil"/>
              <w:left w:val="nil"/>
              <w:bottom w:val="nil"/>
              <w:right w:val="single" w:sz="6" w:space="0" w:color="auto"/>
            </w:tcBorders>
            <w:hideMark/>
          </w:tcPr>
          <w:p w:rsidR="00B73EE2" w:rsidRPr="00824F84" w:rsidRDefault="00B73EE2" w:rsidP="00697DC5">
            <w:pPr>
              <w:snapToGrid w:val="0"/>
              <w:ind w:right="537"/>
              <w:jc w:val="right"/>
              <w:rPr>
                <w:rFonts w:eastAsia="標楷體"/>
                <w:color w:val="000000" w:themeColor="text1"/>
              </w:rPr>
            </w:pPr>
            <w:r w:rsidRPr="00824F84">
              <w:rPr>
                <w:rFonts w:eastAsia="標楷體"/>
                <w:color w:val="000000" w:themeColor="text1"/>
              </w:rPr>
              <w:t>-</w:t>
            </w:r>
          </w:p>
        </w:tc>
        <w:tc>
          <w:tcPr>
            <w:tcW w:w="1563" w:type="dxa"/>
            <w:tcBorders>
              <w:top w:val="nil"/>
              <w:left w:val="nil"/>
              <w:bottom w:val="nil"/>
              <w:right w:val="single" w:sz="6" w:space="0" w:color="auto"/>
            </w:tcBorders>
            <w:vAlign w:val="center"/>
            <w:hideMark/>
          </w:tcPr>
          <w:p w:rsidR="00B73EE2" w:rsidRPr="00824F84" w:rsidRDefault="00B73EE2" w:rsidP="00697DC5">
            <w:pPr>
              <w:snapToGrid w:val="0"/>
              <w:ind w:right="465"/>
              <w:jc w:val="right"/>
              <w:rPr>
                <w:rFonts w:eastAsia="標楷體"/>
                <w:color w:val="000000" w:themeColor="text1"/>
              </w:rPr>
            </w:pPr>
            <w:r>
              <w:rPr>
                <w:rFonts w:eastAsia="標楷體" w:hint="eastAsia"/>
                <w:color w:val="000000" w:themeColor="text1"/>
              </w:rPr>
              <w:t>0</w:t>
            </w:r>
            <w:r w:rsidRPr="00824F84">
              <w:rPr>
                <w:rFonts w:eastAsia="標楷體" w:hint="eastAsia"/>
                <w:color w:val="000000" w:themeColor="text1"/>
              </w:rPr>
              <w:t>.</w:t>
            </w:r>
            <w:r>
              <w:rPr>
                <w:rFonts w:eastAsia="標楷體" w:hint="eastAsia"/>
                <w:color w:val="000000" w:themeColor="text1"/>
              </w:rPr>
              <w:t>84</w:t>
            </w:r>
          </w:p>
        </w:tc>
        <w:tc>
          <w:tcPr>
            <w:tcW w:w="1458" w:type="dxa"/>
            <w:tcBorders>
              <w:top w:val="nil"/>
              <w:left w:val="single" w:sz="6" w:space="0" w:color="auto"/>
              <w:bottom w:val="nil"/>
              <w:right w:val="nil"/>
            </w:tcBorders>
            <w:hideMark/>
          </w:tcPr>
          <w:p w:rsidR="00B73EE2" w:rsidRPr="00824F84" w:rsidRDefault="00B73EE2" w:rsidP="00697DC5">
            <w:pPr>
              <w:snapToGrid w:val="0"/>
              <w:ind w:right="465"/>
              <w:jc w:val="right"/>
              <w:rPr>
                <w:rFonts w:eastAsia="標楷體"/>
                <w:color w:val="000000" w:themeColor="text1"/>
              </w:rPr>
            </w:pPr>
            <w:r w:rsidRPr="00824F84">
              <w:rPr>
                <w:rFonts w:eastAsia="標楷體"/>
                <w:color w:val="000000" w:themeColor="text1"/>
              </w:rPr>
              <w:t>-</w:t>
            </w:r>
          </w:p>
        </w:tc>
      </w:tr>
      <w:tr w:rsidR="00B73EE2" w:rsidRPr="00824F84" w:rsidTr="00697DC5">
        <w:trPr>
          <w:cantSplit/>
          <w:trHeight w:val="80"/>
          <w:jc w:val="center"/>
        </w:trPr>
        <w:tc>
          <w:tcPr>
            <w:tcW w:w="2568" w:type="dxa"/>
            <w:tcBorders>
              <w:top w:val="nil"/>
              <w:left w:val="nil"/>
              <w:bottom w:val="single" w:sz="6" w:space="0" w:color="auto"/>
              <w:right w:val="single" w:sz="6" w:space="0" w:color="auto"/>
            </w:tcBorders>
            <w:hideMark/>
          </w:tcPr>
          <w:p w:rsidR="00B73EE2" w:rsidRPr="00824F84" w:rsidRDefault="00B73EE2" w:rsidP="00697DC5">
            <w:pPr>
              <w:widowControl/>
              <w:adjustRightInd w:val="0"/>
              <w:snapToGrid w:val="0"/>
              <w:rPr>
                <w:rFonts w:eastAsia="標楷體"/>
                <w:color w:val="000000" w:themeColor="text1"/>
                <w:kern w:val="0"/>
                <w:sz w:val="22"/>
              </w:rPr>
            </w:pPr>
            <w:r w:rsidRPr="00824F84">
              <w:rPr>
                <w:rFonts w:eastAsia="標楷體"/>
                <w:color w:val="000000" w:themeColor="text1"/>
                <w:kern w:val="0"/>
                <w:sz w:val="22"/>
              </w:rPr>
              <w:t>消費者物價</w:t>
            </w:r>
            <w:r w:rsidRPr="00824F84">
              <w:rPr>
                <w:rFonts w:eastAsia="標楷體"/>
                <w:color w:val="000000" w:themeColor="text1"/>
                <w:kern w:val="0"/>
                <w:sz w:val="22"/>
              </w:rPr>
              <w:t>(CPI)</w:t>
            </w:r>
          </w:p>
        </w:tc>
        <w:tc>
          <w:tcPr>
            <w:tcW w:w="1547" w:type="dxa"/>
            <w:tcBorders>
              <w:top w:val="nil"/>
              <w:left w:val="nil"/>
              <w:bottom w:val="single" w:sz="6" w:space="0" w:color="auto"/>
              <w:right w:val="single" w:sz="6" w:space="0" w:color="auto"/>
            </w:tcBorders>
            <w:hideMark/>
          </w:tcPr>
          <w:p w:rsidR="00B73EE2" w:rsidRPr="00824F84" w:rsidRDefault="00B73EE2" w:rsidP="00697DC5">
            <w:pPr>
              <w:snapToGrid w:val="0"/>
              <w:ind w:right="537"/>
              <w:jc w:val="right"/>
              <w:rPr>
                <w:rFonts w:eastAsia="標楷體"/>
                <w:color w:val="000000" w:themeColor="text1"/>
              </w:rPr>
            </w:pPr>
            <w:r>
              <w:rPr>
                <w:rFonts w:eastAsia="標楷體" w:hint="eastAsia"/>
                <w:color w:val="000000" w:themeColor="text1"/>
              </w:rPr>
              <w:t>-</w:t>
            </w:r>
            <w:r w:rsidRPr="00824F84">
              <w:rPr>
                <w:rFonts w:eastAsia="標楷體"/>
                <w:color w:val="000000" w:themeColor="text1"/>
              </w:rPr>
              <w:t>0.</w:t>
            </w:r>
            <w:r>
              <w:rPr>
                <w:rFonts w:eastAsia="標楷體" w:hint="eastAsia"/>
                <w:color w:val="000000" w:themeColor="text1"/>
              </w:rPr>
              <w:t>19</w:t>
            </w:r>
          </w:p>
        </w:tc>
        <w:tc>
          <w:tcPr>
            <w:tcW w:w="1468" w:type="dxa"/>
            <w:tcBorders>
              <w:top w:val="nil"/>
              <w:left w:val="nil"/>
              <w:bottom w:val="single" w:sz="6" w:space="0" w:color="auto"/>
              <w:right w:val="single" w:sz="6" w:space="0" w:color="auto"/>
            </w:tcBorders>
            <w:hideMark/>
          </w:tcPr>
          <w:p w:rsidR="00B73EE2" w:rsidRPr="00824F84" w:rsidRDefault="00B73EE2" w:rsidP="00697DC5">
            <w:pPr>
              <w:snapToGrid w:val="0"/>
              <w:ind w:right="537"/>
              <w:jc w:val="right"/>
              <w:rPr>
                <w:rFonts w:eastAsia="標楷體"/>
                <w:color w:val="000000" w:themeColor="text1"/>
              </w:rPr>
            </w:pPr>
            <w:r w:rsidRPr="00824F84">
              <w:rPr>
                <w:rFonts w:eastAsia="標楷體"/>
                <w:color w:val="000000" w:themeColor="text1"/>
              </w:rPr>
              <w:t>-</w:t>
            </w:r>
          </w:p>
        </w:tc>
        <w:tc>
          <w:tcPr>
            <w:tcW w:w="1563" w:type="dxa"/>
            <w:tcBorders>
              <w:top w:val="nil"/>
              <w:left w:val="nil"/>
              <w:bottom w:val="single" w:sz="6" w:space="0" w:color="auto"/>
              <w:right w:val="single" w:sz="6" w:space="0" w:color="auto"/>
            </w:tcBorders>
            <w:hideMark/>
          </w:tcPr>
          <w:p w:rsidR="00B73EE2" w:rsidRPr="00824F84" w:rsidRDefault="00B73EE2" w:rsidP="00697DC5">
            <w:pPr>
              <w:snapToGrid w:val="0"/>
              <w:ind w:right="465"/>
              <w:jc w:val="right"/>
              <w:rPr>
                <w:rFonts w:eastAsia="標楷體"/>
                <w:color w:val="000000" w:themeColor="text1"/>
              </w:rPr>
            </w:pPr>
            <w:r>
              <w:rPr>
                <w:rFonts w:eastAsia="標楷體" w:hint="eastAsia"/>
                <w:color w:val="000000" w:themeColor="text1"/>
              </w:rPr>
              <w:t>1</w:t>
            </w:r>
            <w:r w:rsidRPr="00824F84">
              <w:rPr>
                <w:rFonts w:eastAsia="標楷體" w:hint="eastAsia"/>
                <w:color w:val="000000" w:themeColor="text1"/>
              </w:rPr>
              <w:t>.</w:t>
            </w:r>
            <w:r>
              <w:rPr>
                <w:rFonts w:eastAsia="標楷體" w:hint="eastAsia"/>
                <w:color w:val="000000" w:themeColor="text1"/>
              </w:rPr>
              <w:t>1</w:t>
            </w:r>
            <w:r w:rsidRPr="00824F84">
              <w:rPr>
                <w:rFonts w:eastAsia="標楷體" w:hint="eastAsia"/>
                <w:color w:val="000000" w:themeColor="text1"/>
              </w:rPr>
              <w:t>2</w:t>
            </w:r>
          </w:p>
        </w:tc>
        <w:tc>
          <w:tcPr>
            <w:tcW w:w="1458" w:type="dxa"/>
            <w:tcBorders>
              <w:top w:val="nil"/>
              <w:left w:val="single" w:sz="6" w:space="0" w:color="auto"/>
              <w:bottom w:val="single" w:sz="6" w:space="0" w:color="auto"/>
              <w:right w:val="nil"/>
            </w:tcBorders>
            <w:hideMark/>
          </w:tcPr>
          <w:p w:rsidR="00B73EE2" w:rsidRPr="00824F84" w:rsidRDefault="00B73EE2" w:rsidP="00697DC5">
            <w:pPr>
              <w:snapToGrid w:val="0"/>
              <w:ind w:right="465"/>
              <w:jc w:val="right"/>
              <w:rPr>
                <w:rFonts w:eastAsia="標楷體"/>
                <w:color w:val="000000" w:themeColor="text1"/>
              </w:rPr>
            </w:pPr>
            <w:r w:rsidRPr="00824F84">
              <w:rPr>
                <w:rFonts w:eastAsia="標楷體"/>
                <w:color w:val="000000" w:themeColor="text1"/>
              </w:rPr>
              <w:t>-</w:t>
            </w:r>
          </w:p>
        </w:tc>
      </w:tr>
    </w:tbl>
    <w:p w:rsidR="00B73EE2" w:rsidRDefault="00B73EE2" w:rsidP="00B73EE2">
      <w:pPr>
        <w:adjustRightInd w:val="0"/>
        <w:snapToGrid w:val="0"/>
        <w:spacing w:line="240" w:lineRule="exact"/>
        <w:ind w:left="425" w:rightChars="-257" w:right="-617" w:hangingChars="193" w:hanging="425"/>
        <w:rPr>
          <w:rFonts w:eastAsia="標楷體"/>
          <w:color w:val="000000" w:themeColor="text1"/>
          <w:sz w:val="22"/>
          <w:szCs w:val="22"/>
        </w:rPr>
      </w:pPr>
      <w:proofErr w:type="gramStart"/>
      <w:r w:rsidRPr="00824F84">
        <w:rPr>
          <w:rFonts w:eastAsia="標楷體"/>
          <w:color w:val="000000" w:themeColor="text1"/>
          <w:sz w:val="22"/>
          <w:szCs w:val="22"/>
        </w:rPr>
        <w:t>註</w:t>
      </w:r>
      <w:proofErr w:type="gramEnd"/>
      <w:r w:rsidRPr="00824F84">
        <w:rPr>
          <w:rFonts w:eastAsia="標楷體"/>
          <w:color w:val="000000" w:themeColor="text1"/>
          <w:sz w:val="22"/>
          <w:szCs w:val="22"/>
        </w:rPr>
        <w:t>：</w:t>
      </w:r>
      <w:r w:rsidRPr="00824F84">
        <w:rPr>
          <w:rFonts w:eastAsia="標楷體"/>
          <w:color w:val="000000" w:themeColor="text1"/>
          <w:kern w:val="0"/>
          <w:sz w:val="22"/>
          <w:szCs w:val="22"/>
        </w:rPr>
        <w:t>f</w:t>
      </w:r>
      <w:r w:rsidRPr="00824F84">
        <w:rPr>
          <w:rFonts w:eastAsia="標楷體"/>
          <w:color w:val="000000" w:themeColor="text1"/>
          <w:kern w:val="0"/>
          <w:sz w:val="22"/>
          <w:szCs w:val="22"/>
        </w:rPr>
        <w:t>表預測值</w:t>
      </w:r>
      <w:r w:rsidRPr="00824F84">
        <w:rPr>
          <w:rFonts w:eastAsia="標楷體" w:hint="eastAsia"/>
          <w:color w:val="000000" w:themeColor="text1"/>
          <w:sz w:val="22"/>
          <w:szCs w:val="22"/>
        </w:rPr>
        <w:t>。</w:t>
      </w:r>
    </w:p>
    <w:p w:rsidR="00762128" w:rsidRDefault="00B73EE2" w:rsidP="00B73EE2">
      <w:pPr>
        <w:adjustRightInd w:val="0"/>
        <w:snapToGrid w:val="0"/>
        <w:spacing w:line="240" w:lineRule="exact"/>
        <w:ind w:left="425" w:rightChars="-257" w:right="-617" w:hangingChars="193" w:hanging="425"/>
        <w:rPr>
          <w:rFonts w:eastAsia="標楷體"/>
          <w:color w:val="000000" w:themeColor="text1"/>
          <w:sz w:val="22"/>
          <w:szCs w:val="22"/>
        </w:rPr>
      </w:pPr>
      <w:r w:rsidRPr="00824F84">
        <w:rPr>
          <w:rFonts w:eastAsia="標楷體"/>
          <w:color w:val="000000" w:themeColor="text1"/>
          <w:sz w:val="22"/>
          <w:szCs w:val="22"/>
        </w:rPr>
        <w:t>資料來源：行政院主計總處，國民所得統計及國內經濟情勢展望，</w:t>
      </w:r>
      <w:r w:rsidRPr="00824F84">
        <w:rPr>
          <w:rFonts w:eastAsia="標楷體"/>
          <w:color w:val="000000" w:themeColor="text1"/>
          <w:sz w:val="22"/>
          <w:szCs w:val="22"/>
        </w:rPr>
        <w:t>10</w:t>
      </w:r>
      <w:r w:rsidRPr="00824F84">
        <w:rPr>
          <w:rFonts w:eastAsia="標楷體" w:hint="eastAsia"/>
          <w:color w:val="000000" w:themeColor="text1"/>
          <w:sz w:val="22"/>
          <w:szCs w:val="22"/>
        </w:rPr>
        <w:t>9</w:t>
      </w:r>
      <w:r w:rsidRPr="00824F84">
        <w:rPr>
          <w:rFonts w:eastAsia="標楷體"/>
          <w:color w:val="000000" w:themeColor="text1"/>
          <w:sz w:val="22"/>
          <w:szCs w:val="22"/>
        </w:rPr>
        <w:t>年</w:t>
      </w:r>
      <w:r>
        <w:rPr>
          <w:rFonts w:eastAsia="標楷體" w:hint="eastAsia"/>
          <w:color w:val="000000" w:themeColor="text1"/>
          <w:sz w:val="22"/>
          <w:szCs w:val="22"/>
        </w:rPr>
        <w:t>8</w:t>
      </w:r>
      <w:r w:rsidRPr="00824F84">
        <w:rPr>
          <w:rFonts w:eastAsia="標楷體"/>
          <w:color w:val="000000" w:themeColor="text1"/>
          <w:sz w:val="22"/>
          <w:szCs w:val="22"/>
        </w:rPr>
        <w:t>月</w:t>
      </w:r>
      <w:r>
        <w:rPr>
          <w:rFonts w:eastAsia="標楷體" w:hint="eastAsia"/>
          <w:color w:val="000000" w:themeColor="text1"/>
          <w:sz w:val="22"/>
          <w:szCs w:val="22"/>
        </w:rPr>
        <w:t>14</w:t>
      </w:r>
      <w:r w:rsidRPr="00824F84">
        <w:rPr>
          <w:rFonts w:eastAsia="標楷體"/>
          <w:color w:val="000000" w:themeColor="text1"/>
          <w:sz w:val="22"/>
          <w:szCs w:val="22"/>
        </w:rPr>
        <w:t>日。</w:t>
      </w:r>
    </w:p>
    <w:p w:rsidR="00035F9F" w:rsidRDefault="00035F9F" w:rsidP="00035F9F">
      <w:pPr>
        <w:tabs>
          <w:tab w:val="left" w:pos="540"/>
        </w:tabs>
        <w:spacing w:line="400" w:lineRule="exact"/>
        <w:ind w:left="490" w:hangingChars="175" w:hanging="490"/>
        <w:rPr>
          <w:rFonts w:eastAsia="標楷體"/>
          <w:b/>
          <w:bCs/>
          <w:color w:val="FF0000"/>
          <w:sz w:val="28"/>
          <w:szCs w:val="28"/>
        </w:rPr>
      </w:pPr>
      <w:r w:rsidRPr="00676E0B">
        <w:rPr>
          <w:rFonts w:eastAsia="標楷體" w:hint="eastAsia"/>
          <w:b/>
          <w:bCs/>
          <w:color w:val="000000" w:themeColor="text1"/>
          <w:sz w:val="28"/>
          <w:szCs w:val="28"/>
        </w:rPr>
        <w:lastRenderedPageBreak/>
        <w:t>２</w:t>
      </w:r>
      <w:r w:rsidRPr="00676E0B">
        <w:rPr>
          <w:rFonts w:eastAsia="標楷體"/>
          <w:b/>
          <w:bCs/>
          <w:color w:val="000000" w:themeColor="text1"/>
          <w:sz w:val="28"/>
          <w:szCs w:val="28"/>
        </w:rPr>
        <w:t>、</w:t>
      </w:r>
      <w:r w:rsidRPr="00320ABC">
        <w:rPr>
          <w:rFonts w:eastAsia="標楷體" w:hint="eastAsia"/>
          <w:b/>
          <w:bCs/>
          <w:sz w:val="28"/>
          <w:szCs w:val="28"/>
        </w:rPr>
        <w:t>109</w:t>
      </w:r>
      <w:r w:rsidRPr="00320ABC">
        <w:rPr>
          <w:rFonts w:eastAsia="標楷體" w:hint="eastAsia"/>
          <w:b/>
          <w:bCs/>
          <w:sz w:val="28"/>
          <w:szCs w:val="28"/>
        </w:rPr>
        <w:t>年</w:t>
      </w:r>
      <w:r w:rsidR="00B855B7">
        <w:rPr>
          <w:rFonts w:eastAsia="標楷體" w:hint="eastAsia"/>
          <w:b/>
          <w:bCs/>
          <w:sz w:val="28"/>
          <w:szCs w:val="28"/>
        </w:rPr>
        <w:t>9</w:t>
      </w:r>
      <w:r w:rsidR="003F0FE7">
        <w:rPr>
          <w:rFonts w:eastAsia="標楷體" w:hint="eastAsia"/>
          <w:b/>
          <w:bCs/>
          <w:sz w:val="28"/>
          <w:szCs w:val="28"/>
        </w:rPr>
        <w:t>月景氣對策信號續</w:t>
      </w:r>
      <w:r w:rsidRPr="00320ABC">
        <w:rPr>
          <w:rFonts w:eastAsia="標楷體" w:hint="eastAsia"/>
          <w:b/>
          <w:bCs/>
          <w:sz w:val="28"/>
          <w:szCs w:val="28"/>
        </w:rPr>
        <w:t>呈綠燈，景氣領先、同時指標持續上升</w:t>
      </w:r>
    </w:p>
    <w:p w:rsidR="00035F9F" w:rsidRPr="00676E0B" w:rsidRDefault="00035F9F" w:rsidP="00035F9F">
      <w:pPr>
        <w:snapToGrid w:val="0"/>
        <w:spacing w:beforeLines="50" w:before="180" w:line="300" w:lineRule="auto"/>
        <w:ind w:rightChars="-59" w:right="-142"/>
        <w:jc w:val="both"/>
        <w:rPr>
          <w:rFonts w:eastAsia="標楷體"/>
          <w:color w:val="000000" w:themeColor="text1"/>
          <w:sz w:val="28"/>
          <w:szCs w:val="28"/>
        </w:rPr>
      </w:pPr>
      <w:r w:rsidRPr="00676E0B">
        <w:rPr>
          <w:rFonts w:eastAsia="標楷體"/>
          <w:color w:val="000000" w:themeColor="text1"/>
          <w:sz w:val="28"/>
          <w:szCs w:val="28"/>
        </w:rPr>
        <w:t>(1)</w:t>
      </w:r>
      <w:r w:rsidRPr="00676E0B">
        <w:rPr>
          <w:rFonts w:eastAsia="標楷體"/>
          <w:color w:val="000000" w:themeColor="text1"/>
          <w:sz w:val="28"/>
          <w:szCs w:val="28"/>
        </w:rPr>
        <w:t>領先指標</w:t>
      </w:r>
    </w:p>
    <w:p w:rsidR="00035F9F" w:rsidRPr="00676E0B" w:rsidRDefault="00035F9F" w:rsidP="00035F9F">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320ABC">
        <w:rPr>
          <w:rFonts w:eastAsia="標楷體" w:hint="eastAsia"/>
          <w:spacing w:val="4"/>
          <w:sz w:val="28"/>
          <w:szCs w:val="28"/>
          <w:lang w:bidi="hi-IN"/>
        </w:rPr>
        <w:t>109</w:t>
      </w:r>
      <w:r w:rsidRPr="00320ABC">
        <w:rPr>
          <w:rFonts w:eastAsia="標楷體"/>
          <w:spacing w:val="4"/>
          <w:sz w:val="28"/>
          <w:szCs w:val="28"/>
          <w:lang w:bidi="hi-IN"/>
        </w:rPr>
        <w:t>年</w:t>
      </w:r>
      <w:r w:rsidR="00B855B7">
        <w:rPr>
          <w:rFonts w:eastAsia="標楷體" w:hint="eastAsia"/>
          <w:spacing w:val="4"/>
          <w:sz w:val="28"/>
          <w:szCs w:val="28"/>
          <w:lang w:bidi="hi-IN"/>
        </w:rPr>
        <w:t>9</w:t>
      </w:r>
      <w:r w:rsidRPr="00320ABC">
        <w:rPr>
          <w:rFonts w:eastAsia="標楷體"/>
          <w:spacing w:val="4"/>
          <w:sz w:val="28"/>
          <w:szCs w:val="28"/>
          <w:lang w:bidi="hi-IN"/>
        </w:rPr>
        <w:t>月</w:t>
      </w:r>
      <w:r w:rsidRPr="00320ABC">
        <w:rPr>
          <w:rFonts w:eastAsia="標楷體" w:hint="eastAsia"/>
          <w:spacing w:val="4"/>
          <w:sz w:val="28"/>
          <w:szCs w:val="28"/>
          <w:lang w:bidi="hi-IN"/>
        </w:rPr>
        <w:t>不含趨勢指數為</w:t>
      </w:r>
      <w:r w:rsidR="00B855B7">
        <w:rPr>
          <w:rFonts w:eastAsia="標楷體" w:hint="eastAsia"/>
          <w:spacing w:val="4"/>
          <w:sz w:val="28"/>
          <w:szCs w:val="28"/>
          <w:lang w:bidi="hi-IN"/>
        </w:rPr>
        <w:t>105</w:t>
      </w:r>
      <w:r w:rsidRPr="00320ABC">
        <w:rPr>
          <w:rFonts w:eastAsia="標楷體" w:hint="eastAsia"/>
          <w:spacing w:val="4"/>
          <w:sz w:val="28"/>
          <w:szCs w:val="28"/>
          <w:lang w:bidi="hi-IN"/>
        </w:rPr>
        <w:t>.</w:t>
      </w:r>
      <w:r w:rsidR="00B855B7">
        <w:rPr>
          <w:rFonts w:eastAsia="標楷體" w:hint="eastAsia"/>
          <w:spacing w:val="4"/>
          <w:sz w:val="28"/>
          <w:szCs w:val="28"/>
          <w:lang w:bidi="hi-IN"/>
        </w:rPr>
        <w:t>7</w:t>
      </w:r>
      <w:r w:rsidRPr="00320ABC">
        <w:rPr>
          <w:rFonts w:eastAsia="標楷體" w:hint="eastAsia"/>
          <w:spacing w:val="4"/>
          <w:sz w:val="28"/>
          <w:szCs w:val="28"/>
          <w:lang w:bidi="hi-IN"/>
        </w:rPr>
        <w:t>7</w:t>
      </w:r>
      <w:r w:rsidRPr="00320ABC">
        <w:rPr>
          <w:rFonts w:eastAsia="標楷體" w:hint="eastAsia"/>
          <w:spacing w:val="4"/>
          <w:sz w:val="28"/>
          <w:szCs w:val="28"/>
          <w:lang w:bidi="hi-IN"/>
        </w:rPr>
        <w:t>，較上月上升</w:t>
      </w:r>
      <w:r w:rsidRPr="00320ABC">
        <w:rPr>
          <w:rFonts w:eastAsia="標楷體" w:hint="eastAsia"/>
          <w:spacing w:val="4"/>
          <w:sz w:val="28"/>
          <w:szCs w:val="28"/>
          <w:lang w:bidi="hi-IN"/>
        </w:rPr>
        <w:t>1.</w:t>
      </w:r>
      <w:r w:rsidR="00B855B7">
        <w:rPr>
          <w:rFonts w:eastAsia="標楷體" w:hint="eastAsia"/>
          <w:spacing w:val="4"/>
          <w:sz w:val="28"/>
          <w:szCs w:val="28"/>
          <w:lang w:bidi="hi-IN"/>
        </w:rPr>
        <w:t>63</w:t>
      </w:r>
      <w:r w:rsidRPr="00320ABC">
        <w:rPr>
          <w:rFonts w:eastAsia="標楷體" w:hint="eastAsia"/>
          <w:spacing w:val="4"/>
          <w:sz w:val="28"/>
          <w:szCs w:val="28"/>
          <w:lang w:bidi="hi-IN"/>
        </w:rPr>
        <w:t>%</w:t>
      </w:r>
      <w:r w:rsidRPr="00320ABC">
        <w:rPr>
          <w:rFonts w:eastAsia="標楷體"/>
          <w:spacing w:val="4"/>
          <w:sz w:val="28"/>
          <w:szCs w:val="28"/>
          <w:lang w:bidi="hi-IN"/>
        </w:rPr>
        <w:t>。</w:t>
      </w:r>
      <w:r w:rsidRPr="00320ABC">
        <w:rPr>
          <w:rFonts w:eastAsia="標楷體" w:hint="eastAsia"/>
          <w:spacing w:val="4"/>
          <w:sz w:val="28"/>
          <w:szCs w:val="28"/>
          <w:lang w:bidi="hi-IN"/>
        </w:rPr>
        <w:t>7</w:t>
      </w:r>
      <w:r w:rsidRPr="00320ABC">
        <w:rPr>
          <w:rFonts w:eastAsia="標楷體" w:hint="eastAsia"/>
          <w:spacing w:val="4"/>
          <w:sz w:val="28"/>
          <w:szCs w:val="28"/>
          <w:lang w:bidi="hi-IN"/>
        </w:rPr>
        <w:t>個構成項目經去除長期趨勢後，</w:t>
      </w:r>
      <w:r w:rsidRPr="00320ABC">
        <w:rPr>
          <w:rFonts w:eastAsia="標楷體" w:hint="eastAsia"/>
          <w:spacing w:val="4"/>
          <w:sz w:val="28"/>
          <w:szCs w:val="28"/>
          <w:lang w:bidi="hi-IN"/>
        </w:rPr>
        <w:t>6</w:t>
      </w:r>
      <w:r w:rsidRPr="00320ABC">
        <w:rPr>
          <w:rFonts w:eastAsia="標楷體" w:hint="eastAsia"/>
          <w:spacing w:val="4"/>
          <w:sz w:val="28"/>
          <w:szCs w:val="28"/>
          <w:lang w:bidi="hi-IN"/>
        </w:rPr>
        <w:t>項較上月上升，</w:t>
      </w:r>
      <w:r w:rsidR="00B855B7" w:rsidRPr="00B855B7">
        <w:rPr>
          <w:rFonts w:eastAsia="標楷體" w:hint="eastAsia"/>
          <w:spacing w:val="4"/>
          <w:sz w:val="28"/>
          <w:szCs w:val="28"/>
          <w:lang w:bidi="hi-IN"/>
        </w:rPr>
        <w:t>包括外銷訂單動向指數、製造業營業氣候測驗點、工業及服務業受僱員工淨進入率、股價指數、建築物開工樓地板面積、實質貨幣總計數</w:t>
      </w:r>
      <w:r w:rsidR="00B855B7" w:rsidRPr="00B855B7">
        <w:rPr>
          <w:rFonts w:eastAsia="標楷體" w:hint="eastAsia"/>
          <w:spacing w:val="4"/>
          <w:sz w:val="28"/>
          <w:szCs w:val="28"/>
          <w:lang w:bidi="hi-IN"/>
        </w:rPr>
        <w:t>M1B</w:t>
      </w:r>
      <w:r w:rsidR="00B855B7" w:rsidRPr="00B855B7">
        <w:rPr>
          <w:rFonts w:eastAsia="標楷體" w:hint="eastAsia"/>
          <w:spacing w:val="4"/>
          <w:sz w:val="28"/>
          <w:szCs w:val="28"/>
          <w:lang w:bidi="hi-IN"/>
        </w:rPr>
        <w:t>；僅實質半導體設備進口值較上月下滑</w:t>
      </w:r>
      <w:r w:rsidRPr="00320ABC">
        <w:rPr>
          <w:rFonts w:eastAsia="標楷體" w:hint="eastAsia"/>
          <w:spacing w:val="4"/>
          <w:sz w:val="28"/>
          <w:szCs w:val="28"/>
          <w:lang w:bidi="hi-IN"/>
        </w:rPr>
        <w:t>。</w:t>
      </w:r>
    </w:p>
    <w:p w:rsidR="00035F9F" w:rsidRPr="00676E0B" w:rsidRDefault="00035F9F" w:rsidP="00035F9F">
      <w:pPr>
        <w:widowControl/>
        <w:snapToGrid w:val="0"/>
        <w:spacing w:beforeLines="50" w:before="180" w:line="320" w:lineRule="exact"/>
        <w:ind w:rightChars="-59" w:right="-142"/>
        <w:jc w:val="center"/>
        <w:rPr>
          <w:rFonts w:eastAsia="標楷體"/>
          <w:b/>
          <w:color w:val="000000" w:themeColor="text1"/>
          <w:kern w:val="0"/>
          <w:sz w:val="28"/>
          <w:szCs w:val="28"/>
        </w:rPr>
      </w:pPr>
      <w:r w:rsidRPr="00676E0B">
        <w:rPr>
          <w:rFonts w:eastAsia="標楷體"/>
          <w:b/>
          <w:color w:val="000000" w:themeColor="text1"/>
          <w:kern w:val="0"/>
          <w:sz w:val="28"/>
          <w:szCs w:val="28"/>
        </w:rPr>
        <w:t>圖</w:t>
      </w:r>
      <w:r w:rsidRPr="00676E0B">
        <w:rPr>
          <w:rFonts w:eastAsia="標楷體"/>
          <w:b/>
          <w:color w:val="000000" w:themeColor="text1"/>
          <w:kern w:val="0"/>
          <w:sz w:val="28"/>
          <w:szCs w:val="28"/>
        </w:rPr>
        <w:t>2-1-1</w:t>
      </w:r>
      <w:r w:rsidRPr="00676E0B">
        <w:rPr>
          <w:rFonts w:eastAsia="標楷體"/>
          <w:b/>
          <w:color w:val="000000" w:themeColor="text1"/>
          <w:kern w:val="0"/>
          <w:sz w:val="28"/>
          <w:szCs w:val="28"/>
        </w:rPr>
        <w:t>景氣領先指標</w:t>
      </w:r>
    </w:p>
    <w:p w:rsidR="00035F9F" w:rsidRPr="00676E0B" w:rsidRDefault="00035F9F" w:rsidP="00035F9F">
      <w:pPr>
        <w:widowControl/>
        <w:topLinePunct/>
        <w:snapToGrid w:val="0"/>
        <w:spacing w:beforeLines="50" w:before="180" w:line="300" w:lineRule="auto"/>
        <w:ind w:rightChars="-59" w:right="-142"/>
        <w:rPr>
          <w:rFonts w:eastAsia="標楷體"/>
          <w:color w:val="000000" w:themeColor="text1"/>
          <w:kern w:val="0"/>
          <w:sz w:val="16"/>
          <w:szCs w:val="20"/>
        </w:rPr>
      </w:pPr>
      <w:r w:rsidRPr="00676E0B">
        <w:rPr>
          <w:noProof/>
          <w:color w:val="000000" w:themeColor="text1"/>
        </w:rPr>
        <mc:AlternateContent>
          <mc:Choice Requires="wps">
            <w:drawing>
              <wp:anchor distT="0" distB="0" distL="114300" distR="114300" simplePos="0" relativeHeight="253313536" behindDoc="0" locked="0" layoutInCell="1" allowOverlap="1" wp14:anchorId="722B8D60" wp14:editId="0BDB8B4C">
                <wp:simplePos x="0" y="0"/>
                <wp:positionH relativeFrom="column">
                  <wp:posOffset>1847215</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3F0FE7" w:rsidRDefault="003F0FE7" w:rsidP="00035F9F">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45.45pt;margin-top:158.65pt;width:105.85pt;height:23.75pt;z-index:2533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" filled="f" stroked="f">
                <v:textbox>
                  <w:txbxContent>
                    <w:p w:rsidR="003F0FE7" w:rsidRDefault="003F0FE7" w:rsidP="00035F9F">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r w:rsidRPr="00676E0B">
        <w:rPr>
          <w:noProof/>
          <w:color w:val="000000" w:themeColor="text1"/>
        </w:rPr>
        <w:drawing>
          <wp:inline distT="0" distB="0" distL="0" distR="0" wp14:anchorId="007B99FC" wp14:editId="20CF14F1">
            <wp:extent cx="5397500" cy="2660650"/>
            <wp:effectExtent l="0" t="0" r="12700" b="0"/>
            <wp:docPr id="1"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35F9F" w:rsidRPr="00676E0B" w:rsidRDefault="00035F9F" w:rsidP="00035F9F">
      <w:pPr>
        <w:widowControl/>
        <w:topLinePunct/>
        <w:snapToGrid w:val="0"/>
        <w:spacing w:beforeLines="50" w:before="180" w:line="300" w:lineRule="auto"/>
        <w:ind w:rightChars="-59" w:right="-142"/>
        <w:rPr>
          <w:rFonts w:eastAsia="標楷體"/>
          <w:color w:val="000000" w:themeColor="text1"/>
          <w:kern w:val="0"/>
          <w:sz w:val="16"/>
          <w:szCs w:val="20"/>
        </w:rPr>
      </w:pPr>
    </w:p>
    <w:p w:rsidR="00035F9F" w:rsidRPr="00676E0B" w:rsidRDefault="00035F9F" w:rsidP="00035F9F">
      <w:pPr>
        <w:tabs>
          <w:tab w:val="left" w:pos="540"/>
          <w:tab w:val="left" w:pos="2300"/>
        </w:tabs>
        <w:spacing w:before="180" w:line="300" w:lineRule="auto"/>
        <w:rPr>
          <w:rFonts w:eastAsia="標楷體"/>
          <w:color w:val="000000" w:themeColor="text1"/>
          <w:sz w:val="28"/>
          <w:szCs w:val="32"/>
        </w:rPr>
      </w:pPr>
      <w:r w:rsidRPr="00676E0B">
        <w:rPr>
          <w:rFonts w:eastAsia="標楷體"/>
          <w:color w:val="000000" w:themeColor="text1"/>
          <w:sz w:val="28"/>
          <w:szCs w:val="32"/>
        </w:rPr>
        <w:t xml:space="preserve"> (2) </w:t>
      </w:r>
      <w:r w:rsidRPr="00676E0B">
        <w:rPr>
          <w:rFonts w:eastAsia="標楷體"/>
          <w:color w:val="000000" w:themeColor="text1"/>
          <w:sz w:val="28"/>
          <w:szCs w:val="32"/>
        </w:rPr>
        <w:t>同時指標</w:t>
      </w:r>
    </w:p>
    <w:p w:rsidR="00035F9F" w:rsidRPr="00676E0B" w:rsidRDefault="00035F9F" w:rsidP="00035F9F">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320ABC">
        <w:rPr>
          <w:rFonts w:eastAsia="標楷體" w:hint="eastAsia"/>
          <w:spacing w:val="4"/>
          <w:sz w:val="28"/>
          <w:szCs w:val="28"/>
          <w:lang w:bidi="hi-IN"/>
        </w:rPr>
        <w:t>109</w:t>
      </w:r>
      <w:r w:rsidRPr="00320ABC">
        <w:rPr>
          <w:rFonts w:eastAsia="標楷體"/>
          <w:spacing w:val="4"/>
          <w:sz w:val="28"/>
          <w:szCs w:val="28"/>
          <w:lang w:bidi="hi-IN"/>
        </w:rPr>
        <w:t>年</w:t>
      </w:r>
      <w:r w:rsidR="00B855B7">
        <w:rPr>
          <w:rFonts w:eastAsia="標楷體" w:hint="eastAsia"/>
          <w:spacing w:val="4"/>
          <w:sz w:val="28"/>
          <w:szCs w:val="28"/>
          <w:lang w:bidi="hi-IN"/>
        </w:rPr>
        <w:t>9</w:t>
      </w:r>
      <w:r w:rsidRPr="00320ABC">
        <w:rPr>
          <w:rFonts w:eastAsia="標楷體"/>
          <w:spacing w:val="4"/>
          <w:sz w:val="28"/>
          <w:szCs w:val="28"/>
          <w:lang w:bidi="hi-IN"/>
        </w:rPr>
        <w:t>月不含趨勢指數為</w:t>
      </w:r>
      <w:r w:rsidR="00B855B7">
        <w:rPr>
          <w:rFonts w:eastAsia="標楷體" w:hint="eastAsia"/>
          <w:spacing w:val="4"/>
          <w:sz w:val="28"/>
          <w:szCs w:val="28"/>
          <w:lang w:bidi="hi-IN"/>
        </w:rPr>
        <w:t>102</w:t>
      </w:r>
      <w:r w:rsidRPr="00320ABC">
        <w:rPr>
          <w:rFonts w:eastAsia="標楷體" w:hint="eastAsia"/>
          <w:spacing w:val="4"/>
          <w:sz w:val="28"/>
          <w:szCs w:val="28"/>
          <w:lang w:bidi="hi-IN"/>
        </w:rPr>
        <w:t>.</w:t>
      </w:r>
      <w:r w:rsidR="00B855B7">
        <w:rPr>
          <w:rFonts w:eastAsia="標楷體" w:hint="eastAsia"/>
          <w:spacing w:val="4"/>
          <w:sz w:val="28"/>
          <w:szCs w:val="28"/>
          <w:lang w:bidi="hi-IN"/>
        </w:rPr>
        <w:t>39</w:t>
      </w:r>
      <w:r w:rsidRPr="00320ABC">
        <w:rPr>
          <w:rFonts w:eastAsia="標楷體" w:hint="eastAsia"/>
          <w:spacing w:val="4"/>
          <w:sz w:val="28"/>
          <w:szCs w:val="28"/>
          <w:lang w:bidi="hi-IN"/>
        </w:rPr>
        <w:t>，較上月上升</w:t>
      </w:r>
      <w:r w:rsidR="00B855B7">
        <w:rPr>
          <w:rFonts w:eastAsia="標楷體" w:hint="eastAsia"/>
          <w:spacing w:val="4"/>
          <w:sz w:val="28"/>
          <w:szCs w:val="28"/>
          <w:lang w:bidi="hi-IN"/>
        </w:rPr>
        <w:t>1.12</w:t>
      </w:r>
      <w:r w:rsidRPr="00320ABC">
        <w:rPr>
          <w:rFonts w:eastAsia="標楷體" w:hint="eastAsia"/>
          <w:spacing w:val="4"/>
          <w:sz w:val="28"/>
          <w:szCs w:val="28"/>
          <w:lang w:bidi="hi-IN"/>
        </w:rPr>
        <w:t>%</w:t>
      </w:r>
      <w:r w:rsidRPr="00320ABC">
        <w:rPr>
          <w:rFonts w:eastAsia="標楷體"/>
          <w:spacing w:val="4"/>
          <w:sz w:val="28"/>
          <w:szCs w:val="28"/>
          <w:lang w:bidi="hi-IN"/>
        </w:rPr>
        <w:t>。</w:t>
      </w:r>
      <w:r w:rsidRPr="00320ABC">
        <w:rPr>
          <w:rFonts w:eastAsia="標楷體" w:hint="eastAsia"/>
          <w:spacing w:val="4"/>
          <w:sz w:val="28"/>
          <w:szCs w:val="28"/>
          <w:lang w:bidi="hi-IN"/>
        </w:rPr>
        <w:t>7</w:t>
      </w:r>
      <w:r w:rsidRPr="00320ABC">
        <w:rPr>
          <w:rFonts w:eastAsia="標楷體" w:hint="eastAsia"/>
          <w:spacing w:val="4"/>
          <w:sz w:val="28"/>
          <w:szCs w:val="28"/>
          <w:lang w:bidi="hi-IN"/>
        </w:rPr>
        <w:t>個構成項目經去除長期趨勢後，</w:t>
      </w:r>
      <w:r w:rsidR="00B855B7" w:rsidRPr="00B855B7">
        <w:rPr>
          <w:rFonts w:eastAsia="標楷體" w:hint="eastAsia"/>
          <w:spacing w:val="4"/>
          <w:sz w:val="28"/>
          <w:szCs w:val="28"/>
          <w:lang w:bidi="hi-IN"/>
        </w:rPr>
        <w:t>5</w:t>
      </w:r>
      <w:r w:rsidR="00B855B7" w:rsidRPr="00B855B7">
        <w:rPr>
          <w:rFonts w:eastAsia="標楷體" w:hint="eastAsia"/>
          <w:spacing w:val="4"/>
          <w:sz w:val="28"/>
          <w:szCs w:val="28"/>
          <w:lang w:bidi="hi-IN"/>
        </w:rPr>
        <w:t>項較上月上升，包括批發、零售及餐飲業營業額、製造業銷售量指數、電力（企業）總用電量、工業生產指數、實質海關出口值；其餘</w:t>
      </w:r>
      <w:r w:rsidR="00B855B7" w:rsidRPr="00B855B7">
        <w:rPr>
          <w:rFonts w:eastAsia="標楷體" w:hint="eastAsia"/>
          <w:spacing w:val="4"/>
          <w:sz w:val="28"/>
          <w:szCs w:val="28"/>
          <w:lang w:bidi="hi-IN"/>
        </w:rPr>
        <w:t>2</w:t>
      </w:r>
      <w:r w:rsidR="00B855B7" w:rsidRPr="00B855B7">
        <w:rPr>
          <w:rFonts w:eastAsia="標楷體" w:hint="eastAsia"/>
          <w:spacing w:val="4"/>
          <w:sz w:val="28"/>
          <w:szCs w:val="28"/>
          <w:lang w:bidi="hi-IN"/>
        </w:rPr>
        <w:t>項較上月下滑，分別為：實質機械及電機設備進口值、非農業部門就業人數</w:t>
      </w:r>
      <w:r w:rsidRPr="00320ABC">
        <w:rPr>
          <w:rFonts w:eastAsia="標楷體" w:hint="eastAsia"/>
          <w:spacing w:val="4"/>
          <w:sz w:val="28"/>
          <w:szCs w:val="28"/>
          <w:lang w:bidi="hi-IN"/>
        </w:rPr>
        <w:t>。</w:t>
      </w:r>
      <w:r w:rsidRPr="00676E0B">
        <w:rPr>
          <w:rFonts w:eastAsia="標楷體"/>
          <w:color w:val="000000" w:themeColor="text1"/>
          <w:spacing w:val="4"/>
          <w:sz w:val="28"/>
          <w:szCs w:val="28"/>
          <w:lang w:bidi="hi-IN"/>
        </w:rPr>
        <w:cr/>
      </w:r>
    </w:p>
    <w:p w:rsidR="00035F9F" w:rsidRDefault="00035F9F" w:rsidP="00035F9F">
      <w:pPr>
        <w:widowControl/>
        <w:rPr>
          <w:rFonts w:eastAsia="標楷體"/>
          <w:b/>
          <w:bCs/>
          <w:color w:val="000000" w:themeColor="text1"/>
          <w:sz w:val="32"/>
          <w:szCs w:val="32"/>
        </w:rPr>
      </w:pPr>
    </w:p>
    <w:p w:rsidR="00035F9F" w:rsidRDefault="00035F9F" w:rsidP="00035F9F">
      <w:pPr>
        <w:widowControl/>
        <w:rPr>
          <w:rFonts w:eastAsia="標楷體"/>
          <w:b/>
          <w:noProof/>
          <w:color w:val="000000" w:themeColor="text1"/>
          <w:kern w:val="0"/>
          <w:sz w:val="28"/>
          <w:szCs w:val="28"/>
        </w:rPr>
      </w:pPr>
      <w:r>
        <w:rPr>
          <w:rFonts w:eastAsia="標楷體"/>
          <w:b/>
          <w:noProof/>
          <w:color w:val="000000" w:themeColor="text1"/>
          <w:kern w:val="0"/>
          <w:sz w:val="28"/>
          <w:szCs w:val="28"/>
        </w:rPr>
        <w:br w:type="page"/>
      </w:r>
    </w:p>
    <w:p w:rsidR="00035F9F" w:rsidRPr="00676E0B" w:rsidRDefault="00035F9F" w:rsidP="00035F9F">
      <w:pPr>
        <w:widowControl/>
        <w:snapToGrid w:val="0"/>
        <w:spacing w:beforeLines="50" w:before="180"/>
        <w:ind w:rightChars="-59" w:right="-142"/>
        <w:jc w:val="center"/>
        <w:rPr>
          <w:rFonts w:eastAsia="標楷體"/>
          <w:b/>
          <w:noProof/>
          <w:color w:val="000000" w:themeColor="text1"/>
          <w:kern w:val="0"/>
          <w:sz w:val="28"/>
          <w:szCs w:val="28"/>
        </w:rPr>
      </w:pPr>
      <w:r w:rsidRPr="00676E0B">
        <w:rPr>
          <w:rFonts w:eastAsia="標楷體"/>
          <w:b/>
          <w:noProof/>
          <w:color w:val="000000" w:themeColor="text1"/>
          <w:kern w:val="0"/>
          <w:sz w:val="28"/>
          <w:szCs w:val="28"/>
        </w:rPr>
        <w:lastRenderedPageBreak/>
        <w:t>圖</w:t>
      </w:r>
      <w:r w:rsidRPr="00676E0B">
        <w:rPr>
          <w:rFonts w:eastAsia="標楷體"/>
          <w:b/>
          <w:noProof/>
          <w:color w:val="000000" w:themeColor="text1"/>
          <w:kern w:val="0"/>
          <w:sz w:val="28"/>
          <w:szCs w:val="28"/>
        </w:rPr>
        <w:t>2-1-2</w:t>
      </w:r>
      <w:r w:rsidRPr="00676E0B">
        <w:rPr>
          <w:rFonts w:eastAsia="標楷體"/>
          <w:b/>
          <w:noProof/>
          <w:color w:val="000000" w:themeColor="text1"/>
          <w:kern w:val="0"/>
          <w:sz w:val="28"/>
          <w:szCs w:val="28"/>
        </w:rPr>
        <w:t>景氣同時指標</w:t>
      </w:r>
    </w:p>
    <w:p w:rsidR="00035F9F" w:rsidRPr="00676E0B" w:rsidRDefault="00035F9F" w:rsidP="00035F9F">
      <w:pPr>
        <w:widowControl/>
        <w:snapToGrid w:val="0"/>
        <w:spacing w:beforeLines="50" w:before="180"/>
        <w:ind w:rightChars="-59" w:right="-142"/>
        <w:jc w:val="center"/>
        <w:rPr>
          <w:rFonts w:eastAsia="標楷體"/>
          <w:b/>
          <w:noProof/>
          <w:color w:val="000000" w:themeColor="text1"/>
          <w:kern w:val="0"/>
          <w:sz w:val="28"/>
          <w:szCs w:val="28"/>
        </w:rPr>
      </w:pPr>
      <w:r w:rsidRPr="00676E0B">
        <w:rPr>
          <w:rFonts w:eastAsia="標楷體"/>
          <w:noProof/>
          <w:color w:val="000000" w:themeColor="text1"/>
        </w:rPr>
        <mc:AlternateContent>
          <mc:Choice Requires="wps">
            <w:drawing>
              <wp:anchor distT="0" distB="0" distL="114300" distR="114300" simplePos="0" relativeHeight="253314560" behindDoc="0" locked="0" layoutInCell="1" allowOverlap="1" wp14:anchorId="43632477" wp14:editId="4D7AB013">
                <wp:simplePos x="0" y="0"/>
                <wp:positionH relativeFrom="column">
                  <wp:posOffset>1917065</wp:posOffset>
                </wp:positionH>
                <wp:positionV relativeFrom="paragraph">
                  <wp:posOffset>1860550</wp:posOffset>
                </wp:positionV>
                <wp:extent cx="1471930" cy="301625"/>
                <wp:effectExtent l="0" t="95250" r="13970" b="22225"/>
                <wp:wrapNone/>
                <wp:docPr id="31"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3F0FE7" w:rsidRPr="00912012" w:rsidRDefault="003F0FE7" w:rsidP="00035F9F">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0.95pt;margin-top:146.5pt;width:115.9pt;height:23.75pt;z-index:2533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" adj="19906,-5853" fillcolor="window" strokecolor="windowText" strokeweight=".5pt">
                <v:textbox>
                  <w:txbxContent>
                    <w:p w:rsidR="003F0FE7" w:rsidRPr="00912012" w:rsidRDefault="003F0FE7" w:rsidP="00035F9F">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676E0B">
        <w:rPr>
          <w:rFonts w:eastAsia="標楷體"/>
          <w:noProof/>
          <w:color w:val="000000" w:themeColor="text1"/>
        </w:rPr>
        <w:drawing>
          <wp:inline distT="0" distB="0" distL="0" distR="0" wp14:anchorId="76C1AC08" wp14:editId="7EF194A8">
            <wp:extent cx="5276850" cy="2432050"/>
            <wp:effectExtent l="0" t="0" r="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35F9F" w:rsidRPr="00676E0B" w:rsidRDefault="00035F9F" w:rsidP="00035F9F">
      <w:pPr>
        <w:tabs>
          <w:tab w:val="left" w:pos="540"/>
        </w:tabs>
        <w:snapToGrid w:val="0"/>
        <w:spacing w:line="300" w:lineRule="auto"/>
        <w:rPr>
          <w:rFonts w:eastAsia="標楷體"/>
          <w:color w:val="000000" w:themeColor="text1"/>
          <w:sz w:val="28"/>
          <w:szCs w:val="28"/>
        </w:rPr>
      </w:pPr>
      <w:r w:rsidRPr="00676E0B">
        <w:rPr>
          <w:rFonts w:eastAsia="標楷體"/>
          <w:color w:val="000000" w:themeColor="text1"/>
          <w:sz w:val="28"/>
          <w:szCs w:val="32"/>
        </w:rPr>
        <w:t xml:space="preserve"> (3) </w:t>
      </w:r>
      <w:r w:rsidRPr="00676E0B">
        <w:rPr>
          <w:rFonts w:eastAsia="標楷體"/>
          <w:color w:val="000000" w:themeColor="text1"/>
          <w:sz w:val="28"/>
          <w:szCs w:val="28"/>
        </w:rPr>
        <w:t>景氣對策信號</w:t>
      </w:r>
    </w:p>
    <w:p w:rsidR="00035F9F" w:rsidRPr="00B04257" w:rsidRDefault="00035F9F" w:rsidP="00035F9F">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613CC1">
        <w:rPr>
          <w:rFonts w:eastAsia="標楷體" w:hint="eastAsia"/>
          <w:spacing w:val="4"/>
          <w:sz w:val="28"/>
          <w:szCs w:val="28"/>
          <w:lang w:bidi="hi-IN"/>
        </w:rPr>
        <w:t>109</w:t>
      </w:r>
      <w:r w:rsidRPr="00613CC1">
        <w:rPr>
          <w:rFonts w:eastAsia="標楷體" w:hint="eastAsia"/>
          <w:spacing w:val="4"/>
          <w:sz w:val="28"/>
          <w:szCs w:val="28"/>
          <w:lang w:bidi="hi-IN"/>
        </w:rPr>
        <w:t>年</w:t>
      </w:r>
      <w:r w:rsidR="00B855B7">
        <w:rPr>
          <w:rFonts w:eastAsia="標楷體" w:hint="eastAsia"/>
          <w:spacing w:val="4"/>
          <w:sz w:val="28"/>
          <w:szCs w:val="28"/>
          <w:lang w:bidi="hi-IN"/>
        </w:rPr>
        <w:t>9</w:t>
      </w:r>
      <w:r w:rsidRPr="00613CC1">
        <w:rPr>
          <w:rFonts w:eastAsia="標楷體" w:hint="eastAsia"/>
          <w:spacing w:val="4"/>
          <w:sz w:val="28"/>
          <w:szCs w:val="28"/>
          <w:lang w:bidi="hi-IN"/>
        </w:rPr>
        <w:t>月景氣對策信號綜合判斷分數為</w:t>
      </w:r>
      <w:r w:rsidR="00B855B7">
        <w:rPr>
          <w:rFonts w:eastAsia="標楷體" w:hint="eastAsia"/>
          <w:spacing w:val="4"/>
          <w:sz w:val="28"/>
          <w:szCs w:val="28"/>
          <w:lang w:bidi="hi-IN"/>
        </w:rPr>
        <w:t>27</w:t>
      </w:r>
      <w:r w:rsidRPr="00613CC1">
        <w:rPr>
          <w:rFonts w:eastAsia="標楷體" w:hint="eastAsia"/>
          <w:spacing w:val="4"/>
          <w:sz w:val="28"/>
          <w:szCs w:val="28"/>
          <w:lang w:bidi="hi-IN"/>
        </w:rPr>
        <w:t>分，較上月增加</w:t>
      </w:r>
      <w:r w:rsidR="00B855B7">
        <w:rPr>
          <w:rFonts w:eastAsia="標楷體" w:hint="eastAsia"/>
          <w:spacing w:val="4"/>
          <w:sz w:val="28"/>
          <w:szCs w:val="28"/>
          <w:lang w:bidi="hi-IN"/>
        </w:rPr>
        <w:t>1</w:t>
      </w:r>
      <w:r w:rsidR="00B855B7">
        <w:rPr>
          <w:rFonts w:eastAsia="標楷體" w:hint="eastAsia"/>
          <w:spacing w:val="4"/>
          <w:sz w:val="28"/>
          <w:szCs w:val="28"/>
          <w:lang w:bidi="hi-IN"/>
        </w:rPr>
        <w:t>分，燈號續</w:t>
      </w:r>
      <w:r w:rsidRPr="00613CC1">
        <w:rPr>
          <w:rFonts w:eastAsia="標楷體" w:hint="eastAsia"/>
          <w:spacing w:val="4"/>
          <w:sz w:val="28"/>
          <w:szCs w:val="28"/>
          <w:lang w:bidi="hi-IN"/>
        </w:rPr>
        <w:t>呈綠燈。</w:t>
      </w:r>
      <w:r w:rsidRPr="00613CC1">
        <w:rPr>
          <w:rFonts w:eastAsia="標楷體" w:hint="eastAsia"/>
          <w:spacing w:val="4"/>
          <w:sz w:val="28"/>
          <w:szCs w:val="28"/>
          <w:lang w:bidi="hi-IN"/>
        </w:rPr>
        <w:t>9</w:t>
      </w:r>
      <w:r w:rsidRPr="00613CC1">
        <w:rPr>
          <w:rFonts w:eastAsia="標楷體" w:hint="eastAsia"/>
          <w:spacing w:val="4"/>
          <w:sz w:val="28"/>
          <w:szCs w:val="28"/>
          <w:lang w:bidi="hi-IN"/>
        </w:rPr>
        <w:t>項構成項目中，</w:t>
      </w:r>
      <w:r w:rsidR="00B855B7" w:rsidRPr="00B855B7">
        <w:rPr>
          <w:rFonts w:eastAsia="標楷體" w:hint="eastAsia"/>
          <w:spacing w:val="4"/>
          <w:sz w:val="28"/>
          <w:szCs w:val="28"/>
          <w:lang w:bidi="hi-IN"/>
        </w:rPr>
        <w:t>批發、零售及餐飲業營業額由黃藍燈轉呈黃紅燈，分數增加</w:t>
      </w:r>
      <w:r w:rsidR="00B855B7" w:rsidRPr="00B855B7">
        <w:rPr>
          <w:rFonts w:eastAsia="標楷體" w:hint="eastAsia"/>
          <w:spacing w:val="4"/>
          <w:sz w:val="28"/>
          <w:szCs w:val="28"/>
          <w:lang w:bidi="hi-IN"/>
        </w:rPr>
        <w:t>2</w:t>
      </w:r>
      <w:r w:rsidR="00B855B7" w:rsidRPr="00B855B7">
        <w:rPr>
          <w:rFonts w:eastAsia="標楷體" w:hint="eastAsia"/>
          <w:spacing w:val="4"/>
          <w:sz w:val="28"/>
          <w:szCs w:val="28"/>
          <w:lang w:bidi="hi-IN"/>
        </w:rPr>
        <w:t>分；工業生產指數、製造業銷售量指數皆由綠燈轉呈黃紅燈，分數各增加</w:t>
      </w:r>
      <w:r w:rsidR="00B855B7" w:rsidRPr="00B855B7">
        <w:rPr>
          <w:rFonts w:eastAsia="標楷體" w:hint="eastAsia"/>
          <w:spacing w:val="4"/>
          <w:sz w:val="28"/>
          <w:szCs w:val="28"/>
          <w:lang w:bidi="hi-IN"/>
        </w:rPr>
        <w:t>1</w:t>
      </w:r>
      <w:r w:rsidR="00B855B7" w:rsidRPr="00B855B7">
        <w:rPr>
          <w:rFonts w:eastAsia="標楷體" w:hint="eastAsia"/>
          <w:spacing w:val="4"/>
          <w:sz w:val="28"/>
          <w:szCs w:val="28"/>
          <w:lang w:bidi="hi-IN"/>
        </w:rPr>
        <w:t>分；股價指數由紅燈轉呈黃紅燈、海關出口值由黃藍燈轉呈藍燈、機械及電機設備進口值由綠燈轉呈黃藍燈，分數各減少</w:t>
      </w:r>
      <w:r w:rsidR="00B855B7" w:rsidRPr="00B855B7">
        <w:rPr>
          <w:rFonts w:eastAsia="標楷體" w:hint="eastAsia"/>
          <w:spacing w:val="4"/>
          <w:sz w:val="28"/>
          <w:szCs w:val="28"/>
          <w:lang w:bidi="hi-IN"/>
        </w:rPr>
        <w:t>1</w:t>
      </w:r>
      <w:r w:rsidR="00B855B7" w:rsidRPr="00B855B7">
        <w:rPr>
          <w:rFonts w:eastAsia="標楷體" w:hint="eastAsia"/>
          <w:spacing w:val="4"/>
          <w:sz w:val="28"/>
          <w:szCs w:val="28"/>
          <w:lang w:bidi="hi-IN"/>
        </w:rPr>
        <w:t>分；其餘</w:t>
      </w:r>
      <w:r w:rsidR="00B855B7" w:rsidRPr="00B855B7">
        <w:rPr>
          <w:rFonts w:eastAsia="標楷體" w:hint="eastAsia"/>
          <w:spacing w:val="4"/>
          <w:sz w:val="28"/>
          <w:szCs w:val="28"/>
          <w:lang w:bidi="hi-IN"/>
        </w:rPr>
        <w:t>3</w:t>
      </w:r>
      <w:r w:rsidR="00B855B7" w:rsidRPr="00B855B7">
        <w:rPr>
          <w:rFonts w:eastAsia="標楷體" w:hint="eastAsia"/>
          <w:spacing w:val="4"/>
          <w:sz w:val="28"/>
          <w:szCs w:val="28"/>
          <w:lang w:bidi="hi-IN"/>
        </w:rPr>
        <w:t>項燈號不變</w:t>
      </w:r>
      <w:r w:rsidRPr="00613CC1">
        <w:rPr>
          <w:rFonts w:eastAsia="標楷體" w:hint="eastAsia"/>
          <w:spacing w:val="4"/>
          <w:sz w:val="28"/>
          <w:szCs w:val="28"/>
          <w:lang w:bidi="hi-IN"/>
        </w:rPr>
        <w:t>。</w:t>
      </w:r>
    </w:p>
    <w:p w:rsidR="00035F9F" w:rsidRPr="00824F84" w:rsidRDefault="00035F9F" w:rsidP="00035F9F">
      <w:pPr>
        <w:tabs>
          <w:tab w:val="left" w:pos="540"/>
        </w:tabs>
        <w:spacing w:line="400" w:lineRule="exact"/>
        <w:ind w:left="490" w:hangingChars="175" w:hanging="490"/>
        <w:jc w:val="center"/>
        <w:rPr>
          <w:rFonts w:eastAsia="標楷體"/>
          <w:b/>
          <w:noProof/>
          <w:color w:val="000000" w:themeColor="text1"/>
          <w:kern w:val="0"/>
          <w:sz w:val="28"/>
          <w:szCs w:val="28"/>
        </w:rPr>
      </w:pPr>
      <w:r w:rsidRPr="00824F84">
        <w:rPr>
          <w:rFonts w:eastAsia="標楷體"/>
          <w:b/>
          <w:noProof/>
          <w:color w:val="000000" w:themeColor="text1"/>
          <w:kern w:val="0"/>
          <w:sz w:val="28"/>
          <w:szCs w:val="28"/>
        </w:rPr>
        <w:t>圖</w:t>
      </w:r>
      <w:r w:rsidRPr="00824F84">
        <w:rPr>
          <w:rFonts w:eastAsia="標楷體"/>
          <w:b/>
          <w:noProof/>
          <w:color w:val="000000" w:themeColor="text1"/>
          <w:kern w:val="0"/>
          <w:sz w:val="28"/>
          <w:szCs w:val="28"/>
        </w:rPr>
        <w:t xml:space="preserve">2-1-3  </w:t>
      </w:r>
      <w:r w:rsidRPr="00824F84">
        <w:rPr>
          <w:rFonts w:eastAsia="標楷體"/>
          <w:b/>
          <w:noProof/>
          <w:color w:val="000000" w:themeColor="text1"/>
          <w:kern w:val="0"/>
          <w:sz w:val="28"/>
          <w:szCs w:val="28"/>
        </w:rPr>
        <w:t>一年來景氣對策信號</w:t>
      </w:r>
    </w:p>
    <w:p w:rsidR="00035F9F" w:rsidRPr="00824F84" w:rsidRDefault="00B855B7" w:rsidP="00035F9F">
      <w:pPr>
        <w:widowControl/>
        <w:tabs>
          <w:tab w:val="left" w:pos="1265"/>
          <w:tab w:val="center" w:pos="4139"/>
        </w:tabs>
        <w:topLinePunct/>
        <w:snapToGrid w:val="0"/>
        <w:spacing w:beforeLines="100" w:before="360" w:line="240" w:lineRule="atLeast"/>
        <w:ind w:right="34"/>
        <w:rPr>
          <w:rFonts w:eastAsia="標楷體"/>
          <w:b/>
          <w:noProof/>
          <w:color w:val="000000" w:themeColor="text1"/>
          <w:kern w:val="0"/>
          <w:sz w:val="28"/>
          <w:szCs w:val="28"/>
        </w:rPr>
      </w:pPr>
      <w:r w:rsidRPr="00027AC6">
        <w:rPr>
          <w:b/>
          <w:bCs/>
          <w:noProof/>
          <w:color w:val="000000" w:themeColor="text1"/>
          <w:sz w:val="32"/>
          <w:szCs w:val="32"/>
        </w:rPr>
        <w:drawing>
          <wp:inline distT="0" distB="0" distL="0" distR="0" wp14:anchorId="14E0E480" wp14:editId="12AAB288">
            <wp:extent cx="5340353" cy="3204083"/>
            <wp:effectExtent l="0" t="0" r="0" b="0"/>
            <wp:docPr id="488"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1638" cy="3204854"/>
                    </a:xfrm>
                    <a:prstGeom prst="rect">
                      <a:avLst/>
                    </a:prstGeom>
                  </pic:spPr>
                </pic:pic>
              </a:graphicData>
            </a:graphic>
          </wp:inline>
        </w:drawing>
      </w:r>
    </w:p>
    <w:p w:rsidR="00035F9F" w:rsidRPr="00824F84" w:rsidRDefault="003F3F99" w:rsidP="003D4FAB">
      <w:pPr>
        <w:keepNext/>
        <w:snapToGrid w:val="0"/>
        <w:spacing w:beforeLines="50" w:before="180" w:line="300" w:lineRule="auto"/>
        <w:ind w:rightChars="-25" w:right="-60"/>
        <w:outlineLvl w:val="2"/>
        <w:rPr>
          <w:rFonts w:eastAsia="標楷體"/>
          <w:b/>
          <w:bCs/>
          <w:color w:val="000000" w:themeColor="text1"/>
          <w:sz w:val="32"/>
          <w:szCs w:val="32"/>
        </w:rPr>
      </w:pPr>
      <w:bookmarkStart w:id="75" w:name="_Toc54621437"/>
      <w:r w:rsidRPr="00824F84">
        <w:rPr>
          <w:rFonts w:eastAsia="標楷體"/>
          <w:b/>
          <w:bCs/>
          <w:color w:val="000000" w:themeColor="text1"/>
          <w:sz w:val="32"/>
          <w:szCs w:val="32"/>
        </w:rPr>
        <w:lastRenderedPageBreak/>
        <w:t>（二）工業生產</w:t>
      </w:r>
      <w:bookmarkEnd w:id="72"/>
      <w:bookmarkEnd w:id="73"/>
      <w:bookmarkEnd w:id="74"/>
      <w:bookmarkEnd w:id="75"/>
    </w:p>
    <w:p w:rsidR="00035F9F" w:rsidRPr="008E784C" w:rsidRDefault="00035F9F" w:rsidP="00035F9F">
      <w:pPr>
        <w:tabs>
          <w:tab w:val="left" w:pos="540"/>
        </w:tabs>
        <w:spacing w:line="400" w:lineRule="exact"/>
        <w:rPr>
          <w:rFonts w:eastAsia="標楷體"/>
          <w:b/>
          <w:bCs/>
          <w:color w:val="000000" w:themeColor="text1"/>
          <w:sz w:val="28"/>
          <w:szCs w:val="28"/>
        </w:rPr>
      </w:pPr>
      <w:bookmarkStart w:id="76" w:name="OLE_LINK5"/>
      <w:bookmarkStart w:id="77" w:name="_Toc401923796"/>
      <w:bookmarkStart w:id="78" w:name="_Toc402171713"/>
      <w:bookmarkStart w:id="79" w:name="_Toc401923799"/>
      <w:bookmarkStart w:id="80" w:name="_Toc402171716"/>
      <w:r w:rsidRPr="008E784C">
        <w:rPr>
          <w:rFonts w:eastAsia="標楷體"/>
          <w:b/>
          <w:bCs/>
          <w:color w:val="000000" w:themeColor="text1"/>
          <w:sz w:val="28"/>
          <w:szCs w:val="28"/>
        </w:rPr>
        <w:t>１、</w:t>
      </w:r>
      <w:r w:rsidRPr="008E784C">
        <w:rPr>
          <w:rFonts w:eastAsia="標楷體"/>
          <w:b/>
          <w:bCs/>
          <w:color w:val="000000" w:themeColor="text1"/>
          <w:sz w:val="28"/>
          <w:szCs w:val="28"/>
        </w:rPr>
        <w:t>10</w:t>
      </w:r>
      <w:r w:rsidRPr="008E784C">
        <w:rPr>
          <w:rFonts w:eastAsia="標楷體" w:hint="eastAsia"/>
          <w:b/>
          <w:bCs/>
          <w:color w:val="000000" w:themeColor="text1"/>
          <w:sz w:val="28"/>
          <w:szCs w:val="28"/>
        </w:rPr>
        <w:t>9</w:t>
      </w:r>
      <w:r w:rsidRPr="008E784C">
        <w:rPr>
          <w:rFonts w:eastAsia="標楷體"/>
          <w:b/>
          <w:bCs/>
          <w:color w:val="000000" w:themeColor="text1"/>
          <w:sz w:val="28"/>
          <w:szCs w:val="28"/>
        </w:rPr>
        <w:t>年</w:t>
      </w:r>
      <w:r>
        <w:rPr>
          <w:rFonts w:eastAsia="標楷體" w:hint="eastAsia"/>
          <w:b/>
          <w:bCs/>
          <w:color w:val="000000" w:themeColor="text1"/>
          <w:sz w:val="28"/>
          <w:szCs w:val="28"/>
        </w:rPr>
        <w:t>9</w:t>
      </w:r>
      <w:r w:rsidRPr="008E784C">
        <w:rPr>
          <w:rFonts w:eastAsia="標楷體"/>
          <w:b/>
          <w:bCs/>
          <w:color w:val="000000" w:themeColor="text1"/>
          <w:sz w:val="28"/>
          <w:szCs w:val="28"/>
        </w:rPr>
        <w:t>月工業生產</w:t>
      </w:r>
      <w:r w:rsidRPr="008E784C">
        <w:rPr>
          <w:rFonts w:eastAsia="標楷體" w:hint="eastAsia"/>
          <w:b/>
          <w:bCs/>
          <w:color w:val="000000" w:themeColor="text1"/>
          <w:sz w:val="28"/>
          <w:szCs w:val="28"/>
        </w:rPr>
        <w:t>增加</w:t>
      </w:r>
      <w:r>
        <w:rPr>
          <w:rFonts w:eastAsia="標楷體" w:hint="eastAsia"/>
          <w:b/>
          <w:bCs/>
          <w:color w:val="000000" w:themeColor="text1"/>
          <w:sz w:val="28"/>
          <w:szCs w:val="28"/>
        </w:rPr>
        <w:t>10.73</w:t>
      </w:r>
      <w:r w:rsidRPr="008E784C">
        <w:rPr>
          <w:rFonts w:eastAsia="標楷體"/>
          <w:b/>
          <w:bCs/>
          <w:color w:val="000000" w:themeColor="text1"/>
          <w:sz w:val="28"/>
          <w:szCs w:val="28"/>
        </w:rPr>
        <w:t>%</w:t>
      </w:r>
    </w:p>
    <w:p w:rsidR="00035F9F" w:rsidRPr="00824F84" w:rsidRDefault="00035F9F" w:rsidP="00035F9F">
      <w:pPr>
        <w:widowControl/>
        <w:snapToGrid w:val="0"/>
        <w:spacing w:beforeLines="50" w:before="180" w:line="300" w:lineRule="auto"/>
        <w:ind w:leftChars="118" w:left="283" w:rightChars="-59" w:right="-142" w:firstLineChars="202" w:firstLine="566"/>
        <w:jc w:val="both"/>
        <w:rPr>
          <w:rFonts w:eastAsia="標楷體"/>
          <w:b/>
          <w:bCs/>
          <w:color w:val="000000" w:themeColor="text1"/>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Pr>
          <w:rFonts w:eastAsia="標楷體" w:hint="eastAsia"/>
          <w:color w:val="000000" w:themeColor="text1"/>
          <w:kern w:val="0"/>
          <w:sz w:val="28"/>
          <w:szCs w:val="28"/>
        </w:rPr>
        <w:t>9</w:t>
      </w:r>
      <w:r w:rsidRPr="008E784C">
        <w:rPr>
          <w:rFonts w:eastAsia="標楷體"/>
          <w:color w:val="000000" w:themeColor="text1"/>
          <w:kern w:val="0"/>
          <w:sz w:val="28"/>
          <w:szCs w:val="28"/>
        </w:rPr>
        <w:t>月工業生產指數</w:t>
      </w:r>
      <w:r>
        <w:rPr>
          <w:rFonts w:eastAsia="標楷體" w:hint="eastAsia"/>
          <w:color w:val="000000" w:themeColor="text1"/>
          <w:kern w:val="0"/>
          <w:sz w:val="28"/>
          <w:szCs w:val="28"/>
        </w:rPr>
        <w:t>122</w:t>
      </w:r>
      <w:r w:rsidRPr="008E784C">
        <w:rPr>
          <w:rFonts w:eastAsia="標楷體" w:hint="eastAsia"/>
          <w:color w:val="000000" w:themeColor="text1"/>
          <w:kern w:val="0"/>
          <w:sz w:val="28"/>
          <w:szCs w:val="28"/>
        </w:rPr>
        <w:t>.</w:t>
      </w:r>
      <w:r>
        <w:rPr>
          <w:rFonts w:eastAsia="標楷體" w:hint="eastAsia"/>
          <w:color w:val="000000" w:themeColor="text1"/>
          <w:kern w:val="0"/>
          <w:sz w:val="28"/>
          <w:szCs w:val="28"/>
        </w:rPr>
        <w:t>74</w:t>
      </w:r>
      <w:r w:rsidRPr="008E784C">
        <w:rPr>
          <w:rFonts w:eastAsia="標楷體"/>
          <w:color w:val="000000" w:themeColor="text1"/>
          <w:kern w:val="0"/>
          <w:sz w:val="28"/>
          <w:szCs w:val="28"/>
        </w:rPr>
        <w:t>，</w:t>
      </w:r>
      <w:r>
        <w:rPr>
          <w:rFonts w:eastAsia="標楷體" w:hint="eastAsia"/>
          <w:color w:val="000000" w:themeColor="text1"/>
          <w:kern w:val="0"/>
          <w:sz w:val="28"/>
          <w:szCs w:val="28"/>
        </w:rPr>
        <w:t>為歷年單月新高，</w:t>
      </w:r>
      <w:r w:rsidRPr="008E784C">
        <w:rPr>
          <w:rFonts w:eastAsia="標楷體"/>
          <w:color w:val="000000" w:themeColor="text1"/>
          <w:kern w:val="0"/>
          <w:sz w:val="28"/>
          <w:szCs w:val="28"/>
        </w:rPr>
        <w:t>較上年同月</w:t>
      </w:r>
      <w:r w:rsidRPr="008E784C">
        <w:rPr>
          <w:rFonts w:eastAsia="標楷體" w:hint="eastAsia"/>
          <w:color w:val="000000" w:themeColor="text1"/>
          <w:kern w:val="0"/>
          <w:sz w:val="28"/>
          <w:szCs w:val="28"/>
        </w:rPr>
        <w:t>增加</w:t>
      </w:r>
      <w:r>
        <w:rPr>
          <w:rFonts w:eastAsia="標楷體" w:hint="eastAsia"/>
          <w:color w:val="000000" w:themeColor="text1"/>
          <w:kern w:val="0"/>
          <w:sz w:val="28"/>
          <w:szCs w:val="28"/>
        </w:rPr>
        <w:t>10.73</w:t>
      </w:r>
      <w:r w:rsidRPr="008E784C">
        <w:rPr>
          <w:rFonts w:eastAsia="標楷體"/>
          <w:color w:val="000000" w:themeColor="text1"/>
          <w:kern w:val="0"/>
          <w:sz w:val="28"/>
          <w:szCs w:val="28"/>
        </w:rPr>
        <w:t>%</w:t>
      </w:r>
      <w:r>
        <w:rPr>
          <w:rFonts w:eastAsia="標楷體" w:hint="eastAsia"/>
          <w:color w:val="000000" w:themeColor="text1"/>
          <w:kern w:val="0"/>
          <w:sz w:val="28"/>
          <w:szCs w:val="28"/>
        </w:rPr>
        <w:t>。其中</w:t>
      </w:r>
      <w:r w:rsidRPr="008E784C">
        <w:rPr>
          <w:rFonts w:eastAsia="標楷體"/>
          <w:color w:val="000000" w:themeColor="text1"/>
          <w:kern w:val="0"/>
          <w:sz w:val="28"/>
          <w:szCs w:val="28"/>
        </w:rPr>
        <w:t>礦業及土石採取業</w:t>
      </w:r>
      <w:r w:rsidRPr="008E784C">
        <w:rPr>
          <w:rFonts w:eastAsia="標楷體" w:hint="eastAsia"/>
          <w:color w:val="000000" w:themeColor="text1"/>
          <w:kern w:val="0"/>
          <w:sz w:val="28"/>
          <w:szCs w:val="28"/>
        </w:rPr>
        <w:t>、製造業</w:t>
      </w:r>
      <w:r>
        <w:rPr>
          <w:rFonts w:eastAsia="標楷體" w:hint="eastAsia"/>
          <w:color w:val="000000" w:themeColor="text1"/>
          <w:kern w:val="0"/>
          <w:sz w:val="28"/>
          <w:szCs w:val="28"/>
        </w:rPr>
        <w:t>、電力及燃氣</w:t>
      </w:r>
      <w:r w:rsidRPr="008E784C">
        <w:rPr>
          <w:rFonts w:eastAsia="標楷體" w:hint="eastAsia"/>
          <w:color w:val="000000" w:themeColor="text1"/>
          <w:kern w:val="0"/>
          <w:sz w:val="28"/>
          <w:szCs w:val="28"/>
        </w:rPr>
        <w:t>供應業</w:t>
      </w:r>
      <w:r>
        <w:rPr>
          <w:rFonts w:eastAsia="標楷體" w:hint="eastAsia"/>
          <w:color w:val="000000" w:themeColor="text1"/>
          <w:kern w:val="0"/>
          <w:sz w:val="28"/>
          <w:szCs w:val="28"/>
        </w:rPr>
        <w:t>及</w:t>
      </w:r>
      <w:r w:rsidRPr="008E784C">
        <w:rPr>
          <w:rFonts w:eastAsia="標楷體" w:hint="eastAsia"/>
          <w:color w:val="000000" w:themeColor="text1"/>
          <w:kern w:val="0"/>
          <w:sz w:val="28"/>
          <w:szCs w:val="28"/>
        </w:rPr>
        <w:t>用水供應業</w:t>
      </w:r>
      <w:r w:rsidRPr="008E784C">
        <w:rPr>
          <w:rFonts w:eastAsia="標楷體"/>
          <w:color w:val="000000" w:themeColor="text1"/>
          <w:kern w:val="0"/>
          <w:sz w:val="28"/>
          <w:szCs w:val="28"/>
        </w:rPr>
        <w:t>分別</w:t>
      </w:r>
      <w:r w:rsidRPr="008E784C">
        <w:rPr>
          <w:rFonts w:eastAsia="標楷體" w:hint="eastAsia"/>
          <w:color w:val="000000" w:themeColor="text1"/>
          <w:kern w:val="0"/>
          <w:sz w:val="28"/>
          <w:szCs w:val="28"/>
        </w:rPr>
        <w:t>增加</w:t>
      </w:r>
      <w:r>
        <w:rPr>
          <w:rFonts w:eastAsia="標楷體" w:hint="eastAsia"/>
          <w:color w:val="000000" w:themeColor="text1"/>
          <w:kern w:val="0"/>
          <w:sz w:val="28"/>
          <w:szCs w:val="28"/>
        </w:rPr>
        <w:t>21.85</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w:t>
      </w:r>
      <w:r>
        <w:rPr>
          <w:rFonts w:eastAsia="標楷體" w:hint="eastAsia"/>
          <w:color w:val="000000" w:themeColor="text1"/>
          <w:kern w:val="0"/>
          <w:sz w:val="28"/>
          <w:szCs w:val="28"/>
        </w:rPr>
        <w:t>11.32</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w:t>
      </w:r>
      <w:r>
        <w:rPr>
          <w:rFonts w:eastAsia="標楷體" w:hint="eastAsia"/>
          <w:color w:val="000000" w:themeColor="text1"/>
          <w:kern w:val="0"/>
          <w:sz w:val="28"/>
          <w:szCs w:val="28"/>
        </w:rPr>
        <w:t>4.10</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及</w:t>
      </w:r>
      <w:r>
        <w:rPr>
          <w:rFonts w:eastAsia="標楷體" w:hint="eastAsia"/>
          <w:color w:val="000000" w:themeColor="text1"/>
          <w:kern w:val="0"/>
          <w:sz w:val="28"/>
          <w:szCs w:val="28"/>
        </w:rPr>
        <w:t>0.95</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w:t>
      </w:r>
      <w:r w:rsidRPr="008E784C">
        <w:rPr>
          <w:rFonts w:eastAsia="標楷體" w:hint="eastAsia"/>
          <w:color w:val="000000" w:themeColor="text1"/>
          <w:kern w:val="0"/>
          <w:sz w:val="28"/>
          <w:szCs w:val="20"/>
        </w:rPr>
        <w:t>累計</w:t>
      </w:r>
      <w:r w:rsidRPr="008E784C">
        <w:rPr>
          <w:rFonts w:eastAsia="標楷體" w:hint="eastAsia"/>
          <w:color w:val="000000" w:themeColor="text1"/>
          <w:kern w:val="0"/>
          <w:sz w:val="28"/>
          <w:szCs w:val="20"/>
        </w:rPr>
        <w:t>1</w:t>
      </w:r>
      <w:r w:rsidRPr="008E784C">
        <w:rPr>
          <w:rFonts w:eastAsia="標楷體" w:hint="eastAsia"/>
          <w:color w:val="000000" w:themeColor="text1"/>
          <w:kern w:val="0"/>
          <w:sz w:val="28"/>
          <w:szCs w:val="20"/>
        </w:rPr>
        <w:t>至</w:t>
      </w:r>
      <w:r>
        <w:rPr>
          <w:rFonts w:eastAsia="標楷體" w:hint="eastAsia"/>
          <w:color w:val="000000" w:themeColor="text1"/>
          <w:kern w:val="0"/>
          <w:sz w:val="28"/>
          <w:szCs w:val="20"/>
        </w:rPr>
        <w:t>9</w:t>
      </w:r>
      <w:r>
        <w:rPr>
          <w:rFonts w:eastAsia="標楷體" w:hint="eastAsia"/>
          <w:color w:val="000000" w:themeColor="text1"/>
          <w:kern w:val="0"/>
          <w:sz w:val="28"/>
          <w:szCs w:val="20"/>
        </w:rPr>
        <w:t>月</w:t>
      </w:r>
      <w:r w:rsidRPr="008E784C">
        <w:rPr>
          <w:rFonts w:eastAsia="標楷體" w:hint="eastAsia"/>
          <w:color w:val="000000" w:themeColor="text1"/>
          <w:kern w:val="0"/>
          <w:sz w:val="28"/>
          <w:szCs w:val="20"/>
        </w:rPr>
        <w:t>工業生產指數</w:t>
      </w:r>
      <w:r>
        <w:rPr>
          <w:rFonts w:eastAsia="標楷體" w:hint="eastAsia"/>
          <w:color w:val="000000" w:themeColor="text1"/>
          <w:kern w:val="0"/>
          <w:sz w:val="28"/>
          <w:szCs w:val="20"/>
        </w:rPr>
        <w:t>112</w:t>
      </w:r>
      <w:r w:rsidRPr="008E784C">
        <w:rPr>
          <w:rFonts w:eastAsia="標楷體" w:hint="eastAsia"/>
          <w:color w:val="000000" w:themeColor="text1"/>
          <w:kern w:val="0"/>
          <w:sz w:val="28"/>
          <w:szCs w:val="20"/>
        </w:rPr>
        <w:t>.</w:t>
      </w:r>
      <w:r>
        <w:rPr>
          <w:rFonts w:eastAsia="標楷體" w:hint="eastAsia"/>
          <w:color w:val="000000" w:themeColor="text1"/>
          <w:kern w:val="0"/>
          <w:sz w:val="28"/>
          <w:szCs w:val="20"/>
        </w:rPr>
        <w:t>90</w:t>
      </w:r>
      <w:r w:rsidRPr="008E784C">
        <w:rPr>
          <w:rFonts w:eastAsia="標楷體" w:hint="eastAsia"/>
          <w:color w:val="000000" w:themeColor="text1"/>
          <w:kern w:val="0"/>
          <w:sz w:val="28"/>
          <w:szCs w:val="20"/>
        </w:rPr>
        <w:t>，較上年同期</w:t>
      </w:r>
      <w:r w:rsidRPr="008E784C">
        <w:rPr>
          <w:rFonts w:eastAsia="標楷體" w:hint="eastAsia"/>
          <w:color w:val="000000" w:themeColor="text1"/>
          <w:kern w:val="0"/>
          <w:sz w:val="28"/>
          <w:szCs w:val="28"/>
        </w:rPr>
        <w:t>增加</w:t>
      </w:r>
      <w:r>
        <w:rPr>
          <w:rFonts w:eastAsia="標楷體" w:hint="eastAsia"/>
          <w:color w:val="000000" w:themeColor="text1"/>
          <w:kern w:val="0"/>
          <w:sz w:val="28"/>
          <w:szCs w:val="28"/>
        </w:rPr>
        <w:t>6.29</w:t>
      </w:r>
      <w:r w:rsidRPr="008E784C">
        <w:rPr>
          <w:rFonts w:eastAsia="標楷體" w:hint="eastAsia"/>
          <w:color w:val="000000" w:themeColor="text1"/>
          <w:kern w:val="0"/>
          <w:sz w:val="28"/>
          <w:szCs w:val="20"/>
        </w:rPr>
        <w:t>%</w:t>
      </w:r>
      <w:r w:rsidRPr="008E784C">
        <w:rPr>
          <w:rFonts w:eastAsia="標楷體" w:hint="eastAsia"/>
          <w:color w:val="000000" w:themeColor="text1"/>
          <w:kern w:val="0"/>
          <w:sz w:val="28"/>
          <w:szCs w:val="20"/>
        </w:rPr>
        <w:t>。</w:t>
      </w:r>
    </w:p>
    <w:p w:rsidR="00035F9F" w:rsidRPr="00824F84" w:rsidRDefault="00035F9F" w:rsidP="00035F9F">
      <w:pPr>
        <w:widowControl/>
        <w:topLinePunct/>
        <w:snapToGrid w:val="0"/>
        <w:spacing w:beforeLines="30" w:before="108" w:line="300" w:lineRule="auto"/>
        <w:ind w:right="210"/>
        <w:jc w:val="both"/>
        <w:rPr>
          <w:rFonts w:eastAsia="標楷體"/>
          <w:color w:val="000000" w:themeColor="text1"/>
          <w:kern w:val="0"/>
          <w:sz w:val="28"/>
          <w:szCs w:val="20"/>
        </w:rPr>
      </w:pPr>
      <w:r w:rsidRPr="00824F84">
        <w:rPr>
          <w:rFonts w:eastAsia="標楷體"/>
          <w:b/>
          <w:bCs/>
          <w:color w:val="000000" w:themeColor="text1"/>
          <w:kern w:val="0"/>
          <w:sz w:val="28"/>
          <w:szCs w:val="20"/>
        </w:rPr>
        <w:t xml:space="preserve">　　　　　　　　　表</w:t>
      </w:r>
      <w:r w:rsidRPr="00824F84">
        <w:rPr>
          <w:rFonts w:eastAsia="標楷體"/>
          <w:b/>
          <w:bCs/>
          <w:color w:val="000000" w:themeColor="text1"/>
          <w:kern w:val="0"/>
          <w:sz w:val="28"/>
          <w:szCs w:val="20"/>
        </w:rPr>
        <w:t xml:space="preserve">2-2-1  </w:t>
      </w:r>
      <w:r w:rsidRPr="00824F84">
        <w:rPr>
          <w:rFonts w:eastAsia="標楷體"/>
          <w:b/>
          <w:bCs/>
          <w:color w:val="000000" w:themeColor="text1"/>
          <w:kern w:val="0"/>
          <w:sz w:val="28"/>
          <w:szCs w:val="20"/>
        </w:rPr>
        <w:t>工業生產</w:t>
      </w:r>
      <w:r w:rsidRPr="00824F84">
        <w:rPr>
          <w:rFonts w:eastAsia="標楷體"/>
          <w:b/>
          <w:bCs/>
          <w:snapToGrid w:val="0"/>
          <w:color w:val="000000" w:themeColor="text1"/>
          <w:kern w:val="0"/>
          <w:sz w:val="28"/>
          <w:szCs w:val="20"/>
        </w:rPr>
        <w:t>年增率</w:t>
      </w:r>
      <w:r w:rsidRPr="00824F84">
        <w:rPr>
          <w:rFonts w:eastAsia="標楷體"/>
          <w:color w:val="000000" w:themeColor="text1"/>
          <w:kern w:val="0"/>
          <w:sz w:val="28"/>
          <w:szCs w:val="20"/>
        </w:rPr>
        <w:t xml:space="preserve">          </w:t>
      </w:r>
      <w:r w:rsidRPr="00824F84">
        <w:rPr>
          <w:rFonts w:eastAsia="標楷體"/>
          <w:color w:val="000000" w:themeColor="text1"/>
          <w:kern w:val="0"/>
          <w:szCs w:val="20"/>
        </w:rPr>
        <w:t>單位：</w:t>
      </w:r>
      <w:r w:rsidRPr="00824F84">
        <w:rPr>
          <w:rFonts w:eastAsia="標楷體"/>
          <w:color w:val="000000" w:themeColor="text1"/>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035F9F" w:rsidRPr="00824F84" w:rsidTr="00697DC5">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35F9F" w:rsidRPr="00824F84" w:rsidRDefault="00035F9F" w:rsidP="00697DC5">
            <w:pPr>
              <w:snapToGrid w:val="0"/>
              <w:spacing w:line="260" w:lineRule="exact"/>
              <w:ind w:left="30"/>
              <w:jc w:val="center"/>
              <w:rPr>
                <w:rFonts w:eastAsia="標楷體"/>
                <w:color w:val="000000" w:themeColor="text1"/>
              </w:rPr>
            </w:pPr>
            <w:r w:rsidRPr="00824F84">
              <w:rPr>
                <w:rFonts w:eastAsia="標楷體"/>
                <w:color w:val="000000" w:themeColor="text1"/>
              </w:rPr>
              <w:t>年</w:t>
            </w:r>
            <w:r w:rsidRPr="00824F84">
              <w:rPr>
                <w:rFonts w:eastAsia="標楷體"/>
                <w:color w:val="000000" w:themeColor="text1"/>
              </w:rPr>
              <w:t>(</w:t>
            </w:r>
            <w:r w:rsidRPr="00824F84">
              <w:rPr>
                <w:rFonts w:eastAsia="標楷體"/>
                <w:color w:val="000000" w:themeColor="text1"/>
              </w:rPr>
              <w:t>月</w:t>
            </w:r>
            <w:r w:rsidRPr="00824F84">
              <w:rPr>
                <w:rFonts w:eastAsia="標楷體"/>
                <w:color w:val="000000" w:themeColor="text1"/>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035F9F" w:rsidRPr="00824F84" w:rsidRDefault="00035F9F" w:rsidP="00697DC5">
            <w:pPr>
              <w:snapToGrid w:val="0"/>
              <w:spacing w:line="260" w:lineRule="exact"/>
              <w:ind w:left="28"/>
              <w:jc w:val="center"/>
              <w:rPr>
                <w:rFonts w:eastAsia="標楷體"/>
                <w:color w:val="000000" w:themeColor="text1"/>
                <w:szCs w:val="28"/>
              </w:rPr>
            </w:pPr>
          </w:p>
          <w:p w:rsidR="00035F9F" w:rsidRPr="00824F84" w:rsidRDefault="00035F9F" w:rsidP="00697DC5">
            <w:pPr>
              <w:snapToGrid w:val="0"/>
              <w:spacing w:line="260" w:lineRule="exact"/>
              <w:ind w:left="28"/>
              <w:jc w:val="center"/>
              <w:rPr>
                <w:rFonts w:eastAsia="標楷體"/>
                <w:color w:val="000000" w:themeColor="text1"/>
                <w:szCs w:val="28"/>
              </w:rPr>
            </w:pPr>
            <w:r w:rsidRPr="00824F84">
              <w:rPr>
                <w:rFonts w:eastAsia="標楷體"/>
                <w:color w:val="000000" w:themeColor="text1"/>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035F9F" w:rsidRPr="00824F84" w:rsidRDefault="00035F9F" w:rsidP="00697DC5">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right w:val="nil"/>
            </w:tcBorders>
          </w:tcPr>
          <w:p w:rsidR="00035F9F" w:rsidRPr="00824F84" w:rsidRDefault="00035F9F" w:rsidP="00697DC5">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right w:val="nil"/>
            </w:tcBorders>
          </w:tcPr>
          <w:p w:rsidR="00035F9F" w:rsidRPr="00824F84" w:rsidRDefault="00035F9F" w:rsidP="00697DC5">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tcBorders>
          </w:tcPr>
          <w:p w:rsidR="00035F9F" w:rsidRPr="00824F84" w:rsidRDefault="00035F9F" w:rsidP="00697DC5">
            <w:pPr>
              <w:snapToGrid w:val="0"/>
              <w:spacing w:line="260" w:lineRule="exact"/>
              <w:ind w:left="28"/>
              <w:jc w:val="center"/>
              <w:rPr>
                <w:rFonts w:eastAsia="標楷體"/>
                <w:color w:val="000000" w:themeColor="text1"/>
              </w:rPr>
            </w:pPr>
          </w:p>
        </w:tc>
      </w:tr>
      <w:tr w:rsidR="00035F9F" w:rsidRPr="00824F84" w:rsidTr="00697DC5">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035F9F" w:rsidRPr="00824F84" w:rsidRDefault="00035F9F" w:rsidP="00697DC5">
            <w:pPr>
              <w:widowControl/>
              <w:rPr>
                <w:rFonts w:eastAsia="標楷體"/>
                <w:color w:val="000000" w:themeColor="text1"/>
              </w:rPr>
            </w:pPr>
          </w:p>
        </w:tc>
        <w:tc>
          <w:tcPr>
            <w:tcW w:w="0" w:type="auto"/>
            <w:vMerge/>
            <w:tcBorders>
              <w:top w:val="single" w:sz="4" w:space="0" w:color="auto"/>
              <w:left w:val="single" w:sz="4" w:space="0" w:color="auto"/>
              <w:bottom w:val="single" w:sz="4" w:space="0" w:color="auto"/>
              <w:right w:val="nil"/>
            </w:tcBorders>
            <w:vAlign w:val="center"/>
            <w:hideMark/>
          </w:tcPr>
          <w:p w:rsidR="00035F9F" w:rsidRPr="00824F84" w:rsidRDefault="00035F9F" w:rsidP="00697DC5">
            <w:pPr>
              <w:widowControl/>
              <w:rPr>
                <w:rFonts w:eastAsia="標楷體"/>
                <w:color w:val="000000" w:themeColor="text1"/>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035F9F" w:rsidRPr="00824F84" w:rsidRDefault="00035F9F" w:rsidP="00697DC5">
            <w:pPr>
              <w:snapToGrid w:val="0"/>
              <w:spacing w:line="260" w:lineRule="exact"/>
              <w:ind w:left="28"/>
              <w:jc w:val="center"/>
              <w:rPr>
                <w:rFonts w:eastAsia="標楷體"/>
                <w:color w:val="000000" w:themeColor="text1"/>
              </w:rPr>
            </w:pPr>
            <w:r w:rsidRPr="00824F84">
              <w:rPr>
                <w:rFonts w:eastAsia="標楷體"/>
                <w:color w:val="000000" w:themeColor="text1"/>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35F9F" w:rsidRPr="00824F84" w:rsidRDefault="00035F9F" w:rsidP="00697DC5">
            <w:pPr>
              <w:snapToGrid w:val="0"/>
              <w:spacing w:line="260" w:lineRule="exact"/>
              <w:ind w:left="28"/>
              <w:jc w:val="center"/>
              <w:rPr>
                <w:rFonts w:eastAsia="標楷體"/>
                <w:color w:val="000000" w:themeColor="text1"/>
              </w:rPr>
            </w:pPr>
            <w:r w:rsidRPr="00824F84">
              <w:rPr>
                <w:rFonts w:eastAsia="標楷體"/>
                <w:color w:val="000000" w:themeColor="text1"/>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35F9F" w:rsidRPr="00824F84" w:rsidRDefault="00035F9F" w:rsidP="00697DC5">
            <w:pPr>
              <w:snapToGrid w:val="0"/>
              <w:spacing w:line="260" w:lineRule="exact"/>
              <w:ind w:left="28"/>
              <w:jc w:val="center"/>
              <w:rPr>
                <w:rFonts w:eastAsia="標楷體"/>
                <w:color w:val="000000" w:themeColor="text1"/>
              </w:rPr>
            </w:pPr>
            <w:r w:rsidRPr="00824F84">
              <w:rPr>
                <w:rFonts w:eastAsia="標楷體"/>
                <w:color w:val="000000" w:themeColor="text1"/>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035F9F" w:rsidRPr="00824F84" w:rsidRDefault="00035F9F" w:rsidP="00697DC5">
            <w:pPr>
              <w:snapToGrid w:val="0"/>
              <w:spacing w:line="260" w:lineRule="exact"/>
              <w:ind w:left="28"/>
              <w:jc w:val="center"/>
              <w:rPr>
                <w:rFonts w:eastAsia="標楷體"/>
                <w:color w:val="000000" w:themeColor="text1"/>
              </w:rPr>
            </w:pPr>
            <w:r w:rsidRPr="00824F84">
              <w:rPr>
                <w:rFonts w:eastAsia="標楷體"/>
                <w:color w:val="000000" w:themeColor="text1"/>
              </w:rPr>
              <w:t>用水</w:t>
            </w:r>
          </w:p>
          <w:p w:rsidR="00035F9F" w:rsidRPr="00824F84" w:rsidRDefault="00035F9F" w:rsidP="00697DC5">
            <w:pPr>
              <w:snapToGrid w:val="0"/>
              <w:spacing w:line="260" w:lineRule="exact"/>
              <w:ind w:left="28"/>
              <w:jc w:val="center"/>
              <w:rPr>
                <w:rFonts w:eastAsia="標楷體"/>
                <w:color w:val="000000" w:themeColor="text1"/>
              </w:rPr>
            </w:pPr>
            <w:r w:rsidRPr="00824F84">
              <w:rPr>
                <w:rFonts w:eastAsia="標楷體"/>
                <w:color w:val="000000" w:themeColor="text1"/>
              </w:rPr>
              <w:t>供應業</w:t>
            </w:r>
          </w:p>
        </w:tc>
      </w:tr>
      <w:tr w:rsidR="00035F9F" w:rsidRPr="00824F84" w:rsidTr="00697DC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035F9F" w:rsidRPr="008E784C" w:rsidRDefault="00035F9F" w:rsidP="00697DC5">
            <w:pPr>
              <w:snapToGrid w:val="0"/>
              <w:spacing w:line="380" w:lineRule="exact"/>
              <w:rPr>
                <w:rFonts w:eastAsia="標楷體"/>
                <w:b/>
                <w:bCs/>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35F9F" w:rsidRPr="008E784C" w:rsidRDefault="00035F9F" w:rsidP="00697DC5">
            <w:pPr>
              <w:ind w:rightChars="75" w:right="180"/>
              <w:jc w:val="right"/>
              <w:rPr>
                <w:rFonts w:eastAsia="標楷體"/>
                <w:b/>
                <w:bCs/>
                <w:color w:val="000000" w:themeColor="text1"/>
                <w:szCs w:val="22"/>
              </w:rPr>
            </w:pPr>
            <w:r w:rsidRPr="008E784C">
              <w:rPr>
                <w:rFonts w:eastAsia="標楷體"/>
                <w:b/>
                <w:bCs/>
                <w:color w:val="000000" w:themeColor="text1"/>
                <w:szCs w:val="22"/>
              </w:rPr>
              <w:t>-1.28</w:t>
            </w:r>
          </w:p>
        </w:tc>
        <w:tc>
          <w:tcPr>
            <w:tcW w:w="1251" w:type="dxa"/>
            <w:tcMar>
              <w:top w:w="17" w:type="dxa"/>
              <w:left w:w="17" w:type="dxa"/>
              <w:bottom w:w="0" w:type="dxa"/>
              <w:right w:w="17" w:type="dxa"/>
            </w:tcMar>
            <w:vAlign w:val="bottom"/>
          </w:tcPr>
          <w:p w:rsidR="00035F9F" w:rsidRPr="008E784C" w:rsidRDefault="00035F9F" w:rsidP="00697DC5">
            <w:pPr>
              <w:ind w:rightChars="165" w:right="396"/>
              <w:jc w:val="right"/>
              <w:rPr>
                <w:rFonts w:eastAsia="標楷體"/>
                <w:b/>
                <w:bCs/>
                <w:color w:val="000000" w:themeColor="text1"/>
              </w:rPr>
            </w:pPr>
            <w:r w:rsidRPr="008E784C">
              <w:rPr>
                <w:rFonts w:eastAsia="標楷體"/>
                <w:b/>
                <w:bCs/>
                <w:color w:val="000000" w:themeColor="text1"/>
              </w:rPr>
              <w:t>-1.16</w:t>
            </w:r>
          </w:p>
        </w:tc>
        <w:tc>
          <w:tcPr>
            <w:tcW w:w="1252" w:type="dxa"/>
            <w:tcMar>
              <w:top w:w="17" w:type="dxa"/>
              <w:left w:w="17" w:type="dxa"/>
              <w:bottom w:w="0" w:type="dxa"/>
              <w:right w:w="17" w:type="dxa"/>
            </w:tcMar>
            <w:vAlign w:val="bottom"/>
          </w:tcPr>
          <w:p w:rsidR="00035F9F" w:rsidRPr="008E784C" w:rsidRDefault="00035F9F" w:rsidP="00697DC5">
            <w:pPr>
              <w:ind w:rightChars="165" w:right="396"/>
              <w:jc w:val="right"/>
              <w:rPr>
                <w:rFonts w:eastAsia="標楷體"/>
                <w:b/>
                <w:bCs/>
                <w:color w:val="000000" w:themeColor="text1"/>
              </w:rPr>
            </w:pPr>
            <w:r w:rsidRPr="008E784C">
              <w:rPr>
                <w:rFonts w:eastAsia="標楷體"/>
                <w:b/>
                <w:bCs/>
                <w:color w:val="000000" w:themeColor="text1"/>
              </w:rPr>
              <w:t>-6.53</w:t>
            </w:r>
          </w:p>
        </w:tc>
        <w:tc>
          <w:tcPr>
            <w:tcW w:w="1252" w:type="dxa"/>
            <w:tcMar>
              <w:top w:w="17" w:type="dxa"/>
              <w:left w:w="17" w:type="dxa"/>
              <w:bottom w:w="0" w:type="dxa"/>
              <w:right w:w="17" w:type="dxa"/>
            </w:tcMar>
            <w:vAlign w:val="bottom"/>
          </w:tcPr>
          <w:p w:rsidR="00035F9F" w:rsidRPr="008E784C" w:rsidRDefault="00035F9F" w:rsidP="00697DC5">
            <w:pPr>
              <w:ind w:rightChars="162" w:right="389"/>
              <w:jc w:val="right"/>
              <w:rPr>
                <w:rFonts w:eastAsia="標楷體"/>
                <w:b/>
                <w:bCs/>
                <w:color w:val="000000" w:themeColor="text1"/>
              </w:rPr>
            </w:pPr>
            <w:r w:rsidRPr="008E784C">
              <w:rPr>
                <w:rFonts w:eastAsia="標楷體"/>
                <w:b/>
                <w:bCs/>
                <w:color w:val="000000" w:themeColor="text1"/>
              </w:rPr>
              <w:t>-2.42</w:t>
            </w:r>
          </w:p>
        </w:tc>
        <w:tc>
          <w:tcPr>
            <w:tcW w:w="1252" w:type="dxa"/>
            <w:tcMar>
              <w:top w:w="17" w:type="dxa"/>
              <w:left w:w="17" w:type="dxa"/>
              <w:bottom w:w="0" w:type="dxa"/>
              <w:right w:w="17" w:type="dxa"/>
            </w:tcMar>
            <w:vAlign w:val="bottom"/>
          </w:tcPr>
          <w:p w:rsidR="00035F9F" w:rsidRPr="008E784C" w:rsidRDefault="00035F9F" w:rsidP="00697DC5">
            <w:pPr>
              <w:ind w:rightChars="152" w:right="365"/>
              <w:jc w:val="right"/>
              <w:rPr>
                <w:rFonts w:eastAsia="標楷體"/>
                <w:b/>
                <w:bCs/>
                <w:color w:val="000000" w:themeColor="text1"/>
              </w:rPr>
            </w:pPr>
            <w:r w:rsidRPr="008E784C">
              <w:rPr>
                <w:rFonts w:eastAsia="標楷體"/>
                <w:b/>
                <w:bCs/>
                <w:color w:val="000000" w:themeColor="text1"/>
              </w:rPr>
              <w:t>-2.28</w:t>
            </w:r>
          </w:p>
        </w:tc>
      </w:tr>
      <w:tr w:rsidR="00035F9F" w:rsidRPr="00824F84" w:rsidTr="00697DC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035F9F" w:rsidRPr="008E784C" w:rsidRDefault="00035F9F" w:rsidP="00697DC5">
            <w:pPr>
              <w:snapToGrid w:val="0"/>
              <w:spacing w:line="380" w:lineRule="exact"/>
              <w:rPr>
                <w:rFonts w:eastAsia="標楷體"/>
                <w:b/>
                <w:bCs/>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35F9F" w:rsidRPr="008E784C" w:rsidRDefault="00035F9F" w:rsidP="00697DC5">
            <w:pPr>
              <w:ind w:rightChars="75" w:right="180"/>
              <w:jc w:val="right"/>
              <w:rPr>
                <w:rFonts w:eastAsia="標楷體"/>
                <w:b/>
                <w:bCs/>
                <w:color w:val="000000" w:themeColor="text1"/>
                <w:szCs w:val="22"/>
              </w:rPr>
            </w:pPr>
            <w:r w:rsidRPr="008E784C">
              <w:rPr>
                <w:rFonts w:eastAsia="標楷體"/>
                <w:b/>
                <w:bCs/>
                <w:color w:val="000000" w:themeColor="text1"/>
                <w:szCs w:val="22"/>
              </w:rPr>
              <w:t>1.97</w:t>
            </w:r>
          </w:p>
        </w:tc>
        <w:tc>
          <w:tcPr>
            <w:tcW w:w="1251" w:type="dxa"/>
            <w:tcMar>
              <w:top w:w="17" w:type="dxa"/>
              <w:left w:w="17" w:type="dxa"/>
              <w:bottom w:w="0" w:type="dxa"/>
              <w:right w:w="17" w:type="dxa"/>
            </w:tcMar>
            <w:vAlign w:val="bottom"/>
          </w:tcPr>
          <w:p w:rsidR="00035F9F" w:rsidRPr="008E784C" w:rsidRDefault="00035F9F" w:rsidP="00697DC5">
            <w:pPr>
              <w:ind w:rightChars="165" w:right="396"/>
              <w:jc w:val="right"/>
              <w:rPr>
                <w:rFonts w:eastAsia="標楷體"/>
                <w:b/>
                <w:bCs/>
                <w:color w:val="000000" w:themeColor="text1"/>
              </w:rPr>
            </w:pPr>
            <w:r w:rsidRPr="008E784C">
              <w:rPr>
                <w:rFonts w:eastAsia="標楷體"/>
                <w:b/>
                <w:bCs/>
                <w:color w:val="000000" w:themeColor="text1"/>
              </w:rPr>
              <w:t>1.91</w:t>
            </w:r>
          </w:p>
        </w:tc>
        <w:tc>
          <w:tcPr>
            <w:tcW w:w="1252" w:type="dxa"/>
            <w:tcMar>
              <w:top w:w="17" w:type="dxa"/>
              <w:left w:w="17" w:type="dxa"/>
              <w:bottom w:w="0" w:type="dxa"/>
              <w:right w:w="17" w:type="dxa"/>
            </w:tcMar>
            <w:vAlign w:val="bottom"/>
          </w:tcPr>
          <w:p w:rsidR="00035F9F" w:rsidRPr="008E784C" w:rsidRDefault="00035F9F" w:rsidP="00697DC5">
            <w:pPr>
              <w:ind w:rightChars="165" w:right="396"/>
              <w:jc w:val="right"/>
              <w:rPr>
                <w:rFonts w:eastAsia="標楷體"/>
                <w:b/>
                <w:bCs/>
                <w:color w:val="000000" w:themeColor="text1"/>
              </w:rPr>
            </w:pPr>
            <w:r w:rsidRPr="008E784C">
              <w:rPr>
                <w:rFonts w:eastAsia="標楷體"/>
                <w:b/>
                <w:bCs/>
                <w:color w:val="000000" w:themeColor="text1"/>
              </w:rPr>
              <w:t>-9.67</w:t>
            </w:r>
          </w:p>
        </w:tc>
        <w:tc>
          <w:tcPr>
            <w:tcW w:w="1252" w:type="dxa"/>
            <w:tcMar>
              <w:top w:w="17" w:type="dxa"/>
              <w:left w:w="17" w:type="dxa"/>
              <w:bottom w:w="0" w:type="dxa"/>
              <w:right w:w="17" w:type="dxa"/>
            </w:tcMar>
            <w:vAlign w:val="bottom"/>
          </w:tcPr>
          <w:p w:rsidR="00035F9F" w:rsidRPr="008E784C" w:rsidRDefault="00035F9F" w:rsidP="00697DC5">
            <w:pPr>
              <w:ind w:rightChars="162" w:right="389"/>
              <w:jc w:val="right"/>
              <w:rPr>
                <w:rFonts w:eastAsia="標楷體"/>
                <w:b/>
                <w:bCs/>
                <w:color w:val="000000" w:themeColor="text1"/>
              </w:rPr>
            </w:pPr>
            <w:r w:rsidRPr="008E784C">
              <w:rPr>
                <w:rFonts w:eastAsia="標楷體"/>
                <w:b/>
                <w:bCs/>
                <w:color w:val="000000" w:themeColor="text1"/>
              </w:rPr>
              <w:t>3.43</w:t>
            </w:r>
          </w:p>
        </w:tc>
        <w:tc>
          <w:tcPr>
            <w:tcW w:w="1252" w:type="dxa"/>
            <w:tcMar>
              <w:top w:w="17" w:type="dxa"/>
              <w:left w:w="17" w:type="dxa"/>
              <w:bottom w:w="0" w:type="dxa"/>
              <w:right w:w="17" w:type="dxa"/>
            </w:tcMar>
            <w:vAlign w:val="bottom"/>
          </w:tcPr>
          <w:p w:rsidR="00035F9F" w:rsidRPr="008E784C" w:rsidRDefault="00035F9F" w:rsidP="00697DC5">
            <w:pPr>
              <w:ind w:rightChars="152" w:right="365"/>
              <w:jc w:val="right"/>
              <w:rPr>
                <w:rFonts w:eastAsia="標楷體"/>
                <w:b/>
                <w:bCs/>
                <w:color w:val="000000" w:themeColor="text1"/>
              </w:rPr>
            </w:pPr>
            <w:r w:rsidRPr="008E784C">
              <w:rPr>
                <w:rFonts w:eastAsia="標楷體"/>
                <w:b/>
                <w:bCs/>
                <w:color w:val="000000" w:themeColor="text1"/>
              </w:rPr>
              <w:t>0.50</w:t>
            </w:r>
          </w:p>
        </w:tc>
      </w:tr>
      <w:tr w:rsidR="00035F9F" w:rsidRPr="00824F84" w:rsidTr="00697DC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80" w:lineRule="exact"/>
              <w:ind w:right="284" w:firstLineChars="50" w:firstLine="120"/>
              <w:rPr>
                <w:rFonts w:eastAsia="標楷體"/>
                <w:color w:val="000000" w:themeColor="text1"/>
                <w:spacing w:val="-6"/>
              </w:rPr>
            </w:pPr>
            <w:r w:rsidRPr="008E784C">
              <w:rPr>
                <w:rFonts w:eastAsia="標楷體"/>
                <w:b/>
                <w:bCs/>
                <w:color w:val="000000" w:themeColor="text1"/>
              </w:rPr>
              <w:t>106</w:t>
            </w:r>
            <w:r w:rsidRPr="008E784C">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35F9F" w:rsidRPr="008E784C" w:rsidRDefault="00035F9F" w:rsidP="00697DC5">
            <w:pPr>
              <w:ind w:rightChars="75" w:right="180"/>
              <w:jc w:val="right"/>
              <w:rPr>
                <w:rFonts w:eastAsia="標楷體"/>
                <w:b/>
                <w:bCs/>
                <w:color w:val="000000" w:themeColor="text1"/>
                <w:szCs w:val="22"/>
              </w:rPr>
            </w:pPr>
            <w:r w:rsidRPr="008E784C">
              <w:rPr>
                <w:rFonts w:eastAsia="標楷體"/>
                <w:b/>
                <w:bCs/>
                <w:color w:val="000000" w:themeColor="text1"/>
                <w:szCs w:val="22"/>
              </w:rPr>
              <w:t>5.00</w:t>
            </w:r>
          </w:p>
        </w:tc>
        <w:tc>
          <w:tcPr>
            <w:tcW w:w="1251" w:type="dxa"/>
            <w:tcMar>
              <w:top w:w="17" w:type="dxa"/>
              <w:left w:w="17" w:type="dxa"/>
              <w:bottom w:w="0" w:type="dxa"/>
              <w:right w:w="17" w:type="dxa"/>
            </w:tcMar>
            <w:vAlign w:val="bottom"/>
          </w:tcPr>
          <w:p w:rsidR="00035F9F" w:rsidRPr="008E784C" w:rsidRDefault="00035F9F" w:rsidP="00697DC5">
            <w:pPr>
              <w:ind w:rightChars="165" w:right="396"/>
              <w:jc w:val="right"/>
              <w:rPr>
                <w:rFonts w:eastAsia="標楷體"/>
                <w:b/>
                <w:bCs/>
                <w:color w:val="000000" w:themeColor="text1"/>
              </w:rPr>
            </w:pPr>
            <w:r w:rsidRPr="008E784C">
              <w:rPr>
                <w:rFonts w:eastAsia="標楷體"/>
                <w:b/>
                <w:bCs/>
                <w:color w:val="000000" w:themeColor="text1"/>
              </w:rPr>
              <w:t>5.27</w:t>
            </w:r>
          </w:p>
        </w:tc>
        <w:tc>
          <w:tcPr>
            <w:tcW w:w="1252" w:type="dxa"/>
            <w:tcMar>
              <w:top w:w="17" w:type="dxa"/>
              <w:left w:w="17" w:type="dxa"/>
              <w:bottom w:w="0" w:type="dxa"/>
              <w:right w:w="17" w:type="dxa"/>
            </w:tcMar>
            <w:vAlign w:val="bottom"/>
          </w:tcPr>
          <w:p w:rsidR="00035F9F" w:rsidRPr="008E784C" w:rsidRDefault="00035F9F" w:rsidP="00697DC5">
            <w:pPr>
              <w:ind w:rightChars="165" w:right="396"/>
              <w:jc w:val="right"/>
              <w:rPr>
                <w:rFonts w:eastAsia="標楷體"/>
                <w:b/>
                <w:bCs/>
                <w:color w:val="000000" w:themeColor="text1"/>
              </w:rPr>
            </w:pPr>
            <w:r w:rsidRPr="008E784C">
              <w:rPr>
                <w:rFonts w:eastAsia="標楷體"/>
                <w:b/>
                <w:bCs/>
                <w:color w:val="000000" w:themeColor="text1"/>
              </w:rPr>
              <w:t>-2.00</w:t>
            </w:r>
          </w:p>
        </w:tc>
        <w:tc>
          <w:tcPr>
            <w:tcW w:w="1252" w:type="dxa"/>
            <w:tcMar>
              <w:top w:w="17" w:type="dxa"/>
              <w:left w:w="17" w:type="dxa"/>
              <w:bottom w:w="0" w:type="dxa"/>
              <w:right w:w="17" w:type="dxa"/>
            </w:tcMar>
            <w:vAlign w:val="bottom"/>
          </w:tcPr>
          <w:p w:rsidR="00035F9F" w:rsidRPr="008E784C" w:rsidRDefault="00035F9F" w:rsidP="00697DC5">
            <w:pPr>
              <w:ind w:rightChars="162" w:right="389"/>
              <w:jc w:val="right"/>
              <w:rPr>
                <w:rFonts w:eastAsia="標楷體"/>
                <w:b/>
                <w:bCs/>
                <w:color w:val="000000" w:themeColor="text1"/>
              </w:rPr>
            </w:pPr>
            <w:r w:rsidRPr="008E784C">
              <w:rPr>
                <w:rFonts w:eastAsia="標楷體"/>
                <w:b/>
                <w:bCs/>
                <w:color w:val="000000" w:themeColor="text1"/>
              </w:rPr>
              <w:t>2.22</w:t>
            </w:r>
          </w:p>
        </w:tc>
        <w:tc>
          <w:tcPr>
            <w:tcW w:w="1252" w:type="dxa"/>
            <w:tcMar>
              <w:top w:w="17" w:type="dxa"/>
              <w:left w:w="17" w:type="dxa"/>
              <w:bottom w:w="0" w:type="dxa"/>
              <w:right w:w="17" w:type="dxa"/>
            </w:tcMar>
            <w:vAlign w:val="bottom"/>
          </w:tcPr>
          <w:p w:rsidR="00035F9F" w:rsidRPr="008E784C" w:rsidRDefault="00035F9F" w:rsidP="00697DC5">
            <w:pPr>
              <w:ind w:rightChars="152" w:right="365"/>
              <w:jc w:val="right"/>
              <w:rPr>
                <w:rFonts w:eastAsia="標楷體"/>
                <w:b/>
                <w:bCs/>
                <w:color w:val="000000" w:themeColor="text1"/>
              </w:rPr>
            </w:pPr>
            <w:r w:rsidRPr="008E784C">
              <w:rPr>
                <w:rFonts w:eastAsia="標楷體"/>
                <w:b/>
                <w:bCs/>
                <w:color w:val="000000" w:themeColor="text1"/>
              </w:rPr>
              <w:t>1.30</w:t>
            </w:r>
          </w:p>
        </w:tc>
      </w:tr>
      <w:tr w:rsidR="00035F9F" w:rsidRPr="00824F84" w:rsidTr="00697DC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80" w:lineRule="exact"/>
              <w:ind w:right="284" w:firstLineChars="50" w:firstLine="120"/>
              <w:rPr>
                <w:rFonts w:eastAsia="標楷體"/>
                <w:color w:val="000000" w:themeColor="text1"/>
                <w:spacing w:val="-6"/>
              </w:rPr>
            </w:pPr>
            <w:r w:rsidRPr="008E784C">
              <w:rPr>
                <w:rFonts w:eastAsia="標楷體"/>
                <w:b/>
                <w:bCs/>
                <w:color w:val="000000" w:themeColor="text1"/>
              </w:rPr>
              <w:t>107</w:t>
            </w:r>
            <w:r w:rsidRPr="008E784C">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tcPr>
          <w:p w:rsidR="00035F9F" w:rsidRPr="008E784C" w:rsidRDefault="00035F9F" w:rsidP="00697DC5">
            <w:pPr>
              <w:ind w:rightChars="75" w:right="180"/>
              <w:jc w:val="right"/>
              <w:rPr>
                <w:rFonts w:eastAsia="標楷體"/>
                <w:b/>
                <w:bCs/>
                <w:color w:val="000000" w:themeColor="text1"/>
                <w:szCs w:val="22"/>
              </w:rPr>
            </w:pPr>
            <w:r w:rsidRPr="008E784C">
              <w:rPr>
                <w:rFonts w:eastAsia="標楷體"/>
                <w:b/>
                <w:bCs/>
                <w:color w:val="000000" w:themeColor="text1"/>
                <w:szCs w:val="22"/>
              </w:rPr>
              <w:t>3.64</w:t>
            </w:r>
          </w:p>
        </w:tc>
        <w:tc>
          <w:tcPr>
            <w:tcW w:w="1251" w:type="dxa"/>
            <w:tcMar>
              <w:top w:w="17" w:type="dxa"/>
              <w:left w:w="17" w:type="dxa"/>
              <w:bottom w:w="0" w:type="dxa"/>
              <w:right w:w="17" w:type="dxa"/>
            </w:tcMar>
          </w:tcPr>
          <w:p w:rsidR="00035F9F" w:rsidRPr="008E784C" w:rsidRDefault="00035F9F" w:rsidP="00697DC5">
            <w:pPr>
              <w:ind w:rightChars="165" w:right="396"/>
              <w:jc w:val="right"/>
              <w:rPr>
                <w:rFonts w:eastAsia="標楷體"/>
                <w:b/>
                <w:bCs/>
                <w:color w:val="000000" w:themeColor="text1"/>
              </w:rPr>
            </w:pPr>
            <w:r w:rsidRPr="008E784C">
              <w:rPr>
                <w:rFonts w:eastAsia="標楷體"/>
                <w:b/>
                <w:bCs/>
                <w:color w:val="000000" w:themeColor="text1"/>
              </w:rPr>
              <w:t>3.93</w:t>
            </w:r>
          </w:p>
        </w:tc>
        <w:tc>
          <w:tcPr>
            <w:tcW w:w="1252" w:type="dxa"/>
            <w:tcMar>
              <w:top w:w="17" w:type="dxa"/>
              <w:left w:w="17" w:type="dxa"/>
              <w:bottom w:w="0" w:type="dxa"/>
              <w:right w:w="17" w:type="dxa"/>
            </w:tcMar>
          </w:tcPr>
          <w:p w:rsidR="00035F9F" w:rsidRPr="008E784C" w:rsidRDefault="00035F9F" w:rsidP="00697DC5">
            <w:pPr>
              <w:ind w:rightChars="165" w:right="396"/>
              <w:jc w:val="right"/>
              <w:rPr>
                <w:rFonts w:eastAsia="標楷體"/>
                <w:b/>
                <w:color w:val="000000" w:themeColor="text1"/>
              </w:rPr>
            </w:pPr>
            <w:r w:rsidRPr="008E784C">
              <w:rPr>
                <w:rFonts w:eastAsia="標楷體"/>
                <w:b/>
                <w:color w:val="000000" w:themeColor="text1"/>
              </w:rPr>
              <w:t>-3.65</w:t>
            </w:r>
          </w:p>
        </w:tc>
        <w:tc>
          <w:tcPr>
            <w:tcW w:w="1252" w:type="dxa"/>
            <w:tcMar>
              <w:top w:w="17" w:type="dxa"/>
              <w:left w:w="17" w:type="dxa"/>
              <w:bottom w:w="0" w:type="dxa"/>
              <w:right w:w="17" w:type="dxa"/>
            </w:tcMar>
          </w:tcPr>
          <w:p w:rsidR="00035F9F" w:rsidRPr="008E784C" w:rsidRDefault="00035F9F" w:rsidP="00697DC5">
            <w:pPr>
              <w:ind w:rightChars="162" w:right="389"/>
              <w:jc w:val="right"/>
              <w:rPr>
                <w:rFonts w:eastAsia="標楷體"/>
                <w:b/>
                <w:color w:val="000000" w:themeColor="text1"/>
              </w:rPr>
            </w:pPr>
            <w:r w:rsidRPr="008E784C">
              <w:rPr>
                <w:rFonts w:eastAsia="標楷體"/>
                <w:b/>
                <w:color w:val="000000" w:themeColor="text1"/>
              </w:rPr>
              <w:t>0.40</w:t>
            </w:r>
          </w:p>
        </w:tc>
        <w:tc>
          <w:tcPr>
            <w:tcW w:w="1252" w:type="dxa"/>
            <w:tcMar>
              <w:top w:w="17" w:type="dxa"/>
              <w:left w:w="17" w:type="dxa"/>
              <w:bottom w:w="0" w:type="dxa"/>
              <w:right w:w="17" w:type="dxa"/>
            </w:tcMar>
          </w:tcPr>
          <w:p w:rsidR="00035F9F" w:rsidRPr="008E784C" w:rsidRDefault="00035F9F" w:rsidP="00697DC5">
            <w:pPr>
              <w:ind w:rightChars="152" w:right="365"/>
              <w:jc w:val="right"/>
              <w:rPr>
                <w:rFonts w:eastAsia="標楷體"/>
                <w:b/>
                <w:color w:val="000000" w:themeColor="text1"/>
              </w:rPr>
            </w:pPr>
            <w:r w:rsidRPr="008E784C">
              <w:rPr>
                <w:rFonts w:eastAsia="標楷體"/>
                <w:b/>
                <w:color w:val="000000" w:themeColor="text1"/>
              </w:rPr>
              <w:t>0.09</w:t>
            </w:r>
          </w:p>
        </w:tc>
      </w:tr>
      <w:tr w:rsidR="00035F9F" w:rsidRPr="00824F84" w:rsidTr="00697DC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80" w:lineRule="exact"/>
              <w:ind w:right="284" w:firstLineChars="50" w:firstLine="120"/>
              <w:rPr>
                <w:rFonts w:eastAsia="標楷體"/>
                <w:color w:val="000000" w:themeColor="text1"/>
                <w:spacing w:val="-6"/>
              </w:rPr>
            </w:pPr>
            <w:r w:rsidRPr="008E784C">
              <w:rPr>
                <w:rFonts w:eastAsia="標楷體"/>
                <w:b/>
                <w:bCs/>
                <w:color w:val="000000" w:themeColor="text1"/>
              </w:rPr>
              <w:t>108</w:t>
            </w:r>
            <w:r w:rsidRPr="008E784C">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35F9F" w:rsidRPr="008E784C" w:rsidRDefault="00035F9F" w:rsidP="00697DC5">
            <w:pPr>
              <w:ind w:rightChars="75" w:right="180"/>
              <w:jc w:val="right"/>
              <w:rPr>
                <w:rFonts w:eastAsia="標楷體"/>
                <w:b/>
                <w:bCs/>
                <w:color w:val="000000" w:themeColor="text1"/>
                <w:szCs w:val="22"/>
              </w:rPr>
            </w:pPr>
            <w:r w:rsidRPr="008E784C">
              <w:rPr>
                <w:rFonts w:eastAsia="標楷體" w:hint="eastAsia"/>
                <w:b/>
                <w:bCs/>
                <w:color w:val="000000" w:themeColor="text1"/>
                <w:szCs w:val="22"/>
              </w:rPr>
              <w:t>-0.35</w:t>
            </w:r>
          </w:p>
        </w:tc>
        <w:tc>
          <w:tcPr>
            <w:tcW w:w="1251" w:type="dxa"/>
            <w:tcBorders>
              <w:top w:val="nil"/>
              <w:left w:val="nil"/>
              <w:bottom w:val="nil"/>
              <w:right w:val="nil"/>
            </w:tcBorders>
            <w:tcMar>
              <w:top w:w="17" w:type="dxa"/>
              <w:left w:w="17" w:type="dxa"/>
              <w:bottom w:w="0" w:type="dxa"/>
              <w:right w:w="17" w:type="dxa"/>
            </w:tcMar>
            <w:vAlign w:val="bottom"/>
          </w:tcPr>
          <w:p w:rsidR="00035F9F" w:rsidRPr="008E784C" w:rsidRDefault="00035F9F" w:rsidP="00697DC5">
            <w:pPr>
              <w:ind w:rightChars="165" w:right="396"/>
              <w:jc w:val="right"/>
              <w:rPr>
                <w:rFonts w:eastAsia="標楷體"/>
                <w:b/>
                <w:bCs/>
                <w:color w:val="000000" w:themeColor="text1"/>
              </w:rPr>
            </w:pPr>
            <w:r w:rsidRPr="008E784C">
              <w:rPr>
                <w:rFonts w:eastAsia="標楷體" w:hint="eastAsia"/>
                <w:b/>
                <w:bCs/>
                <w:color w:val="000000" w:themeColor="text1"/>
              </w:rPr>
              <w:t>-0.45</w:t>
            </w:r>
          </w:p>
        </w:tc>
        <w:tc>
          <w:tcPr>
            <w:tcW w:w="1252" w:type="dxa"/>
            <w:tcBorders>
              <w:top w:val="nil"/>
              <w:left w:val="nil"/>
              <w:bottom w:val="nil"/>
              <w:right w:val="nil"/>
            </w:tcBorders>
            <w:tcMar>
              <w:top w:w="17" w:type="dxa"/>
              <w:left w:w="17" w:type="dxa"/>
              <w:bottom w:w="0" w:type="dxa"/>
              <w:right w:w="17" w:type="dxa"/>
            </w:tcMar>
            <w:vAlign w:val="bottom"/>
          </w:tcPr>
          <w:p w:rsidR="00035F9F" w:rsidRPr="008E784C" w:rsidRDefault="00035F9F" w:rsidP="00697DC5">
            <w:pPr>
              <w:ind w:rightChars="165" w:right="396"/>
              <w:jc w:val="right"/>
              <w:rPr>
                <w:rFonts w:eastAsia="標楷體"/>
                <w:b/>
                <w:bCs/>
                <w:color w:val="000000" w:themeColor="text1"/>
              </w:rPr>
            </w:pPr>
            <w:r w:rsidRPr="008E784C">
              <w:rPr>
                <w:rFonts w:eastAsia="標楷體" w:hint="eastAsia"/>
                <w:b/>
                <w:bCs/>
                <w:color w:val="000000" w:themeColor="text1"/>
              </w:rPr>
              <w:t>-3.66</w:t>
            </w:r>
          </w:p>
        </w:tc>
        <w:tc>
          <w:tcPr>
            <w:tcW w:w="1252" w:type="dxa"/>
            <w:tcBorders>
              <w:top w:val="nil"/>
              <w:left w:val="nil"/>
              <w:bottom w:val="nil"/>
              <w:right w:val="nil"/>
            </w:tcBorders>
            <w:tcMar>
              <w:top w:w="17" w:type="dxa"/>
              <w:left w:w="17" w:type="dxa"/>
              <w:bottom w:w="0" w:type="dxa"/>
              <w:right w:w="17" w:type="dxa"/>
            </w:tcMar>
            <w:vAlign w:val="bottom"/>
          </w:tcPr>
          <w:p w:rsidR="00035F9F" w:rsidRPr="008E784C" w:rsidRDefault="00035F9F" w:rsidP="00697DC5">
            <w:pPr>
              <w:ind w:rightChars="165" w:right="396"/>
              <w:jc w:val="right"/>
              <w:rPr>
                <w:rFonts w:eastAsia="標楷體"/>
                <w:b/>
                <w:bCs/>
                <w:color w:val="000000" w:themeColor="text1"/>
              </w:rPr>
            </w:pPr>
            <w:r w:rsidRPr="008E784C">
              <w:rPr>
                <w:rFonts w:eastAsia="標楷體" w:hint="eastAsia"/>
                <w:b/>
                <w:bCs/>
                <w:color w:val="000000" w:themeColor="text1"/>
              </w:rPr>
              <w:t>1.14</w:t>
            </w:r>
          </w:p>
        </w:tc>
        <w:tc>
          <w:tcPr>
            <w:tcW w:w="1252" w:type="dxa"/>
            <w:tcBorders>
              <w:top w:val="nil"/>
              <w:left w:val="nil"/>
              <w:bottom w:val="nil"/>
              <w:right w:val="nil"/>
            </w:tcBorders>
            <w:tcMar>
              <w:top w:w="17" w:type="dxa"/>
              <w:left w:w="17" w:type="dxa"/>
              <w:bottom w:w="0" w:type="dxa"/>
              <w:right w:w="17" w:type="dxa"/>
            </w:tcMar>
            <w:vAlign w:val="bottom"/>
          </w:tcPr>
          <w:p w:rsidR="00035F9F" w:rsidRPr="008E784C" w:rsidRDefault="00035F9F" w:rsidP="00697DC5">
            <w:pPr>
              <w:ind w:rightChars="165" w:right="396"/>
              <w:jc w:val="right"/>
              <w:rPr>
                <w:rFonts w:eastAsia="標楷體"/>
                <w:b/>
                <w:bCs/>
                <w:color w:val="000000" w:themeColor="text1"/>
              </w:rPr>
            </w:pPr>
            <w:r w:rsidRPr="008E784C">
              <w:rPr>
                <w:rFonts w:eastAsia="標楷體" w:hint="eastAsia"/>
                <w:b/>
                <w:bCs/>
                <w:color w:val="000000" w:themeColor="text1"/>
              </w:rPr>
              <w:t>0.36</w:t>
            </w:r>
          </w:p>
        </w:tc>
      </w:tr>
      <w:tr w:rsidR="00035F9F" w:rsidRPr="00824F84" w:rsidTr="00697DC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80" w:lineRule="exact"/>
              <w:ind w:left="28" w:right="284"/>
              <w:jc w:val="right"/>
              <w:rPr>
                <w:rFonts w:eastAsia="標楷體"/>
                <w:color w:val="000000" w:themeColor="text1"/>
                <w:spacing w:val="-6"/>
              </w:rPr>
            </w:pPr>
            <w:r w:rsidRPr="008E784C">
              <w:rPr>
                <w:rFonts w:eastAsia="標楷體"/>
                <w:color w:val="000000" w:themeColor="text1"/>
                <w:spacing w:val="-6"/>
              </w:rPr>
              <w:t>9</w:t>
            </w:r>
            <w:r w:rsidRPr="008E784C">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035F9F" w:rsidRPr="008E784C" w:rsidRDefault="00035F9F" w:rsidP="00697DC5">
            <w:pPr>
              <w:ind w:rightChars="75" w:right="180"/>
              <w:jc w:val="right"/>
              <w:rPr>
                <w:rFonts w:eastAsia="標楷體"/>
                <w:color w:val="000000" w:themeColor="text1"/>
                <w:szCs w:val="22"/>
              </w:rPr>
            </w:pPr>
            <w:r w:rsidRPr="008E784C">
              <w:rPr>
                <w:rFonts w:eastAsia="標楷體" w:hint="eastAsia"/>
                <w:color w:val="000000" w:themeColor="text1"/>
                <w:szCs w:val="22"/>
              </w:rPr>
              <w:t>-0.63</w:t>
            </w:r>
          </w:p>
        </w:tc>
        <w:tc>
          <w:tcPr>
            <w:tcW w:w="1251" w:type="dxa"/>
            <w:tcBorders>
              <w:top w:val="nil"/>
              <w:left w:val="nil"/>
              <w:bottom w:val="nil"/>
              <w:right w:val="nil"/>
            </w:tcBorders>
            <w:tcMar>
              <w:top w:w="17" w:type="dxa"/>
              <w:left w:w="17" w:type="dxa"/>
              <w:bottom w:w="0" w:type="dxa"/>
              <w:right w:w="17" w:type="dxa"/>
            </w:tcMar>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-0.46</w:t>
            </w:r>
          </w:p>
        </w:tc>
        <w:tc>
          <w:tcPr>
            <w:tcW w:w="1252" w:type="dxa"/>
            <w:tcBorders>
              <w:top w:val="nil"/>
              <w:left w:val="nil"/>
              <w:bottom w:val="nil"/>
              <w:right w:val="nil"/>
            </w:tcBorders>
            <w:tcMar>
              <w:top w:w="17" w:type="dxa"/>
              <w:left w:w="17" w:type="dxa"/>
              <w:bottom w:w="0" w:type="dxa"/>
              <w:right w:w="17" w:type="dxa"/>
            </w:tcMar>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-10.52</w:t>
            </w:r>
          </w:p>
        </w:tc>
        <w:tc>
          <w:tcPr>
            <w:tcW w:w="1252" w:type="dxa"/>
            <w:tcBorders>
              <w:top w:val="nil"/>
              <w:left w:val="nil"/>
              <w:bottom w:val="nil"/>
              <w:right w:val="nil"/>
            </w:tcBorders>
            <w:tcMar>
              <w:top w:w="17" w:type="dxa"/>
              <w:left w:w="17" w:type="dxa"/>
              <w:bottom w:w="0" w:type="dxa"/>
              <w:right w:w="17" w:type="dxa"/>
            </w:tcMar>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-2.51</w:t>
            </w:r>
          </w:p>
        </w:tc>
        <w:tc>
          <w:tcPr>
            <w:tcW w:w="1252" w:type="dxa"/>
            <w:tcBorders>
              <w:top w:val="nil"/>
              <w:left w:val="nil"/>
              <w:bottom w:val="nil"/>
              <w:right w:val="nil"/>
            </w:tcBorders>
            <w:tcMar>
              <w:top w:w="17" w:type="dxa"/>
              <w:left w:w="17" w:type="dxa"/>
              <w:bottom w:w="0" w:type="dxa"/>
              <w:right w:w="17" w:type="dxa"/>
            </w:tcMar>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0.40</w:t>
            </w:r>
          </w:p>
        </w:tc>
      </w:tr>
      <w:tr w:rsidR="00035F9F" w:rsidRPr="00824F84" w:rsidTr="00697DC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80" w:lineRule="exact"/>
              <w:ind w:left="28" w:right="284"/>
              <w:jc w:val="right"/>
              <w:rPr>
                <w:rFonts w:eastAsia="標楷體"/>
                <w:color w:val="000000" w:themeColor="text1"/>
                <w:spacing w:val="-6"/>
              </w:rPr>
            </w:pPr>
            <w:r w:rsidRPr="008E784C">
              <w:rPr>
                <w:rFonts w:eastAsia="標楷體"/>
                <w:color w:val="000000" w:themeColor="text1"/>
                <w:spacing w:val="-6"/>
              </w:rPr>
              <w:t>10</w:t>
            </w:r>
            <w:r w:rsidRPr="008E784C">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035F9F" w:rsidRPr="008E784C" w:rsidRDefault="00035F9F" w:rsidP="00697DC5">
            <w:pPr>
              <w:ind w:rightChars="75" w:right="180"/>
              <w:jc w:val="right"/>
              <w:rPr>
                <w:rFonts w:eastAsia="標楷體"/>
                <w:color w:val="000000" w:themeColor="text1"/>
                <w:szCs w:val="22"/>
              </w:rPr>
            </w:pPr>
            <w:r w:rsidRPr="008E784C">
              <w:rPr>
                <w:rFonts w:eastAsia="標楷體" w:hint="eastAsia"/>
                <w:color w:val="000000" w:themeColor="text1"/>
                <w:szCs w:val="22"/>
              </w:rPr>
              <w:t>-2.57</w:t>
            </w:r>
          </w:p>
        </w:tc>
        <w:tc>
          <w:tcPr>
            <w:tcW w:w="1251"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-2.98</w:t>
            </w:r>
          </w:p>
        </w:tc>
        <w:tc>
          <w:tcPr>
            <w:tcW w:w="1252"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-5.28</w:t>
            </w:r>
          </w:p>
        </w:tc>
        <w:tc>
          <w:tcPr>
            <w:tcW w:w="1252"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2.99</w:t>
            </w:r>
          </w:p>
        </w:tc>
        <w:tc>
          <w:tcPr>
            <w:tcW w:w="1252"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3.99</w:t>
            </w:r>
          </w:p>
        </w:tc>
      </w:tr>
      <w:tr w:rsidR="00035F9F" w:rsidRPr="00824F84" w:rsidTr="00697DC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11</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35F9F" w:rsidRPr="008E784C" w:rsidRDefault="00035F9F" w:rsidP="00697DC5">
            <w:pPr>
              <w:ind w:rightChars="75" w:right="180"/>
              <w:jc w:val="right"/>
              <w:rPr>
                <w:rFonts w:eastAsia="標楷體"/>
                <w:color w:val="000000" w:themeColor="text1"/>
                <w:szCs w:val="22"/>
              </w:rPr>
            </w:pPr>
            <w:r w:rsidRPr="008E784C">
              <w:rPr>
                <w:rFonts w:eastAsia="標楷體" w:hint="eastAsia"/>
                <w:color w:val="000000" w:themeColor="text1"/>
                <w:szCs w:val="22"/>
              </w:rPr>
              <w:t>1.98</w:t>
            </w:r>
          </w:p>
        </w:tc>
        <w:tc>
          <w:tcPr>
            <w:tcW w:w="1251" w:type="dxa"/>
            <w:tcBorders>
              <w:top w:val="nil"/>
              <w:left w:val="nil"/>
              <w:bottom w:val="nil"/>
              <w:right w:val="nil"/>
            </w:tcBorders>
            <w:tcMar>
              <w:top w:w="17" w:type="dxa"/>
              <w:left w:w="17" w:type="dxa"/>
              <w:bottom w:w="0" w:type="dxa"/>
              <w:right w:w="17" w:type="dxa"/>
            </w:tcMar>
            <w:vAlign w:val="bottom"/>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2.11</w:t>
            </w:r>
          </w:p>
        </w:tc>
        <w:tc>
          <w:tcPr>
            <w:tcW w:w="1252" w:type="dxa"/>
            <w:tcBorders>
              <w:top w:val="nil"/>
              <w:left w:val="nil"/>
              <w:bottom w:val="nil"/>
              <w:right w:val="nil"/>
            </w:tcBorders>
            <w:tcMar>
              <w:top w:w="17" w:type="dxa"/>
              <w:left w:w="17" w:type="dxa"/>
              <w:bottom w:w="0" w:type="dxa"/>
              <w:right w:w="17" w:type="dxa"/>
            </w:tcMar>
            <w:vAlign w:val="bottom"/>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0.44</w:t>
            </w:r>
          </w:p>
        </w:tc>
        <w:tc>
          <w:tcPr>
            <w:tcW w:w="1252" w:type="dxa"/>
            <w:tcBorders>
              <w:top w:val="nil"/>
              <w:left w:val="nil"/>
              <w:bottom w:val="nil"/>
              <w:right w:val="nil"/>
            </w:tcBorders>
            <w:tcMar>
              <w:top w:w="17" w:type="dxa"/>
              <w:left w:w="17" w:type="dxa"/>
              <w:bottom w:w="0" w:type="dxa"/>
              <w:right w:w="17" w:type="dxa"/>
            </w:tcMar>
            <w:vAlign w:val="bottom"/>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-0.51</w:t>
            </w:r>
          </w:p>
        </w:tc>
        <w:tc>
          <w:tcPr>
            <w:tcW w:w="1252" w:type="dxa"/>
            <w:tcBorders>
              <w:top w:val="nil"/>
              <w:left w:val="nil"/>
              <w:bottom w:val="nil"/>
              <w:right w:val="nil"/>
            </w:tcBorders>
            <w:tcMar>
              <w:top w:w="17" w:type="dxa"/>
              <w:left w:w="17" w:type="dxa"/>
              <w:bottom w:w="0" w:type="dxa"/>
              <w:right w:w="17" w:type="dxa"/>
            </w:tcMar>
            <w:vAlign w:val="bottom"/>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5.95</w:t>
            </w:r>
          </w:p>
        </w:tc>
      </w:tr>
      <w:tr w:rsidR="00035F9F" w:rsidRPr="00824F84" w:rsidTr="00697DC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12</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35F9F" w:rsidRPr="008E784C" w:rsidRDefault="00035F9F" w:rsidP="00697DC5">
            <w:pPr>
              <w:ind w:rightChars="75" w:right="180"/>
              <w:jc w:val="right"/>
              <w:rPr>
                <w:rFonts w:eastAsia="標楷體"/>
                <w:color w:val="000000" w:themeColor="text1"/>
                <w:szCs w:val="22"/>
              </w:rPr>
            </w:pPr>
            <w:r w:rsidRPr="008E784C">
              <w:rPr>
                <w:rFonts w:eastAsia="標楷體" w:hint="eastAsia"/>
                <w:color w:val="000000" w:themeColor="text1"/>
                <w:szCs w:val="22"/>
              </w:rPr>
              <w:t>6.29</w:t>
            </w:r>
          </w:p>
        </w:tc>
        <w:tc>
          <w:tcPr>
            <w:tcW w:w="1251" w:type="dxa"/>
            <w:tcBorders>
              <w:top w:val="nil"/>
              <w:left w:val="nil"/>
              <w:bottom w:val="nil"/>
              <w:right w:val="nil"/>
            </w:tcBorders>
            <w:tcMar>
              <w:top w:w="17" w:type="dxa"/>
              <w:left w:w="17" w:type="dxa"/>
              <w:bottom w:w="0" w:type="dxa"/>
              <w:right w:w="17" w:type="dxa"/>
            </w:tcMar>
            <w:vAlign w:val="bottom"/>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6.66</w:t>
            </w:r>
          </w:p>
        </w:tc>
        <w:tc>
          <w:tcPr>
            <w:tcW w:w="1252" w:type="dxa"/>
            <w:tcBorders>
              <w:top w:val="nil"/>
              <w:left w:val="nil"/>
              <w:bottom w:val="nil"/>
              <w:right w:val="nil"/>
            </w:tcBorders>
            <w:tcMar>
              <w:top w:w="17" w:type="dxa"/>
              <w:left w:w="17" w:type="dxa"/>
              <w:bottom w:w="0" w:type="dxa"/>
              <w:right w:w="17" w:type="dxa"/>
            </w:tcMar>
            <w:vAlign w:val="bottom"/>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0.41</w:t>
            </w:r>
          </w:p>
        </w:tc>
        <w:tc>
          <w:tcPr>
            <w:tcW w:w="1252" w:type="dxa"/>
            <w:tcBorders>
              <w:top w:val="nil"/>
              <w:left w:val="nil"/>
              <w:bottom w:val="nil"/>
              <w:right w:val="nil"/>
            </w:tcBorders>
            <w:tcMar>
              <w:top w:w="17" w:type="dxa"/>
              <w:left w:w="17" w:type="dxa"/>
              <w:bottom w:w="0" w:type="dxa"/>
              <w:right w:w="17" w:type="dxa"/>
            </w:tcMar>
            <w:vAlign w:val="bottom"/>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1.01</w:t>
            </w:r>
          </w:p>
        </w:tc>
        <w:tc>
          <w:tcPr>
            <w:tcW w:w="1252" w:type="dxa"/>
            <w:tcBorders>
              <w:top w:val="nil"/>
              <w:left w:val="nil"/>
              <w:bottom w:val="nil"/>
              <w:right w:val="nil"/>
            </w:tcBorders>
            <w:tcMar>
              <w:top w:w="17" w:type="dxa"/>
              <w:left w:w="17" w:type="dxa"/>
              <w:bottom w:w="0" w:type="dxa"/>
              <w:right w:w="17" w:type="dxa"/>
            </w:tcMar>
            <w:vAlign w:val="bottom"/>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2.72</w:t>
            </w:r>
          </w:p>
        </w:tc>
      </w:tr>
      <w:tr w:rsidR="00035F9F" w:rsidRPr="00824F84" w:rsidTr="00697DC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80" w:lineRule="exact"/>
              <w:ind w:right="284" w:firstLineChars="50" w:firstLine="120"/>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color w:val="000000" w:themeColor="text1"/>
              </w:rPr>
              <w:t>1~</w:t>
            </w:r>
            <w:r>
              <w:rPr>
                <w:rFonts w:eastAsia="標楷體" w:hint="eastAsia"/>
                <w:b/>
                <w:color w:val="000000" w:themeColor="text1"/>
              </w:rPr>
              <w:t>9</w:t>
            </w:r>
            <w:r>
              <w:rPr>
                <w:rFonts w:eastAsia="標楷體" w:hint="eastAsia"/>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035F9F" w:rsidRPr="008E784C" w:rsidRDefault="00035F9F" w:rsidP="00697DC5">
            <w:pPr>
              <w:ind w:rightChars="75" w:right="180"/>
              <w:jc w:val="right"/>
              <w:rPr>
                <w:rFonts w:eastAsia="標楷體"/>
                <w:b/>
                <w:color w:val="000000" w:themeColor="text1"/>
                <w:szCs w:val="22"/>
              </w:rPr>
            </w:pPr>
            <w:r>
              <w:rPr>
                <w:rFonts w:eastAsia="標楷體" w:hint="eastAsia"/>
                <w:b/>
                <w:color w:val="000000" w:themeColor="text1"/>
                <w:szCs w:val="22"/>
              </w:rPr>
              <w:t>6.29</w:t>
            </w:r>
          </w:p>
        </w:tc>
        <w:tc>
          <w:tcPr>
            <w:tcW w:w="1251"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ind w:rightChars="165" w:right="396"/>
              <w:jc w:val="right"/>
              <w:rPr>
                <w:rFonts w:eastAsia="標楷體"/>
                <w:b/>
                <w:color w:val="000000" w:themeColor="text1"/>
              </w:rPr>
            </w:pPr>
            <w:r>
              <w:rPr>
                <w:rFonts w:eastAsia="標楷體" w:hint="eastAsia"/>
                <w:b/>
                <w:color w:val="000000" w:themeColor="text1"/>
              </w:rPr>
              <w:t>6.74</w:t>
            </w:r>
          </w:p>
        </w:tc>
        <w:tc>
          <w:tcPr>
            <w:tcW w:w="1252"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ind w:rightChars="165" w:right="396"/>
              <w:jc w:val="right"/>
              <w:rPr>
                <w:rFonts w:eastAsia="標楷體"/>
                <w:b/>
                <w:color w:val="000000" w:themeColor="text1"/>
              </w:rPr>
            </w:pPr>
            <w:r>
              <w:rPr>
                <w:rFonts w:eastAsia="標楷體" w:hint="eastAsia"/>
                <w:b/>
                <w:color w:val="000000" w:themeColor="text1"/>
              </w:rPr>
              <w:t>18.68</w:t>
            </w:r>
          </w:p>
        </w:tc>
        <w:tc>
          <w:tcPr>
            <w:tcW w:w="1252"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ind w:rightChars="165" w:right="396"/>
              <w:jc w:val="right"/>
              <w:rPr>
                <w:rFonts w:eastAsia="標楷體"/>
                <w:b/>
                <w:color w:val="000000" w:themeColor="text1"/>
              </w:rPr>
            </w:pPr>
            <w:r>
              <w:rPr>
                <w:rFonts w:eastAsia="標楷體" w:hint="eastAsia"/>
                <w:b/>
                <w:color w:val="000000" w:themeColor="text1"/>
              </w:rPr>
              <w:t>0.50</w:t>
            </w:r>
          </w:p>
        </w:tc>
        <w:tc>
          <w:tcPr>
            <w:tcW w:w="1252"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ind w:rightChars="165" w:right="396"/>
              <w:jc w:val="right"/>
              <w:rPr>
                <w:rFonts w:eastAsia="標楷體"/>
                <w:b/>
                <w:color w:val="000000" w:themeColor="text1"/>
              </w:rPr>
            </w:pPr>
            <w:r>
              <w:rPr>
                <w:rFonts w:eastAsia="標楷體" w:hint="eastAsia"/>
                <w:b/>
                <w:color w:val="000000" w:themeColor="text1"/>
              </w:rPr>
              <w:t>1.13</w:t>
            </w:r>
          </w:p>
        </w:tc>
      </w:tr>
      <w:tr w:rsidR="00035F9F" w:rsidRPr="00824F84" w:rsidTr="00697DC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1</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35F9F" w:rsidRPr="008E784C" w:rsidRDefault="00035F9F" w:rsidP="00697DC5">
            <w:pPr>
              <w:ind w:rightChars="75" w:right="180"/>
              <w:jc w:val="right"/>
              <w:rPr>
                <w:rFonts w:eastAsia="標楷體"/>
                <w:color w:val="000000" w:themeColor="text1"/>
                <w:szCs w:val="22"/>
              </w:rPr>
            </w:pPr>
            <w:r w:rsidRPr="008E784C">
              <w:rPr>
                <w:rFonts w:eastAsia="標楷體" w:hint="eastAsia"/>
                <w:color w:val="000000" w:themeColor="text1"/>
                <w:szCs w:val="22"/>
              </w:rPr>
              <w:t>-2.11</w:t>
            </w:r>
          </w:p>
        </w:tc>
        <w:tc>
          <w:tcPr>
            <w:tcW w:w="1251" w:type="dxa"/>
            <w:tcBorders>
              <w:top w:val="nil"/>
              <w:left w:val="nil"/>
              <w:bottom w:val="nil"/>
              <w:right w:val="nil"/>
            </w:tcBorders>
            <w:tcMar>
              <w:top w:w="17" w:type="dxa"/>
              <w:left w:w="17" w:type="dxa"/>
              <w:bottom w:w="0" w:type="dxa"/>
              <w:right w:w="17" w:type="dxa"/>
            </w:tcMar>
            <w:vAlign w:val="bottom"/>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-1.93</w:t>
            </w:r>
          </w:p>
        </w:tc>
        <w:tc>
          <w:tcPr>
            <w:tcW w:w="1252" w:type="dxa"/>
            <w:tcBorders>
              <w:top w:val="nil"/>
              <w:left w:val="nil"/>
              <w:bottom w:val="nil"/>
              <w:right w:val="nil"/>
            </w:tcBorders>
            <w:tcMar>
              <w:top w:w="17" w:type="dxa"/>
              <w:left w:w="17" w:type="dxa"/>
              <w:bottom w:w="0" w:type="dxa"/>
              <w:right w:w="17" w:type="dxa"/>
            </w:tcMar>
            <w:vAlign w:val="bottom"/>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-8.32</w:t>
            </w:r>
          </w:p>
        </w:tc>
        <w:tc>
          <w:tcPr>
            <w:tcW w:w="1252" w:type="dxa"/>
            <w:tcBorders>
              <w:top w:val="nil"/>
              <w:left w:val="nil"/>
              <w:bottom w:val="nil"/>
              <w:right w:val="nil"/>
            </w:tcBorders>
            <w:tcMar>
              <w:top w:w="17" w:type="dxa"/>
              <w:left w:w="17" w:type="dxa"/>
              <w:bottom w:w="0" w:type="dxa"/>
              <w:right w:w="17" w:type="dxa"/>
            </w:tcMar>
            <w:vAlign w:val="bottom"/>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-4.42</w:t>
            </w:r>
          </w:p>
        </w:tc>
        <w:tc>
          <w:tcPr>
            <w:tcW w:w="1252" w:type="dxa"/>
            <w:tcBorders>
              <w:top w:val="nil"/>
              <w:left w:val="nil"/>
              <w:bottom w:val="nil"/>
              <w:right w:val="nil"/>
            </w:tcBorders>
            <w:tcMar>
              <w:top w:w="17" w:type="dxa"/>
              <w:left w:w="17" w:type="dxa"/>
              <w:bottom w:w="0" w:type="dxa"/>
              <w:right w:w="17" w:type="dxa"/>
            </w:tcMar>
            <w:vAlign w:val="bottom"/>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1.27</w:t>
            </w:r>
          </w:p>
        </w:tc>
      </w:tr>
      <w:tr w:rsidR="00035F9F" w:rsidRPr="00824F84" w:rsidTr="00697DC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2</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035F9F" w:rsidRPr="008E784C" w:rsidRDefault="00035F9F" w:rsidP="00697DC5">
            <w:pPr>
              <w:ind w:rightChars="75" w:right="180"/>
              <w:jc w:val="right"/>
              <w:rPr>
                <w:rFonts w:eastAsia="標楷體"/>
                <w:color w:val="000000" w:themeColor="text1"/>
                <w:szCs w:val="22"/>
              </w:rPr>
            </w:pPr>
            <w:r w:rsidRPr="008E784C">
              <w:rPr>
                <w:rFonts w:eastAsia="標楷體" w:hint="eastAsia"/>
                <w:color w:val="000000" w:themeColor="text1"/>
                <w:szCs w:val="22"/>
              </w:rPr>
              <w:t>20.69</w:t>
            </w:r>
          </w:p>
        </w:tc>
        <w:tc>
          <w:tcPr>
            <w:tcW w:w="1251"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21.48</w:t>
            </w:r>
          </w:p>
        </w:tc>
        <w:tc>
          <w:tcPr>
            <w:tcW w:w="1252"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39.11</w:t>
            </w:r>
          </w:p>
        </w:tc>
        <w:tc>
          <w:tcPr>
            <w:tcW w:w="1252"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11.24</w:t>
            </w:r>
          </w:p>
        </w:tc>
        <w:tc>
          <w:tcPr>
            <w:tcW w:w="1252"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3.74</w:t>
            </w:r>
          </w:p>
        </w:tc>
      </w:tr>
      <w:tr w:rsidR="00035F9F" w:rsidRPr="00824F84" w:rsidTr="00697DC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3</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035F9F" w:rsidRPr="008E784C" w:rsidRDefault="00035F9F" w:rsidP="00697DC5">
            <w:pPr>
              <w:ind w:rightChars="75" w:right="180"/>
              <w:jc w:val="right"/>
              <w:rPr>
                <w:rFonts w:eastAsia="標楷體"/>
                <w:color w:val="000000" w:themeColor="text1"/>
                <w:szCs w:val="22"/>
              </w:rPr>
            </w:pPr>
            <w:r w:rsidRPr="008E784C">
              <w:rPr>
                <w:rFonts w:eastAsia="標楷體" w:hint="eastAsia"/>
                <w:color w:val="000000" w:themeColor="text1"/>
                <w:szCs w:val="22"/>
              </w:rPr>
              <w:t>11.18</w:t>
            </w:r>
          </w:p>
        </w:tc>
        <w:tc>
          <w:tcPr>
            <w:tcW w:w="1251"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11.93</w:t>
            </w:r>
          </w:p>
        </w:tc>
        <w:tc>
          <w:tcPr>
            <w:tcW w:w="1252"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18.94</w:t>
            </w:r>
          </w:p>
        </w:tc>
        <w:tc>
          <w:tcPr>
            <w:tcW w:w="1252"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1.96</w:t>
            </w:r>
          </w:p>
        </w:tc>
        <w:tc>
          <w:tcPr>
            <w:tcW w:w="1252"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1.89</w:t>
            </w:r>
          </w:p>
        </w:tc>
      </w:tr>
      <w:tr w:rsidR="00035F9F" w:rsidRPr="00824F84" w:rsidTr="00697DC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4</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035F9F" w:rsidRPr="008E784C" w:rsidRDefault="00035F9F" w:rsidP="00697DC5">
            <w:pPr>
              <w:ind w:rightChars="75" w:right="180"/>
              <w:jc w:val="right"/>
              <w:rPr>
                <w:rFonts w:eastAsia="標楷體"/>
                <w:color w:val="000000" w:themeColor="text1"/>
                <w:szCs w:val="22"/>
              </w:rPr>
            </w:pPr>
            <w:r w:rsidRPr="008E784C">
              <w:rPr>
                <w:rFonts w:eastAsia="標楷體" w:hint="eastAsia"/>
                <w:color w:val="000000" w:themeColor="text1"/>
                <w:szCs w:val="22"/>
              </w:rPr>
              <w:t>4.22</w:t>
            </w:r>
          </w:p>
        </w:tc>
        <w:tc>
          <w:tcPr>
            <w:tcW w:w="1251"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4.92</w:t>
            </w:r>
          </w:p>
        </w:tc>
        <w:tc>
          <w:tcPr>
            <w:tcW w:w="1252"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25.47</w:t>
            </w:r>
          </w:p>
        </w:tc>
        <w:tc>
          <w:tcPr>
            <w:tcW w:w="1252"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-5.50</w:t>
            </w:r>
          </w:p>
        </w:tc>
        <w:tc>
          <w:tcPr>
            <w:tcW w:w="1252"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ind w:rightChars="165" w:right="396"/>
              <w:jc w:val="right"/>
              <w:rPr>
                <w:rFonts w:eastAsia="標楷體"/>
                <w:color w:val="000000" w:themeColor="text1"/>
              </w:rPr>
            </w:pPr>
            <w:r w:rsidRPr="008E784C">
              <w:rPr>
                <w:rFonts w:eastAsia="標楷體" w:hint="eastAsia"/>
                <w:color w:val="000000" w:themeColor="text1"/>
              </w:rPr>
              <w:t>-0.18</w:t>
            </w:r>
          </w:p>
        </w:tc>
      </w:tr>
      <w:tr w:rsidR="00035F9F" w:rsidRPr="00824F84" w:rsidTr="00697DC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5</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35F9F" w:rsidRPr="003E5653" w:rsidRDefault="00035F9F" w:rsidP="00697DC5">
            <w:pPr>
              <w:ind w:rightChars="75" w:right="180"/>
              <w:jc w:val="right"/>
              <w:rPr>
                <w:rFonts w:eastAsia="標楷體"/>
                <w:color w:val="000000" w:themeColor="text1"/>
                <w:szCs w:val="22"/>
              </w:rPr>
            </w:pPr>
            <w:r w:rsidRPr="003E5653">
              <w:rPr>
                <w:rFonts w:eastAsia="標楷體" w:hint="eastAsia"/>
                <w:color w:val="000000" w:themeColor="text1"/>
                <w:szCs w:val="22"/>
              </w:rPr>
              <w:t>1.68</w:t>
            </w:r>
          </w:p>
        </w:tc>
        <w:tc>
          <w:tcPr>
            <w:tcW w:w="1251" w:type="dxa"/>
            <w:tcBorders>
              <w:top w:val="nil"/>
              <w:left w:val="nil"/>
              <w:bottom w:val="nil"/>
              <w:right w:val="nil"/>
            </w:tcBorders>
            <w:tcMar>
              <w:top w:w="17" w:type="dxa"/>
              <w:left w:w="17" w:type="dxa"/>
              <w:bottom w:w="0" w:type="dxa"/>
              <w:right w:w="17" w:type="dxa"/>
            </w:tcMar>
            <w:vAlign w:val="bottom"/>
          </w:tcPr>
          <w:p w:rsidR="00035F9F" w:rsidRPr="003E5653" w:rsidRDefault="00035F9F" w:rsidP="00697DC5">
            <w:pPr>
              <w:ind w:rightChars="165" w:right="396"/>
              <w:jc w:val="right"/>
              <w:rPr>
                <w:rFonts w:eastAsia="標楷體"/>
                <w:color w:val="000000" w:themeColor="text1"/>
              </w:rPr>
            </w:pPr>
            <w:r w:rsidRPr="003E5653">
              <w:rPr>
                <w:rFonts w:eastAsia="標楷體" w:hint="eastAsia"/>
                <w:color w:val="000000" w:themeColor="text1"/>
              </w:rPr>
              <w:t>1.83</w:t>
            </w:r>
          </w:p>
        </w:tc>
        <w:tc>
          <w:tcPr>
            <w:tcW w:w="1252" w:type="dxa"/>
            <w:tcBorders>
              <w:top w:val="nil"/>
              <w:left w:val="nil"/>
              <w:bottom w:val="nil"/>
              <w:right w:val="nil"/>
            </w:tcBorders>
            <w:tcMar>
              <w:top w:w="17" w:type="dxa"/>
              <w:left w:w="17" w:type="dxa"/>
              <w:bottom w:w="0" w:type="dxa"/>
              <w:right w:w="17" w:type="dxa"/>
            </w:tcMar>
            <w:vAlign w:val="bottom"/>
          </w:tcPr>
          <w:p w:rsidR="00035F9F" w:rsidRPr="003E5653" w:rsidRDefault="00035F9F" w:rsidP="00697DC5">
            <w:pPr>
              <w:ind w:rightChars="165" w:right="396"/>
              <w:jc w:val="right"/>
              <w:rPr>
                <w:rFonts w:eastAsia="標楷體"/>
                <w:color w:val="000000" w:themeColor="text1"/>
              </w:rPr>
            </w:pPr>
            <w:r w:rsidRPr="003E5653">
              <w:rPr>
                <w:rFonts w:eastAsia="標楷體" w:hint="eastAsia"/>
                <w:color w:val="000000" w:themeColor="text1"/>
              </w:rPr>
              <w:t>16.62</w:t>
            </w:r>
          </w:p>
        </w:tc>
        <w:tc>
          <w:tcPr>
            <w:tcW w:w="1252" w:type="dxa"/>
            <w:tcBorders>
              <w:top w:val="nil"/>
              <w:left w:val="nil"/>
              <w:bottom w:val="nil"/>
              <w:right w:val="nil"/>
            </w:tcBorders>
            <w:tcMar>
              <w:top w:w="17" w:type="dxa"/>
              <w:left w:w="17" w:type="dxa"/>
              <w:bottom w:w="0" w:type="dxa"/>
              <w:right w:w="17" w:type="dxa"/>
            </w:tcMar>
            <w:vAlign w:val="bottom"/>
          </w:tcPr>
          <w:p w:rsidR="00035F9F" w:rsidRPr="003E5653" w:rsidRDefault="00035F9F" w:rsidP="00697DC5">
            <w:pPr>
              <w:ind w:rightChars="165" w:right="396"/>
              <w:jc w:val="right"/>
              <w:rPr>
                <w:rFonts w:eastAsia="標楷體"/>
                <w:color w:val="000000" w:themeColor="text1"/>
              </w:rPr>
            </w:pPr>
            <w:r w:rsidRPr="003E5653">
              <w:rPr>
                <w:rFonts w:eastAsia="標楷體" w:hint="eastAsia"/>
                <w:color w:val="000000" w:themeColor="text1"/>
              </w:rPr>
              <w:t>-1.03</w:t>
            </w:r>
          </w:p>
        </w:tc>
        <w:tc>
          <w:tcPr>
            <w:tcW w:w="1252" w:type="dxa"/>
            <w:tcBorders>
              <w:top w:val="nil"/>
              <w:left w:val="nil"/>
              <w:bottom w:val="nil"/>
              <w:right w:val="nil"/>
            </w:tcBorders>
            <w:tcMar>
              <w:top w:w="17" w:type="dxa"/>
              <w:left w:w="17" w:type="dxa"/>
              <w:bottom w:w="0" w:type="dxa"/>
              <w:right w:w="17" w:type="dxa"/>
            </w:tcMar>
            <w:vAlign w:val="bottom"/>
          </w:tcPr>
          <w:p w:rsidR="00035F9F" w:rsidRPr="003E5653" w:rsidRDefault="00035F9F" w:rsidP="00697DC5">
            <w:pPr>
              <w:ind w:rightChars="165" w:right="396"/>
              <w:jc w:val="right"/>
              <w:rPr>
                <w:rFonts w:eastAsia="標楷體"/>
                <w:color w:val="000000" w:themeColor="text1"/>
              </w:rPr>
            </w:pPr>
            <w:r w:rsidRPr="003E5653">
              <w:rPr>
                <w:rFonts w:eastAsia="標楷體" w:hint="eastAsia"/>
                <w:color w:val="000000" w:themeColor="text1"/>
              </w:rPr>
              <w:t>-0.10</w:t>
            </w:r>
          </w:p>
        </w:tc>
      </w:tr>
      <w:tr w:rsidR="00035F9F" w:rsidRPr="00824F84" w:rsidTr="00697DC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6</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35F9F" w:rsidRPr="003E5653" w:rsidRDefault="00035F9F" w:rsidP="00697DC5">
            <w:pPr>
              <w:ind w:rightChars="75" w:right="180"/>
              <w:jc w:val="right"/>
              <w:rPr>
                <w:rFonts w:eastAsia="標楷體"/>
                <w:color w:val="000000" w:themeColor="text1"/>
                <w:szCs w:val="22"/>
              </w:rPr>
            </w:pPr>
            <w:r w:rsidRPr="003E5653">
              <w:rPr>
                <w:rFonts w:eastAsia="標楷體" w:hint="eastAsia"/>
                <w:color w:val="000000" w:themeColor="text1"/>
                <w:szCs w:val="22"/>
              </w:rPr>
              <w:t>7.19</w:t>
            </w:r>
          </w:p>
        </w:tc>
        <w:tc>
          <w:tcPr>
            <w:tcW w:w="1251" w:type="dxa"/>
            <w:tcBorders>
              <w:top w:val="nil"/>
              <w:left w:val="nil"/>
              <w:bottom w:val="nil"/>
              <w:right w:val="nil"/>
            </w:tcBorders>
            <w:tcMar>
              <w:top w:w="17" w:type="dxa"/>
              <w:left w:w="17" w:type="dxa"/>
              <w:bottom w:w="0" w:type="dxa"/>
              <w:right w:w="17" w:type="dxa"/>
            </w:tcMar>
            <w:vAlign w:val="bottom"/>
          </w:tcPr>
          <w:p w:rsidR="00035F9F" w:rsidRPr="003E5653" w:rsidRDefault="00035F9F" w:rsidP="00697DC5">
            <w:pPr>
              <w:ind w:rightChars="165" w:right="396"/>
              <w:jc w:val="right"/>
              <w:rPr>
                <w:rFonts w:eastAsia="標楷體"/>
                <w:color w:val="000000" w:themeColor="text1"/>
              </w:rPr>
            </w:pPr>
            <w:r w:rsidRPr="003E5653">
              <w:rPr>
                <w:rFonts w:eastAsia="標楷體" w:hint="eastAsia"/>
                <w:color w:val="000000" w:themeColor="text1"/>
              </w:rPr>
              <w:t>7.63</w:t>
            </w:r>
          </w:p>
        </w:tc>
        <w:tc>
          <w:tcPr>
            <w:tcW w:w="1252" w:type="dxa"/>
            <w:tcBorders>
              <w:top w:val="nil"/>
              <w:left w:val="nil"/>
              <w:bottom w:val="nil"/>
              <w:right w:val="nil"/>
            </w:tcBorders>
            <w:tcMar>
              <w:top w:w="17" w:type="dxa"/>
              <w:left w:w="17" w:type="dxa"/>
              <w:bottom w:w="0" w:type="dxa"/>
              <w:right w:w="17" w:type="dxa"/>
            </w:tcMar>
            <w:vAlign w:val="bottom"/>
          </w:tcPr>
          <w:p w:rsidR="00035F9F" w:rsidRPr="003E5653" w:rsidRDefault="00035F9F" w:rsidP="00697DC5">
            <w:pPr>
              <w:ind w:rightChars="165" w:right="396"/>
              <w:jc w:val="right"/>
              <w:rPr>
                <w:rFonts w:eastAsia="標楷體"/>
                <w:color w:val="000000" w:themeColor="text1"/>
              </w:rPr>
            </w:pPr>
            <w:r w:rsidRPr="003E5653">
              <w:rPr>
                <w:rFonts w:eastAsia="標楷體" w:hint="eastAsia"/>
                <w:color w:val="000000" w:themeColor="text1"/>
              </w:rPr>
              <w:t>24.19</w:t>
            </w:r>
          </w:p>
        </w:tc>
        <w:tc>
          <w:tcPr>
            <w:tcW w:w="1252" w:type="dxa"/>
            <w:tcBorders>
              <w:top w:val="nil"/>
              <w:left w:val="nil"/>
              <w:bottom w:val="nil"/>
              <w:right w:val="nil"/>
            </w:tcBorders>
            <w:tcMar>
              <w:top w:w="17" w:type="dxa"/>
              <w:left w:w="17" w:type="dxa"/>
              <w:bottom w:w="0" w:type="dxa"/>
              <w:right w:w="17" w:type="dxa"/>
            </w:tcMar>
            <w:vAlign w:val="bottom"/>
          </w:tcPr>
          <w:p w:rsidR="00035F9F" w:rsidRPr="003E5653" w:rsidRDefault="00035F9F" w:rsidP="00697DC5">
            <w:pPr>
              <w:ind w:rightChars="165" w:right="396"/>
              <w:jc w:val="right"/>
              <w:rPr>
                <w:rFonts w:eastAsia="標楷體"/>
                <w:color w:val="000000" w:themeColor="text1"/>
              </w:rPr>
            </w:pPr>
            <w:r w:rsidRPr="003E5653">
              <w:rPr>
                <w:rFonts w:eastAsia="標楷體" w:hint="eastAsia"/>
                <w:color w:val="000000" w:themeColor="text1"/>
              </w:rPr>
              <w:t>1.54</w:t>
            </w:r>
          </w:p>
        </w:tc>
        <w:tc>
          <w:tcPr>
            <w:tcW w:w="1252" w:type="dxa"/>
            <w:tcBorders>
              <w:top w:val="nil"/>
              <w:left w:val="nil"/>
              <w:bottom w:val="nil"/>
              <w:right w:val="nil"/>
            </w:tcBorders>
            <w:tcMar>
              <w:top w:w="17" w:type="dxa"/>
              <w:left w:w="17" w:type="dxa"/>
              <w:bottom w:w="0" w:type="dxa"/>
              <w:right w:w="17" w:type="dxa"/>
            </w:tcMar>
            <w:vAlign w:val="bottom"/>
          </w:tcPr>
          <w:p w:rsidR="00035F9F" w:rsidRPr="003E5653" w:rsidRDefault="00035F9F" w:rsidP="00697DC5">
            <w:pPr>
              <w:ind w:rightChars="165" w:right="396"/>
              <w:jc w:val="right"/>
              <w:rPr>
                <w:rFonts w:eastAsia="標楷體"/>
                <w:color w:val="000000" w:themeColor="text1"/>
              </w:rPr>
            </w:pPr>
            <w:r w:rsidRPr="003E5653">
              <w:rPr>
                <w:rFonts w:eastAsia="標楷體" w:hint="eastAsia"/>
                <w:color w:val="000000" w:themeColor="text1"/>
              </w:rPr>
              <w:t>-0.09</w:t>
            </w:r>
          </w:p>
        </w:tc>
      </w:tr>
      <w:tr w:rsidR="00035F9F" w:rsidRPr="00824F84" w:rsidTr="00697DC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7</w:t>
            </w:r>
            <w:r>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35F9F" w:rsidRPr="003E5653" w:rsidRDefault="00035F9F" w:rsidP="00697DC5">
            <w:pPr>
              <w:ind w:rightChars="75" w:right="180"/>
              <w:jc w:val="right"/>
              <w:rPr>
                <w:rFonts w:eastAsia="標楷體"/>
                <w:color w:val="000000" w:themeColor="text1"/>
                <w:szCs w:val="22"/>
              </w:rPr>
            </w:pPr>
            <w:r>
              <w:rPr>
                <w:rFonts w:eastAsia="標楷體" w:hint="eastAsia"/>
                <w:color w:val="000000" w:themeColor="text1"/>
                <w:szCs w:val="22"/>
              </w:rPr>
              <w:t>2.7</w:t>
            </w:r>
            <w:r w:rsidRPr="003E5653">
              <w:rPr>
                <w:rFonts w:eastAsia="標楷體" w:hint="eastAsia"/>
                <w:color w:val="000000" w:themeColor="text1"/>
                <w:szCs w:val="22"/>
              </w:rPr>
              <w:t>5</w:t>
            </w:r>
          </w:p>
        </w:tc>
        <w:tc>
          <w:tcPr>
            <w:tcW w:w="1251" w:type="dxa"/>
            <w:tcBorders>
              <w:top w:val="nil"/>
              <w:left w:val="nil"/>
              <w:bottom w:val="nil"/>
              <w:right w:val="nil"/>
            </w:tcBorders>
            <w:tcMar>
              <w:top w:w="17" w:type="dxa"/>
              <w:left w:w="17" w:type="dxa"/>
              <w:bottom w:w="0" w:type="dxa"/>
              <w:right w:w="17" w:type="dxa"/>
            </w:tcMar>
            <w:vAlign w:val="bottom"/>
          </w:tcPr>
          <w:p w:rsidR="00035F9F" w:rsidRPr="003E5653" w:rsidRDefault="00035F9F" w:rsidP="00697DC5">
            <w:pPr>
              <w:ind w:rightChars="165" w:right="396"/>
              <w:jc w:val="right"/>
              <w:rPr>
                <w:rFonts w:eastAsia="標楷體"/>
                <w:color w:val="000000" w:themeColor="text1"/>
              </w:rPr>
            </w:pPr>
            <w:r w:rsidRPr="003E5653">
              <w:rPr>
                <w:rFonts w:eastAsia="標楷體" w:hint="eastAsia"/>
                <w:color w:val="000000" w:themeColor="text1"/>
              </w:rPr>
              <w:t>2.</w:t>
            </w:r>
            <w:r>
              <w:rPr>
                <w:rFonts w:eastAsia="標楷體" w:hint="eastAsia"/>
                <w:color w:val="000000" w:themeColor="text1"/>
              </w:rPr>
              <w:t>79</w:t>
            </w:r>
          </w:p>
        </w:tc>
        <w:tc>
          <w:tcPr>
            <w:tcW w:w="1252" w:type="dxa"/>
            <w:tcBorders>
              <w:top w:val="nil"/>
              <w:left w:val="nil"/>
              <w:bottom w:val="nil"/>
              <w:right w:val="nil"/>
            </w:tcBorders>
            <w:tcMar>
              <w:top w:w="17" w:type="dxa"/>
              <w:left w:w="17" w:type="dxa"/>
              <w:bottom w:w="0" w:type="dxa"/>
              <w:right w:w="17" w:type="dxa"/>
            </w:tcMar>
            <w:vAlign w:val="bottom"/>
          </w:tcPr>
          <w:p w:rsidR="00035F9F" w:rsidRPr="003E5653" w:rsidRDefault="00035F9F" w:rsidP="00697DC5">
            <w:pPr>
              <w:ind w:rightChars="165" w:right="396"/>
              <w:jc w:val="right"/>
              <w:rPr>
                <w:rFonts w:eastAsia="標楷體"/>
                <w:color w:val="000000" w:themeColor="text1"/>
              </w:rPr>
            </w:pPr>
            <w:r>
              <w:rPr>
                <w:rFonts w:eastAsia="標楷體" w:hint="eastAsia"/>
                <w:color w:val="000000" w:themeColor="text1"/>
              </w:rPr>
              <w:t>16</w:t>
            </w:r>
            <w:r w:rsidRPr="003E5653">
              <w:rPr>
                <w:rFonts w:eastAsia="標楷體" w:hint="eastAsia"/>
                <w:color w:val="000000" w:themeColor="text1"/>
              </w:rPr>
              <w:t>.</w:t>
            </w:r>
            <w:r>
              <w:rPr>
                <w:rFonts w:eastAsia="標楷體" w:hint="eastAsia"/>
                <w:color w:val="000000" w:themeColor="text1"/>
              </w:rPr>
              <w:t>28</w:t>
            </w:r>
          </w:p>
        </w:tc>
        <w:tc>
          <w:tcPr>
            <w:tcW w:w="1252" w:type="dxa"/>
            <w:tcBorders>
              <w:top w:val="nil"/>
              <w:left w:val="nil"/>
              <w:bottom w:val="nil"/>
              <w:right w:val="nil"/>
            </w:tcBorders>
            <w:tcMar>
              <w:top w:w="17" w:type="dxa"/>
              <w:left w:w="17" w:type="dxa"/>
              <w:bottom w:w="0" w:type="dxa"/>
              <w:right w:w="17" w:type="dxa"/>
            </w:tcMar>
            <w:vAlign w:val="bottom"/>
          </w:tcPr>
          <w:p w:rsidR="00035F9F" w:rsidRPr="003E5653" w:rsidRDefault="00035F9F" w:rsidP="00697DC5">
            <w:pPr>
              <w:ind w:rightChars="165" w:right="396"/>
              <w:jc w:val="right"/>
              <w:rPr>
                <w:rFonts w:eastAsia="標楷體"/>
                <w:color w:val="000000" w:themeColor="text1"/>
              </w:rPr>
            </w:pPr>
            <w:r w:rsidRPr="003E5653">
              <w:rPr>
                <w:rFonts w:eastAsia="標楷體" w:hint="eastAsia"/>
                <w:color w:val="000000" w:themeColor="text1"/>
              </w:rPr>
              <w:t>1.4</w:t>
            </w:r>
            <w:r>
              <w:rPr>
                <w:rFonts w:eastAsia="標楷體" w:hint="eastAsia"/>
                <w:color w:val="000000" w:themeColor="text1"/>
              </w:rPr>
              <w:t>3</w:t>
            </w:r>
          </w:p>
        </w:tc>
        <w:tc>
          <w:tcPr>
            <w:tcW w:w="1252" w:type="dxa"/>
            <w:tcBorders>
              <w:top w:val="nil"/>
              <w:left w:val="nil"/>
              <w:bottom w:val="nil"/>
              <w:right w:val="nil"/>
            </w:tcBorders>
            <w:tcMar>
              <w:top w:w="17" w:type="dxa"/>
              <w:left w:w="17" w:type="dxa"/>
              <w:bottom w:w="0" w:type="dxa"/>
              <w:right w:w="17" w:type="dxa"/>
            </w:tcMar>
            <w:vAlign w:val="bottom"/>
          </w:tcPr>
          <w:p w:rsidR="00035F9F" w:rsidRPr="003E5653" w:rsidRDefault="00035F9F" w:rsidP="00697DC5">
            <w:pPr>
              <w:ind w:rightChars="165" w:right="396"/>
              <w:jc w:val="right"/>
              <w:rPr>
                <w:rFonts w:eastAsia="標楷體"/>
                <w:color w:val="000000" w:themeColor="text1"/>
              </w:rPr>
            </w:pPr>
            <w:r w:rsidRPr="003E5653">
              <w:rPr>
                <w:rFonts w:eastAsia="標楷體" w:hint="eastAsia"/>
                <w:color w:val="000000" w:themeColor="text1"/>
              </w:rPr>
              <w:t>1.5</w:t>
            </w:r>
            <w:r>
              <w:rPr>
                <w:rFonts w:eastAsia="標楷體" w:hint="eastAsia"/>
                <w:color w:val="000000" w:themeColor="text1"/>
              </w:rPr>
              <w:t>1</w:t>
            </w:r>
          </w:p>
        </w:tc>
      </w:tr>
      <w:tr w:rsidR="00035F9F" w:rsidRPr="00824F84" w:rsidTr="00697DC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8</w:t>
            </w:r>
            <w:r>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35F9F" w:rsidRPr="003E5653" w:rsidRDefault="00035F9F" w:rsidP="00697DC5">
            <w:pPr>
              <w:ind w:rightChars="75" w:right="180"/>
              <w:jc w:val="right"/>
              <w:rPr>
                <w:rFonts w:eastAsia="標楷體"/>
                <w:color w:val="000000" w:themeColor="text1"/>
                <w:szCs w:val="22"/>
              </w:rPr>
            </w:pPr>
            <w:r>
              <w:rPr>
                <w:rFonts w:eastAsia="標楷體" w:hint="eastAsia"/>
                <w:color w:val="000000" w:themeColor="text1"/>
                <w:szCs w:val="22"/>
              </w:rPr>
              <w:t>4</w:t>
            </w:r>
            <w:r w:rsidRPr="003E5653">
              <w:rPr>
                <w:rFonts w:eastAsia="標楷體" w:hint="eastAsia"/>
                <w:color w:val="000000" w:themeColor="text1"/>
                <w:szCs w:val="22"/>
              </w:rPr>
              <w:t>.</w:t>
            </w:r>
            <w:r>
              <w:rPr>
                <w:rFonts w:eastAsia="標楷體" w:hint="eastAsia"/>
                <w:color w:val="000000" w:themeColor="text1"/>
                <w:szCs w:val="22"/>
              </w:rPr>
              <w:t>70</w:t>
            </w:r>
          </w:p>
        </w:tc>
        <w:tc>
          <w:tcPr>
            <w:tcW w:w="1251" w:type="dxa"/>
            <w:tcBorders>
              <w:top w:val="nil"/>
              <w:left w:val="nil"/>
              <w:bottom w:val="nil"/>
              <w:right w:val="nil"/>
            </w:tcBorders>
            <w:tcMar>
              <w:top w:w="17" w:type="dxa"/>
              <w:left w:w="17" w:type="dxa"/>
              <w:bottom w:w="0" w:type="dxa"/>
              <w:right w:w="17" w:type="dxa"/>
            </w:tcMar>
            <w:vAlign w:val="bottom"/>
          </w:tcPr>
          <w:p w:rsidR="00035F9F" w:rsidRPr="003E5653" w:rsidRDefault="00035F9F" w:rsidP="00697DC5">
            <w:pPr>
              <w:ind w:rightChars="165" w:right="396"/>
              <w:jc w:val="right"/>
              <w:rPr>
                <w:rFonts w:eastAsia="標楷體"/>
                <w:color w:val="000000" w:themeColor="text1"/>
              </w:rPr>
            </w:pPr>
            <w:r>
              <w:rPr>
                <w:rFonts w:eastAsia="標楷體" w:hint="eastAsia"/>
                <w:color w:val="000000" w:themeColor="text1"/>
              </w:rPr>
              <w:t>5</w:t>
            </w:r>
            <w:r w:rsidRPr="003E5653">
              <w:rPr>
                <w:rFonts w:eastAsia="標楷體" w:hint="eastAsia"/>
                <w:color w:val="000000" w:themeColor="text1"/>
              </w:rPr>
              <w:t>.</w:t>
            </w:r>
            <w:r>
              <w:rPr>
                <w:rFonts w:eastAsia="標楷體" w:hint="eastAsia"/>
                <w:color w:val="000000" w:themeColor="text1"/>
              </w:rPr>
              <w:t>29</w:t>
            </w:r>
          </w:p>
        </w:tc>
        <w:tc>
          <w:tcPr>
            <w:tcW w:w="1252" w:type="dxa"/>
            <w:tcBorders>
              <w:top w:val="nil"/>
              <w:left w:val="nil"/>
              <w:bottom w:val="nil"/>
              <w:right w:val="nil"/>
            </w:tcBorders>
            <w:tcMar>
              <w:top w:w="17" w:type="dxa"/>
              <w:left w:w="17" w:type="dxa"/>
              <w:bottom w:w="0" w:type="dxa"/>
              <w:right w:w="17" w:type="dxa"/>
            </w:tcMar>
            <w:vAlign w:val="bottom"/>
          </w:tcPr>
          <w:p w:rsidR="00035F9F" w:rsidRPr="003E5653" w:rsidRDefault="00035F9F" w:rsidP="00697DC5">
            <w:pPr>
              <w:ind w:rightChars="165" w:right="396"/>
              <w:jc w:val="right"/>
              <w:rPr>
                <w:rFonts w:eastAsia="標楷體"/>
                <w:color w:val="000000" w:themeColor="text1"/>
              </w:rPr>
            </w:pPr>
            <w:r w:rsidRPr="003E5653">
              <w:rPr>
                <w:rFonts w:eastAsia="標楷體" w:hint="eastAsia"/>
                <w:color w:val="000000" w:themeColor="text1"/>
              </w:rPr>
              <w:t>1</w:t>
            </w:r>
            <w:r>
              <w:rPr>
                <w:rFonts w:eastAsia="標楷體" w:hint="eastAsia"/>
                <w:color w:val="000000" w:themeColor="text1"/>
              </w:rPr>
              <w:t>7</w:t>
            </w:r>
            <w:r w:rsidRPr="003E5653">
              <w:rPr>
                <w:rFonts w:eastAsia="標楷體" w:hint="eastAsia"/>
                <w:color w:val="000000" w:themeColor="text1"/>
              </w:rPr>
              <w:t>.</w:t>
            </w:r>
            <w:r>
              <w:rPr>
                <w:rFonts w:eastAsia="標楷體" w:hint="eastAsia"/>
                <w:color w:val="000000" w:themeColor="text1"/>
              </w:rPr>
              <w:t>78</w:t>
            </w:r>
          </w:p>
        </w:tc>
        <w:tc>
          <w:tcPr>
            <w:tcW w:w="1252" w:type="dxa"/>
            <w:tcBorders>
              <w:top w:val="nil"/>
              <w:left w:val="nil"/>
              <w:bottom w:val="nil"/>
              <w:right w:val="nil"/>
            </w:tcBorders>
            <w:tcMar>
              <w:top w:w="17" w:type="dxa"/>
              <w:left w:w="17" w:type="dxa"/>
              <w:bottom w:w="0" w:type="dxa"/>
              <w:right w:w="17" w:type="dxa"/>
            </w:tcMar>
            <w:vAlign w:val="bottom"/>
          </w:tcPr>
          <w:p w:rsidR="00035F9F" w:rsidRPr="003E5653" w:rsidRDefault="00035F9F" w:rsidP="00697DC5">
            <w:pPr>
              <w:ind w:rightChars="165" w:right="396"/>
              <w:jc w:val="right"/>
              <w:rPr>
                <w:rFonts w:eastAsia="標楷體"/>
                <w:color w:val="000000" w:themeColor="text1"/>
              </w:rPr>
            </w:pPr>
            <w:r>
              <w:rPr>
                <w:rFonts w:eastAsia="標楷體" w:hint="eastAsia"/>
                <w:color w:val="000000" w:themeColor="text1"/>
              </w:rPr>
              <w:t>-2.4</w:t>
            </w:r>
            <w:r w:rsidRPr="003E5653">
              <w:rPr>
                <w:rFonts w:eastAsia="標楷體" w:hint="eastAsia"/>
                <w:color w:val="000000" w:themeColor="text1"/>
              </w:rPr>
              <w:t>4</w:t>
            </w:r>
          </w:p>
        </w:tc>
        <w:tc>
          <w:tcPr>
            <w:tcW w:w="1252" w:type="dxa"/>
            <w:tcBorders>
              <w:top w:val="nil"/>
              <w:left w:val="nil"/>
              <w:bottom w:val="nil"/>
              <w:right w:val="nil"/>
            </w:tcBorders>
            <w:tcMar>
              <w:top w:w="17" w:type="dxa"/>
              <w:left w:w="17" w:type="dxa"/>
              <w:bottom w:w="0" w:type="dxa"/>
              <w:right w:w="17" w:type="dxa"/>
            </w:tcMar>
            <w:vAlign w:val="bottom"/>
          </w:tcPr>
          <w:p w:rsidR="00035F9F" w:rsidRPr="003E5653" w:rsidRDefault="00035F9F" w:rsidP="00697DC5">
            <w:pPr>
              <w:ind w:rightChars="165" w:right="396"/>
              <w:jc w:val="right"/>
              <w:rPr>
                <w:rFonts w:eastAsia="標楷體"/>
                <w:color w:val="000000" w:themeColor="text1"/>
              </w:rPr>
            </w:pPr>
            <w:r w:rsidRPr="003E5653">
              <w:rPr>
                <w:rFonts w:eastAsia="標楷體" w:hint="eastAsia"/>
                <w:color w:val="000000" w:themeColor="text1"/>
              </w:rPr>
              <w:t>1.</w:t>
            </w:r>
            <w:r>
              <w:rPr>
                <w:rFonts w:eastAsia="標楷體" w:hint="eastAsia"/>
                <w:color w:val="000000" w:themeColor="text1"/>
              </w:rPr>
              <w:t>41</w:t>
            </w:r>
          </w:p>
        </w:tc>
      </w:tr>
      <w:tr w:rsidR="00035F9F" w:rsidRPr="00824F84" w:rsidTr="00697DC5">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9</w:t>
            </w:r>
            <w:r>
              <w:rPr>
                <w:rFonts w:eastAsia="標楷體" w:hint="eastAsia"/>
                <w:color w:val="000000" w:themeColor="text1"/>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035F9F" w:rsidRPr="003E5653" w:rsidRDefault="00035F9F" w:rsidP="00697DC5">
            <w:pPr>
              <w:ind w:rightChars="75" w:right="180"/>
              <w:jc w:val="right"/>
              <w:rPr>
                <w:rFonts w:eastAsia="標楷體"/>
                <w:color w:val="000000" w:themeColor="text1"/>
                <w:szCs w:val="22"/>
              </w:rPr>
            </w:pPr>
            <w:r>
              <w:rPr>
                <w:rFonts w:eastAsia="標楷體" w:hint="eastAsia"/>
                <w:color w:val="000000" w:themeColor="text1"/>
                <w:szCs w:val="22"/>
              </w:rPr>
              <w:t>10.73</w:t>
            </w:r>
          </w:p>
        </w:tc>
        <w:tc>
          <w:tcPr>
            <w:tcW w:w="1251" w:type="dxa"/>
            <w:tcBorders>
              <w:top w:val="nil"/>
              <w:left w:val="nil"/>
              <w:bottom w:val="single" w:sz="4" w:space="0" w:color="auto"/>
              <w:right w:val="nil"/>
            </w:tcBorders>
            <w:tcMar>
              <w:top w:w="17" w:type="dxa"/>
              <w:left w:w="17" w:type="dxa"/>
              <w:bottom w:w="0" w:type="dxa"/>
              <w:right w:w="17" w:type="dxa"/>
            </w:tcMar>
            <w:vAlign w:val="bottom"/>
          </w:tcPr>
          <w:p w:rsidR="00035F9F" w:rsidRPr="003E5653" w:rsidRDefault="00035F9F" w:rsidP="00697DC5">
            <w:pPr>
              <w:ind w:rightChars="165" w:right="396"/>
              <w:jc w:val="right"/>
              <w:rPr>
                <w:rFonts w:eastAsia="標楷體"/>
                <w:color w:val="000000" w:themeColor="text1"/>
              </w:rPr>
            </w:pPr>
            <w:r>
              <w:rPr>
                <w:rFonts w:eastAsia="標楷體" w:hint="eastAsia"/>
                <w:color w:val="000000" w:themeColor="text1"/>
              </w:rPr>
              <w:t>11.32</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035F9F" w:rsidRPr="003E5653" w:rsidRDefault="00035F9F" w:rsidP="00697DC5">
            <w:pPr>
              <w:ind w:rightChars="165" w:right="396"/>
              <w:jc w:val="right"/>
              <w:rPr>
                <w:rFonts w:eastAsia="標楷體"/>
                <w:color w:val="000000" w:themeColor="text1"/>
              </w:rPr>
            </w:pPr>
            <w:r>
              <w:rPr>
                <w:rFonts w:eastAsia="標楷體" w:hint="eastAsia"/>
                <w:color w:val="000000" w:themeColor="text1"/>
              </w:rPr>
              <w:t>21.85</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035F9F" w:rsidRPr="003E5653" w:rsidRDefault="00035F9F" w:rsidP="00697DC5">
            <w:pPr>
              <w:ind w:rightChars="165" w:right="396"/>
              <w:jc w:val="right"/>
              <w:rPr>
                <w:rFonts w:eastAsia="標楷體"/>
                <w:color w:val="000000" w:themeColor="text1"/>
              </w:rPr>
            </w:pPr>
            <w:r>
              <w:rPr>
                <w:rFonts w:eastAsia="標楷體" w:hint="eastAsia"/>
                <w:color w:val="000000" w:themeColor="text1"/>
              </w:rPr>
              <w:t>4.10</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035F9F" w:rsidRPr="003E5653" w:rsidRDefault="00035F9F" w:rsidP="00697DC5">
            <w:pPr>
              <w:ind w:rightChars="165" w:right="396"/>
              <w:jc w:val="right"/>
              <w:rPr>
                <w:rFonts w:eastAsia="標楷體"/>
                <w:color w:val="000000" w:themeColor="text1"/>
              </w:rPr>
            </w:pPr>
            <w:r>
              <w:rPr>
                <w:rFonts w:eastAsia="標楷體" w:hint="eastAsia"/>
                <w:color w:val="000000" w:themeColor="text1"/>
              </w:rPr>
              <w:t>0.95</w:t>
            </w:r>
          </w:p>
        </w:tc>
      </w:tr>
    </w:tbl>
    <w:p w:rsidR="00035F9F" w:rsidRPr="00824F84" w:rsidRDefault="00035F9F" w:rsidP="00035F9F">
      <w:pPr>
        <w:tabs>
          <w:tab w:val="left" w:pos="540"/>
        </w:tabs>
        <w:spacing w:line="400" w:lineRule="exact"/>
        <w:rPr>
          <w:rFonts w:eastAsia="標楷體"/>
          <w:color w:val="000000" w:themeColor="text1"/>
          <w:sz w:val="22"/>
          <w:szCs w:val="22"/>
        </w:rPr>
      </w:pPr>
      <w:r w:rsidRPr="00824F84">
        <w:rPr>
          <w:rFonts w:eastAsia="標楷體"/>
          <w:color w:val="000000" w:themeColor="text1"/>
          <w:sz w:val="22"/>
          <w:szCs w:val="22"/>
        </w:rPr>
        <w:t xml:space="preserve">   </w:t>
      </w:r>
      <w:r w:rsidRPr="00824F84">
        <w:rPr>
          <w:rFonts w:eastAsia="標楷體"/>
          <w:color w:val="000000" w:themeColor="text1"/>
          <w:sz w:val="22"/>
          <w:szCs w:val="22"/>
        </w:rPr>
        <w:t>資料來源：經濟部統計處。</w:t>
      </w:r>
    </w:p>
    <w:p w:rsidR="00035F9F" w:rsidRPr="00824F84" w:rsidRDefault="00035F9F" w:rsidP="00035F9F">
      <w:pPr>
        <w:snapToGrid w:val="0"/>
        <w:spacing w:line="240" w:lineRule="atLeast"/>
        <w:ind w:right="-142"/>
        <w:jc w:val="both"/>
        <w:rPr>
          <w:rFonts w:eastAsia="標楷體"/>
          <w:color w:val="000000" w:themeColor="text1"/>
          <w:sz w:val="22"/>
          <w:szCs w:val="22"/>
        </w:rPr>
      </w:pPr>
    </w:p>
    <w:p w:rsidR="00035F9F" w:rsidRPr="00824F84" w:rsidRDefault="00035F9F" w:rsidP="00035F9F">
      <w:pPr>
        <w:widowControl/>
        <w:rPr>
          <w:rFonts w:eastAsia="標楷體"/>
          <w:color w:val="000000" w:themeColor="text1"/>
          <w:sz w:val="22"/>
          <w:szCs w:val="22"/>
        </w:rPr>
      </w:pPr>
      <w:r w:rsidRPr="00824F84">
        <w:rPr>
          <w:rFonts w:eastAsia="標楷體"/>
          <w:color w:val="000000" w:themeColor="text1"/>
          <w:sz w:val="22"/>
          <w:szCs w:val="22"/>
        </w:rPr>
        <w:br w:type="page"/>
      </w:r>
    </w:p>
    <w:bookmarkEnd w:id="76"/>
    <w:p w:rsidR="00035F9F" w:rsidRPr="008E784C" w:rsidRDefault="00035F9F" w:rsidP="00035F9F">
      <w:pPr>
        <w:widowControl/>
        <w:rPr>
          <w:rFonts w:eastAsia="標楷體"/>
          <w:b/>
          <w:bCs/>
          <w:color w:val="000000" w:themeColor="text1"/>
          <w:sz w:val="28"/>
          <w:szCs w:val="28"/>
        </w:rPr>
      </w:pPr>
      <w:r w:rsidRPr="008E784C">
        <w:rPr>
          <w:rFonts w:eastAsia="標楷體"/>
          <w:noProof/>
          <w:color w:val="000000" w:themeColor="text1"/>
        </w:rPr>
        <w:lastRenderedPageBreak/>
        <w:drawing>
          <wp:anchor distT="0" distB="0" distL="114300" distR="114300" simplePos="0" relativeHeight="253316608" behindDoc="1" locked="0" layoutInCell="1" allowOverlap="1" wp14:anchorId="0B4F327E" wp14:editId="7850CBFC">
            <wp:simplePos x="0" y="0"/>
            <wp:positionH relativeFrom="column">
              <wp:posOffset>-119380</wp:posOffset>
            </wp:positionH>
            <wp:positionV relativeFrom="paragraph">
              <wp:posOffset>255270</wp:posOffset>
            </wp:positionV>
            <wp:extent cx="6400800" cy="2009775"/>
            <wp:effectExtent l="0" t="0" r="0" b="0"/>
            <wp:wrapNone/>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035F9F" w:rsidRPr="008E784C" w:rsidRDefault="00035F9F" w:rsidP="00035F9F">
      <w:pPr>
        <w:widowControl/>
        <w:tabs>
          <w:tab w:val="left" w:pos="6210"/>
        </w:tabs>
        <w:rPr>
          <w:rFonts w:eastAsia="標楷體"/>
          <w:b/>
          <w:bCs/>
          <w:color w:val="000000" w:themeColor="text1"/>
          <w:sz w:val="28"/>
          <w:szCs w:val="28"/>
        </w:rPr>
      </w:pPr>
      <w:r w:rsidRPr="008E784C">
        <w:rPr>
          <w:rFonts w:eastAsia="標楷體"/>
          <w:b/>
          <w:bCs/>
          <w:color w:val="000000" w:themeColor="text1"/>
          <w:sz w:val="28"/>
          <w:szCs w:val="28"/>
        </w:rPr>
        <w:tab/>
      </w:r>
    </w:p>
    <w:p w:rsidR="00035F9F" w:rsidRPr="008E784C" w:rsidRDefault="00035F9F" w:rsidP="00035F9F">
      <w:pPr>
        <w:widowControl/>
        <w:tabs>
          <w:tab w:val="left" w:pos="6210"/>
        </w:tabs>
        <w:rPr>
          <w:rFonts w:eastAsia="標楷體"/>
          <w:b/>
          <w:bCs/>
          <w:color w:val="000000" w:themeColor="text1"/>
          <w:sz w:val="28"/>
          <w:szCs w:val="28"/>
        </w:rPr>
      </w:pPr>
      <w:r w:rsidRPr="008E784C">
        <w:rPr>
          <w:rFonts w:eastAsia="標楷體"/>
          <w:b/>
          <w:bCs/>
          <w:color w:val="000000" w:themeColor="text1"/>
          <w:sz w:val="28"/>
          <w:szCs w:val="28"/>
        </w:rPr>
        <w:tab/>
      </w:r>
    </w:p>
    <w:p w:rsidR="00035F9F" w:rsidRPr="008E784C" w:rsidRDefault="00035F9F" w:rsidP="00035F9F">
      <w:pPr>
        <w:widowControl/>
        <w:tabs>
          <w:tab w:val="left" w:pos="7050"/>
        </w:tabs>
        <w:rPr>
          <w:rFonts w:eastAsia="標楷體"/>
          <w:b/>
          <w:bCs/>
          <w:color w:val="000000" w:themeColor="text1"/>
          <w:sz w:val="28"/>
          <w:szCs w:val="28"/>
        </w:rPr>
      </w:pPr>
      <w:r w:rsidRPr="008E784C">
        <w:rPr>
          <w:rFonts w:eastAsia="標楷體"/>
          <w:b/>
          <w:bCs/>
          <w:color w:val="000000" w:themeColor="text1"/>
          <w:sz w:val="28"/>
          <w:szCs w:val="28"/>
        </w:rPr>
        <w:tab/>
      </w:r>
    </w:p>
    <w:p w:rsidR="00035F9F" w:rsidRPr="008E784C" w:rsidRDefault="00035F9F" w:rsidP="00035F9F">
      <w:pPr>
        <w:widowControl/>
        <w:tabs>
          <w:tab w:val="left" w:pos="5445"/>
        </w:tabs>
        <w:rPr>
          <w:rFonts w:eastAsia="標楷體"/>
          <w:b/>
          <w:bCs/>
          <w:color w:val="000000" w:themeColor="text1"/>
          <w:sz w:val="28"/>
          <w:szCs w:val="28"/>
        </w:rPr>
      </w:pPr>
      <w:r>
        <w:rPr>
          <w:rFonts w:eastAsia="標楷體"/>
          <w:b/>
          <w:bCs/>
          <w:color w:val="000000" w:themeColor="text1"/>
          <w:sz w:val="28"/>
          <w:szCs w:val="28"/>
        </w:rPr>
        <w:tab/>
      </w:r>
    </w:p>
    <w:p w:rsidR="00035F9F" w:rsidRPr="008E784C" w:rsidRDefault="00035F9F" w:rsidP="00035F9F">
      <w:pPr>
        <w:widowControl/>
        <w:rPr>
          <w:rFonts w:eastAsia="標楷體"/>
          <w:b/>
          <w:bCs/>
          <w:color w:val="000000" w:themeColor="text1"/>
          <w:sz w:val="28"/>
          <w:szCs w:val="28"/>
        </w:rPr>
      </w:pPr>
    </w:p>
    <w:p w:rsidR="00035F9F" w:rsidRPr="008E784C" w:rsidRDefault="00035F9F" w:rsidP="00035F9F">
      <w:pPr>
        <w:widowControl/>
        <w:rPr>
          <w:rFonts w:eastAsia="標楷體"/>
          <w:b/>
          <w:bCs/>
          <w:color w:val="000000" w:themeColor="text1"/>
          <w:sz w:val="28"/>
          <w:szCs w:val="28"/>
        </w:rPr>
      </w:pPr>
    </w:p>
    <w:p w:rsidR="00035F9F" w:rsidRPr="008E784C" w:rsidRDefault="00035F9F" w:rsidP="00035F9F">
      <w:pPr>
        <w:widowControl/>
        <w:rPr>
          <w:rFonts w:eastAsia="標楷體"/>
          <w:b/>
          <w:bCs/>
          <w:color w:val="000000" w:themeColor="text1"/>
          <w:sz w:val="28"/>
          <w:szCs w:val="28"/>
        </w:rPr>
      </w:pPr>
    </w:p>
    <w:p w:rsidR="00035F9F" w:rsidRPr="008E784C" w:rsidRDefault="00035F9F" w:rsidP="00035F9F">
      <w:pPr>
        <w:widowControl/>
        <w:rPr>
          <w:rFonts w:eastAsia="標楷體"/>
          <w:b/>
          <w:bCs/>
          <w:color w:val="000000" w:themeColor="text1"/>
          <w:sz w:val="28"/>
          <w:szCs w:val="28"/>
        </w:rPr>
      </w:pPr>
    </w:p>
    <w:p w:rsidR="00035F9F" w:rsidRPr="00A37107" w:rsidRDefault="00035F9F" w:rsidP="00035F9F">
      <w:pPr>
        <w:widowControl/>
        <w:rPr>
          <w:rFonts w:eastAsia="標楷體"/>
          <w:b/>
          <w:bCs/>
          <w:color w:val="000000" w:themeColor="text1"/>
          <w:sz w:val="28"/>
          <w:szCs w:val="28"/>
        </w:rPr>
      </w:pPr>
      <w:r w:rsidRPr="008E784C">
        <w:rPr>
          <w:rFonts w:eastAsia="標楷體"/>
          <w:b/>
          <w:bCs/>
          <w:color w:val="000000" w:themeColor="text1"/>
          <w:sz w:val="28"/>
          <w:szCs w:val="28"/>
        </w:rPr>
        <w:t>２</w:t>
      </w:r>
      <w:r w:rsidRPr="00A37107">
        <w:rPr>
          <w:rFonts w:eastAsia="標楷體"/>
          <w:b/>
          <w:bCs/>
          <w:color w:val="000000" w:themeColor="text1"/>
          <w:sz w:val="28"/>
          <w:szCs w:val="28"/>
        </w:rPr>
        <w:t>、</w:t>
      </w:r>
      <w:r w:rsidRPr="00A37107">
        <w:rPr>
          <w:rFonts w:eastAsia="標楷體" w:hint="eastAsia"/>
          <w:b/>
          <w:bCs/>
          <w:color w:val="000000" w:themeColor="text1"/>
          <w:sz w:val="28"/>
          <w:szCs w:val="28"/>
        </w:rPr>
        <w:t>109</w:t>
      </w:r>
      <w:r w:rsidRPr="00A37107">
        <w:rPr>
          <w:rFonts w:eastAsia="標楷體"/>
          <w:b/>
          <w:bCs/>
          <w:color w:val="000000" w:themeColor="text1"/>
          <w:sz w:val="28"/>
          <w:szCs w:val="28"/>
        </w:rPr>
        <w:t>年</w:t>
      </w:r>
      <w:r>
        <w:rPr>
          <w:rFonts w:eastAsia="標楷體" w:hint="eastAsia"/>
          <w:b/>
          <w:bCs/>
          <w:color w:val="000000" w:themeColor="text1"/>
          <w:sz w:val="28"/>
          <w:szCs w:val="28"/>
        </w:rPr>
        <w:t>9</w:t>
      </w:r>
      <w:r w:rsidRPr="00A37107">
        <w:rPr>
          <w:rFonts w:eastAsia="標楷體" w:hint="eastAsia"/>
          <w:b/>
          <w:bCs/>
          <w:color w:val="000000" w:themeColor="text1"/>
          <w:sz w:val="28"/>
          <w:szCs w:val="28"/>
        </w:rPr>
        <w:t>月</w:t>
      </w:r>
      <w:r w:rsidRPr="00A37107">
        <w:rPr>
          <w:rFonts w:eastAsia="標楷體"/>
          <w:b/>
          <w:bCs/>
          <w:color w:val="000000" w:themeColor="text1"/>
          <w:sz w:val="28"/>
          <w:szCs w:val="28"/>
        </w:rPr>
        <w:t>製造業生產</w:t>
      </w:r>
      <w:r w:rsidRPr="00A37107">
        <w:rPr>
          <w:rFonts w:eastAsia="標楷體" w:hint="eastAsia"/>
          <w:b/>
          <w:bCs/>
          <w:color w:val="000000" w:themeColor="text1"/>
          <w:sz w:val="28"/>
          <w:szCs w:val="28"/>
        </w:rPr>
        <w:t>增加</w:t>
      </w:r>
      <w:r>
        <w:rPr>
          <w:rFonts w:eastAsia="標楷體" w:hint="eastAsia"/>
          <w:b/>
          <w:bCs/>
          <w:color w:val="000000" w:themeColor="text1"/>
          <w:sz w:val="28"/>
          <w:szCs w:val="28"/>
        </w:rPr>
        <w:t>11.32</w:t>
      </w:r>
      <w:r w:rsidRPr="00A37107">
        <w:rPr>
          <w:rFonts w:eastAsia="標楷體"/>
          <w:b/>
          <w:bCs/>
          <w:color w:val="000000" w:themeColor="text1"/>
          <w:sz w:val="28"/>
          <w:szCs w:val="28"/>
        </w:rPr>
        <w:t>%</w:t>
      </w:r>
    </w:p>
    <w:p w:rsidR="00035F9F" w:rsidRPr="00824F84" w:rsidRDefault="00035F9F" w:rsidP="00035F9F">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A37107">
        <w:rPr>
          <w:rFonts w:eastAsia="標楷體"/>
          <w:color w:val="000000" w:themeColor="text1"/>
          <w:kern w:val="0"/>
          <w:sz w:val="28"/>
          <w:szCs w:val="28"/>
        </w:rPr>
        <w:t>10</w:t>
      </w:r>
      <w:r w:rsidRPr="00A37107">
        <w:rPr>
          <w:rFonts w:eastAsia="標楷體" w:hint="eastAsia"/>
          <w:color w:val="000000" w:themeColor="text1"/>
          <w:kern w:val="0"/>
          <w:sz w:val="28"/>
          <w:szCs w:val="28"/>
        </w:rPr>
        <w:t>9</w:t>
      </w:r>
      <w:r w:rsidRPr="00A37107">
        <w:rPr>
          <w:rFonts w:eastAsia="標楷體"/>
          <w:color w:val="000000" w:themeColor="text1"/>
          <w:kern w:val="0"/>
          <w:sz w:val="28"/>
          <w:szCs w:val="28"/>
        </w:rPr>
        <w:t>年</w:t>
      </w:r>
      <w:r>
        <w:rPr>
          <w:rFonts w:eastAsia="標楷體" w:hint="eastAsia"/>
          <w:color w:val="000000" w:themeColor="text1"/>
          <w:kern w:val="0"/>
          <w:sz w:val="28"/>
          <w:szCs w:val="28"/>
        </w:rPr>
        <w:t>9</w:t>
      </w:r>
      <w:r w:rsidRPr="00A37107">
        <w:rPr>
          <w:rFonts w:eastAsia="標楷體" w:hint="eastAsia"/>
          <w:color w:val="000000" w:themeColor="text1"/>
          <w:kern w:val="0"/>
          <w:sz w:val="28"/>
          <w:szCs w:val="28"/>
        </w:rPr>
        <w:t>月</w:t>
      </w:r>
      <w:r w:rsidRPr="00A37107">
        <w:rPr>
          <w:rFonts w:eastAsia="標楷體"/>
          <w:color w:val="000000" w:themeColor="text1"/>
          <w:kern w:val="0"/>
          <w:sz w:val="28"/>
          <w:szCs w:val="28"/>
        </w:rPr>
        <w:t>製造業生產指數</w:t>
      </w:r>
      <w:r>
        <w:rPr>
          <w:rFonts w:eastAsia="標楷體" w:hint="eastAsia"/>
          <w:color w:val="000000" w:themeColor="text1"/>
          <w:kern w:val="0"/>
          <w:sz w:val="28"/>
          <w:szCs w:val="28"/>
        </w:rPr>
        <w:t>123</w:t>
      </w:r>
      <w:r w:rsidRPr="00A37107">
        <w:rPr>
          <w:rFonts w:eastAsia="標楷體"/>
          <w:color w:val="000000" w:themeColor="text1"/>
          <w:kern w:val="0"/>
          <w:sz w:val="28"/>
          <w:szCs w:val="28"/>
        </w:rPr>
        <w:t>.</w:t>
      </w:r>
      <w:r w:rsidRPr="00A37107">
        <w:rPr>
          <w:rFonts w:eastAsia="標楷體" w:hint="eastAsia"/>
          <w:color w:val="000000" w:themeColor="text1"/>
          <w:kern w:val="0"/>
          <w:sz w:val="28"/>
          <w:szCs w:val="28"/>
        </w:rPr>
        <w:t>9</w:t>
      </w:r>
      <w:r>
        <w:rPr>
          <w:rFonts w:eastAsia="標楷體" w:hint="eastAsia"/>
          <w:color w:val="000000" w:themeColor="text1"/>
          <w:kern w:val="0"/>
          <w:sz w:val="28"/>
          <w:szCs w:val="28"/>
        </w:rPr>
        <w:t>1</w:t>
      </w:r>
      <w:r w:rsidRPr="00A37107">
        <w:rPr>
          <w:rFonts w:eastAsia="標楷體"/>
          <w:color w:val="000000" w:themeColor="text1"/>
          <w:kern w:val="0"/>
          <w:sz w:val="28"/>
          <w:szCs w:val="28"/>
        </w:rPr>
        <w:t>，</w:t>
      </w:r>
      <w:r w:rsidRPr="008E784C">
        <w:rPr>
          <w:rFonts w:eastAsia="標楷體"/>
          <w:color w:val="000000" w:themeColor="text1"/>
          <w:kern w:val="0"/>
          <w:sz w:val="28"/>
          <w:szCs w:val="28"/>
        </w:rPr>
        <w:t>較上年同月</w:t>
      </w:r>
      <w:r w:rsidRPr="008E784C">
        <w:rPr>
          <w:rFonts w:eastAsia="標楷體" w:hint="eastAsia"/>
          <w:color w:val="000000" w:themeColor="text1"/>
          <w:kern w:val="0"/>
          <w:sz w:val="28"/>
          <w:szCs w:val="28"/>
        </w:rPr>
        <w:t>增加</w:t>
      </w:r>
      <w:r>
        <w:rPr>
          <w:rFonts w:eastAsia="標楷體" w:hint="eastAsia"/>
          <w:color w:val="000000" w:themeColor="text1"/>
          <w:kern w:val="0"/>
          <w:sz w:val="28"/>
          <w:szCs w:val="28"/>
        </w:rPr>
        <w:t>11.32</w:t>
      </w:r>
      <w:r w:rsidRPr="008E784C">
        <w:rPr>
          <w:rFonts w:eastAsia="標楷體"/>
          <w:color w:val="000000" w:themeColor="text1"/>
          <w:kern w:val="0"/>
          <w:sz w:val="28"/>
          <w:szCs w:val="28"/>
        </w:rPr>
        <w:t>%</w:t>
      </w:r>
      <w:r w:rsidRPr="008E784C">
        <w:rPr>
          <w:rFonts w:eastAsia="標楷體"/>
          <w:color w:val="000000" w:themeColor="text1"/>
          <w:kern w:val="0"/>
          <w:sz w:val="28"/>
          <w:szCs w:val="28"/>
        </w:rPr>
        <w:t>，其中資訊電子工業</w:t>
      </w:r>
      <w:r>
        <w:rPr>
          <w:rFonts w:eastAsia="標楷體" w:hint="eastAsia"/>
          <w:color w:val="000000" w:themeColor="text1"/>
          <w:kern w:val="0"/>
          <w:sz w:val="28"/>
          <w:szCs w:val="28"/>
        </w:rPr>
        <w:t>、</w:t>
      </w:r>
      <w:r w:rsidRPr="008E784C">
        <w:rPr>
          <w:rFonts w:eastAsia="標楷體"/>
          <w:color w:val="000000" w:themeColor="text1"/>
          <w:kern w:val="0"/>
          <w:sz w:val="28"/>
          <w:szCs w:val="28"/>
        </w:rPr>
        <w:t>民生工業</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金屬機電工業及化學工業</w:t>
      </w:r>
      <w:r w:rsidRPr="008E784C">
        <w:rPr>
          <w:rFonts w:eastAsia="標楷體" w:hint="eastAsia"/>
          <w:color w:val="000000" w:themeColor="text1"/>
          <w:kern w:val="0"/>
          <w:sz w:val="28"/>
          <w:szCs w:val="28"/>
        </w:rPr>
        <w:t>分別增加</w:t>
      </w:r>
      <w:r>
        <w:rPr>
          <w:rFonts w:eastAsia="標楷體" w:hint="eastAsia"/>
          <w:color w:val="000000" w:themeColor="text1"/>
          <w:kern w:val="0"/>
          <w:sz w:val="28"/>
          <w:szCs w:val="28"/>
        </w:rPr>
        <w:t>16.38</w:t>
      </w:r>
      <w:r w:rsidRPr="008E784C">
        <w:rPr>
          <w:rFonts w:eastAsia="標楷體"/>
          <w:color w:val="000000" w:themeColor="text1"/>
          <w:kern w:val="0"/>
          <w:sz w:val="28"/>
          <w:szCs w:val="28"/>
        </w:rPr>
        <w:t>%</w:t>
      </w:r>
      <w:r>
        <w:rPr>
          <w:rFonts w:eastAsia="標楷體" w:hint="eastAsia"/>
          <w:color w:val="000000" w:themeColor="text1"/>
          <w:kern w:val="0"/>
          <w:sz w:val="28"/>
          <w:szCs w:val="28"/>
        </w:rPr>
        <w:t>、</w:t>
      </w:r>
      <w:r>
        <w:rPr>
          <w:rFonts w:eastAsia="標楷體" w:hint="eastAsia"/>
          <w:color w:val="000000" w:themeColor="text1"/>
          <w:kern w:val="0"/>
          <w:sz w:val="28"/>
          <w:szCs w:val="28"/>
        </w:rPr>
        <w:t>8.58</w:t>
      </w:r>
      <w:r w:rsidRPr="008E784C">
        <w:rPr>
          <w:rFonts w:eastAsia="標楷體"/>
          <w:color w:val="000000" w:themeColor="text1"/>
          <w:kern w:val="0"/>
          <w:sz w:val="28"/>
          <w:szCs w:val="28"/>
        </w:rPr>
        <w:t>%</w:t>
      </w:r>
      <w:r w:rsidRPr="008E784C">
        <w:rPr>
          <w:rFonts w:eastAsia="標楷體" w:hint="eastAsia"/>
          <w:color w:val="000000" w:themeColor="text1"/>
          <w:kern w:val="0"/>
          <w:sz w:val="28"/>
          <w:szCs w:val="28"/>
        </w:rPr>
        <w:t>、</w:t>
      </w:r>
      <w:r>
        <w:rPr>
          <w:rFonts w:eastAsia="標楷體" w:hint="eastAsia"/>
          <w:color w:val="000000" w:themeColor="text1"/>
          <w:kern w:val="0"/>
          <w:sz w:val="28"/>
          <w:szCs w:val="28"/>
        </w:rPr>
        <w:t>7.56</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及</w:t>
      </w:r>
      <w:r>
        <w:rPr>
          <w:rFonts w:eastAsia="標楷體" w:hint="eastAsia"/>
          <w:color w:val="000000" w:themeColor="text1"/>
          <w:kern w:val="0"/>
          <w:sz w:val="28"/>
          <w:szCs w:val="28"/>
        </w:rPr>
        <w:t>2.73</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w:t>
      </w:r>
      <w:r w:rsidRPr="008E784C">
        <w:rPr>
          <w:rFonts w:eastAsia="標楷體" w:hint="eastAsia"/>
          <w:color w:val="000000" w:themeColor="text1"/>
          <w:kern w:val="0"/>
          <w:sz w:val="28"/>
          <w:szCs w:val="28"/>
        </w:rPr>
        <w:t>累計</w:t>
      </w:r>
      <w:r w:rsidRPr="008E784C">
        <w:rPr>
          <w:rFonts w:eastAsia="標楷體" w:hint="eastAsia"/>
          <w:color w:val="000000" w:themeColor="text1"/>
          <w:kern w:val="0"/>
          <w:sz w:val="28"/>
          <w:szCs w:val="28"/>
        </w:rPr>
        <w:t>1</w:t>
      </w:r>
      <w:r w:rsidRPr="008E784C">
        <w:rPr>
          <w:rFonts w:eastAsia="標楷體" w:hint="eastAsia"/>
          <w:color w:val="000000" w:themeColor="text1"/>
          <w:kern w:val="0"/>
          <w:sz w:val="28"/>
          <w:szCs w:val="28"/>
        </w:rPr>
        <w:t>至</w:t>
      </w:r>
      <w:r>
        <w:rPr>
          <w:rFonts w:eastAsia="標楷體" w:hint="eastAsia"/>
          <w:color w:val="000000" w:themeColor="text1"/>
          <w:kern w:val="0"/>
          <w:sz w:val="28"/>
          <w:szCs w:val="28"/>
        </w:rPr>
        <w:t>9</w:t>
      </w:r>
      <w:r>
        <w:rPr>
          <w:rFonts w:eastAsia="標楷體" w:hint="eastAsia"/>
          <w:color w:val="000000" w:themeColor="text1"/>
          <w:kern w:val="0"/>
          <w:sz w:val="28"/>
          <w:szCs w:val="28"/>
        </w:rPr>
        <w:t>月</w:t>
      </w:r>
      <w:r w:rsidRPr="008E784C">
        <w:rPr>
          <w:rFonts w:eastAsia="標楷體"/>
          <w:color w:val="000000" w:themeColor="text1"/>
          <w:kern w:val="0"/>
          <w:sz w:val="28"/>
          <w:szCs w:val="28"/>
        </w:rPr>
        <w:t>製造業生產</w:t>
      </w:r>
      <w:r w:rsidRPr="008E784C">
        <w:rPr>
          <w:rFonts w:eastAsia="標楷體" w:hint="eastAsia"/>
          <w:color w:val="000000" w:themeColor="text1"/>
          <w:kern w:val="0"/>
          <w:sz w:val="28"/>
          <w:szCs w:val="28"/>
        </w:rPr>
        <w:t>指數</w:t>
      </w:r>
      <w:r>
        <w:rPr>
          <w:rFonts w:eastAsia="標楷體" w:hint="eastAsia"/>
          <w:color w:val="000000" w:themeColor="text1"/>
          <w:kern w:val="0"/>
          <w:sz w:val="28"/>
          <w:szCs w:val="28"/>
        </w:rPr>
        <w:t>113.59</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較上年同</w:t>
      </w:r>
      <w:r w:rsidRPr="008E784C">
        <w:rPr>
          <w:rFonts w:eastAsia="標楷體" w:hint="eastAsia"/>
          <w:color w:val="000000" w:themeColor="text1"/>
          <w:kern w:val="0"/>
          <w:sz w:val="28"/>
          <w:szCs w:val="28"/>
        </w:rPr>
        <w:t>期增加</w:t>
      </w:r>
      <w:r>
        <w:rPr>
          <w:rFonts w:eastAsia="標楷體" w:hint="eastAsia"/>
          <w:color w:val="000000" w:themeColor="text1"/>
          <w:kern w:val="0"/>
          <w:sz w:val="28"/>
          <w:szCs w:val="28"/>
        </w:rPr>
        <w:t>6</w:t>
      </w:r>
      <w:r w:rsidRPr="008E784C">
        <w:rPr>
          <w:rFonts w:eastAsia="標楷體" w:hint="eastAsia"/>
          <w:color w:val="000000" w:themeColor="text1"/>
          <w:kern w:val="0"/>
          <w:sz w:val="28"/>
          <w:szCs w:val="28"/>
        </w:rPr>
        <w:t>.</w:t>
      </w:r>
      <w:r>
        <w:rPr>
          <w:rFonts w:eastAsia="標楷體" w:hint="eastAsia"/>
          <w:color w:val="000000" w:themeColor="text1"/>
          <w:kern w:val="0"/>
          <w:sz w:val="28"/>
          <w:szCs w:val="28"/>
        </w:rPr>
        <w:t>74</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w:t>
      </w:r>
    </w:p>
    <w:p w:rsidR="00035F9F" w:rsidRPr="00824F84" w:rsidRDefault="00035F9F" w:rsidP="00035F9F">
      <w:pPr>
        <w:widowControl/>
        <w:topLinePunct/>
        <w:snapToGrid w:val="0"/>
        <w:spacing w:line="300" w:lineRule="auto"/>
        <w:ind w:rightChars="-59" w:right="-142" w:firstLineChars="202" w:firstLine="566"/>
        <w:jc w:val="both"/>
        <w:rPr>
          <w:rFonts w:eastAsia="標楷體"/>
          <w:color w:val="000000" w:themeColor="text1"/>
        </w:rPr>
      </w:pPr>
      <w:r w:rsidRPr="00824F84">
        <w:rPr>
          <w:rFonts w:eastAsia="標楷體"/>
          <w:b/>
          <w:bCs/>
          <w:color w:val="000000" w:themeColor="text1"/>
          <w:sz w:val="28"/>
        </w:rPr>
        <w:t xml:space="preserve">　　　　　　表</w:t>
      </w:r>
      <w:r w:rsidRPr="00824F84">
        <w:rPr>
          <w:rFonts w:eastAsia="標楷體"/>
          <w:b/>
          <w:bCs/>
          <w:color w:val="000000" w:themeColor="text1"/>
          <w:sz w:val="28"/>
        </w:rPr>
        <w:t xml:space="preserve">2-2-2   </w:t>
      </w:r>
      <w:r w:rsidRPr="00824F84">
        <w:rPr>
          <w:rFonts w:eastAsia="標楷體"/>
          <w:b/>
          <w:bCs/>
          <w:color w:val="000000" w:themeColor="text1"/>
          <w:sz w:val="28"/>
        </w:rPr>
        <w:t>製造業生產年增率</w:t>
      </w:r>
      <w:r w:rsidRPr="00824F84">
        <w:rPr>
          <w:rFonts w:eastAsia="標楷體"/>
          <w:color w:val="000000" w:themeColor="text1"/>
          <w:sz w:val="28"/>
        </w:rPr>
        <w:t xml:space="preserve">          </w:t>
      </w:r>
      <w:r w:rsidRPr="00824F84">
        <w:rPr>
          <w:rFonts w:eastAsia="標楷體"/>
          <w:color w:val="000000" w:themeColor="text1"/>
        </w:rPr>
        <w:t>單位：</w:t>
      </w:r>
      <w:r w:rsidRPr="00824F84">
        <w:rPr>
          <w:rFonts w:eastAsia="標楷體"/>
          <w:color w:val="000000" w:themeColor="text1"/>
        </w:rPr>
        <w:t>%</w:t>
      </w:r>
    </w:p>
    <w:tbl>
      <w:tblPr>
        <w:tblW w:w="8615" w:type="dxa"/>
        <w:jc w:val="center"/>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035F9F" w:rsidRPr="00824F84" w:rsidTr="00697DC5">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035F9F" w:rsidRPr="00824F84" w:rsidRDefault="00035F9F" w:rsidP="00697DC5">
            <w:pPr>
              <w:snapToGrid w:val="0"/>
              <w:spacing w:line="240" w:lineRule="exact"/>
              <w:ind w:left="28"/>
              <w:jc w:val="center"/>
              <w:rPr>
                <w:rFonts w:eastAsia="標楷體"/>
                <w:color w:val="000000" w:themeColor="text1"/>
              </w:rPr>
            </w:pPr>
            <w:r w:rsidRPr="00824F84">
              <w:rPr>
                <w:rFonts w:eastAsia="標楷體"/>
                <w:color w:val="000000" w:themeColor="text1"/>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035F9F" w:rsidRPr="00824F84" w:rsidRDefault="00035F9F" w:rsidP="00697DC5">
            <w:pPr>
              <w:snapToGrid w:val="0"/>
              <w:spacing w:line="240" w:lineRule="exact"/>
              <w:ind w:left="28"/>
              <w:jc w:val="center"/>
              <w:rPr>
                <w:rFonts w:eastAsia="標楷體"/>
                <w:color w:val="000000" w:themeColor="text1"/>
              </w:rPr>
            </w:pPr>
            <w:r w:rsidRPr="00824F84">
              <w:rPr>
                <w:rFonts w:eastAsia="標楷體"/>
                <w:color w:val="000000" w:themeColor="text1"/>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035F9F" w:rsidRPr="00824F84" w:rsidRDefault="00035F9F" w:rsidP="00697DC5">
            <w:pPr>
              <w:snapToGrid w:val="0"/>
              <w:spacing w:line="240" w:lineRule="exact"/>
              <w:ind w:left="28"/>
              <w:jc w:val="center"/>
              <w:rPr>
                <w:rFonts w:eastAsia="標楷體"/>
                <w:color w:val="000000" w:themeColor="text1"/>
              </w:rPr>
            </w:pPr>
            <w:r w:rsidRPr="00824F84">
              <w:rPr>
                <w:rFonts w:eastAsia="標楷體"/>
                <w:color w:val="000000" w:themeColor="text1"/>
              </w:rPr>
              <w:t>四大行業</w:t>
            </w:r>
          </w:p>
        </w:tc>
      </w:tr>
      <w:tr w:rsidR="00035F9F" w:rsidRPr="00824F84" w:rsidTr="00697DC5">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035F9F" w:rsidRPr="00824F84" w:rsidRDefault="00035F9F" w:rsidP="00697DC5">
            <w:pPr>
              <w:widowControl/>
              <w:rPr>
                <w:rFonts w:eastAsia="標楷體"/>
                <w:color w:val="000000" w:themeColor="text1"/>
              </w:rPr>
            </w:pPr>
          </w:p>
        </w:tc>
        <w:tc>
          <w:tcPr>
            <w:tcW w:w="1283" w:type="dxa"/>
            <w:vMerge/>
            <w:tcBorders>
              <w:top w:val="single" w:sz="4" w:space="0" w:color="auto"/>
              <w:left w:val="nil"/>
              <w:bottom w:val="single" w:sz="4" w:space="0" w:color="auto"/>
              <w:right w:val="double" w:sz="4" w:space="0" w:color="auto"/>
            </w:tcBorders>
            <w:vAlign w:val="center"/>
            <w:hideMark/>
          </w:tcPr>
          <w:p w:rsidR="00035F9F" w:rsidRPr="00824F84" w:rsidRDefault="00035F9F" w:rsidP="00697DC5">
            <w:pPr>
              <w:widowControl/>
              <w:rPr>
                <w:rFonts w:eastAsia="標楷體"/>
                <w:color w:val="000000" w:themeColor="text1"/>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035F9F" w:rsidRPr="00824F84" w:rsidRDefault="00035F9F" w:rsidP="00697DC5">
            <w:pPr>
              <w:snapToGrid w:val="0"/>
              <w:spacing w:line="320" w:lineRule="exact"/>
              <w:ind w:left="28"/>
              <w:jc w:val="center"/>
              <w:rPr>
                <w:rFonts w:eastAsia="標楷體"/>
                <w:color w:val="000000" w:themeColor="text1"/>
              </w:rPr>
            </w:pPr>
            <w:r w:rsidRPr="00824F84">
              <w:rPr>
                <w:rFonts w:eastAsia="標楷體"/>
                <w:color w:val="000000" w:themeColor="text1"/>
              </w:rPr>
              <w:t>金屬機電</w:t>
            </w:r>
          </w:p>
          <w:p w:rsidR="00035F9F" w:rsidRPr="00824F84" w:rsidRDefault="00035F9F" w:rsidP="00697DC5">
            <w:pPr>
              <w:snapToGrid w:val="0"/>
              <w:spacing w:line="320" w:lineRule="exact"/>
              <w:ind w:left="28"/>
              <w:jc w:val="center"/>
              <w:rPr>
                <w:rFonts w:eastAsia="標楷體"/>
                <w:color w:val="000000" w:themeColor="text1"/>
              </w:rPr>
            </w:pPr>
            <w:r w:rsidRPr="00824F84">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035F9F" w:rsidRPr="00824F84" w:rsidRDefault="00035F9F" w:rsidP="00697DC5">
            <w:pPr>
              <w:snapToGrid w:val="0"/>
              <w:spacing w:line="320" w:lineRule="exact"/>
              <w:ind w:left="28"/>
              <w:jc w:val="center"/>
              <w:rPr>
                <w:rFonts w:eastAsia="標楷體"/>
                <w:color w:val="000000" w:themeColor="text1"/>
              </w:rPr>
            </w:pPr>
            <w:r w:rsidRPr="00824F84">
              <w:rPr>
                <w:rFonts w:eastAsia="標楷體"/>
                <w:color w:val="000000" w:themeColor="text1"/>
              </w:rPr>
              <w:t>資訊電子</w:t>
            </w:r>
          </w:p>
          <w:p w:rsidR="00035F9F" w:rsidRPr="00824F84" w:rsidRDefault="00035F9F" w:rsidP="00697DC5">
            <w:pPr>
              <w:snapToGrid w:val="0"/>
              <w:spacing w:line="320" w:lineRule="exact"/>
              <w:ind w:left="28"/>
              <w:jc w:val="center"/>
              <w:rPr>
                <w:rFonts w:eastAsia="標楷體"/>
                <w:color w:val="000000" w:themeColor="text1"/>
              </w:rPr>
            </w:pPr>
            <w:r w:rsidRPr="00824F84">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035F9F" w:rsidRPr="00824F84" w:rsidRDefault="00035F9F" w:rsidP="00697DC5">
            <w:pPr>
              <w:snapToGrid w:val="0"/>
              <w:spacing w:line="320" w:lineRule="exact"/>
              <w:ind w:left="28"/>
              <w:jc w:val="center"/>
              <w:rPr>
                <w:rFonts w:eastAsia="標楷體"/>
                <w:color w:val="000000" w:themeColor="text1"/>
              </w:rPr>
            </w:pPr>
            <w:r w:rsidRPr="00824F84">
              <w:rPr>
                <w:rFonts w:eastAsia="標楷體"/>
                <w:color w:val="000000" w:themeColor="text1"/>
              </w:rPr>
              <w:t>化學</w:t>
            </w:r>
          </w:p>
          <w:p w:rsidR="00035F9F" w:rsidRPr="00824F84" w:rsidRDefault="00035F9F" w:rsidP="00697DC5">
            <w:pPr>
              <w:snapToGrid w:val="0"/>
              <w:spacing w:line="320" w:lineRule="exact"/>
              <w:ind w:left="28"/>
              <w:jc w:val="center"/>
              <w:rPr>
                <w:rFonts w:eastAsia="標楷體"/>
                <w:color w:val="000000" w:themeColor="text1"/>
              </w:rPr>
            </w:pPr>
            <w:r w:rsidRPr="00824F84">
              <w:rPr>
                <w:rFonts w:eastAsia="標楷體"/>
                <w:color w:val="000000" w:themeColor="text1"/>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035F9F" w:rsidRPr="00824F84" w:rsidRDefault="00035F9F" w:rsidP="00697DC5">
            <w:pPr>
              <w:snapToGrid w:val="0"/>
              <w:spacing w:line="320" w:lineRule="exact"/>
              <w:ind w:left="28"/>
              <w:jc w:val="center"/>
              <w:rPr>
                <w:rFonts w:eastAsia="標楷體"/>
                <w:color w:val="000000" w:themeColor="text1"/>
              </w:rPr>
            </w:pPr>
            <w:r w:rsidRPr="00824F84">
              <w:rPr>
                <w:rFonts w:eastAsia="標楷體"/>
                <w:color w:val="000000" w:themeColor="text1"/>
              </w:rPr>
              <w:t>民生</w:t>
            </w:r>
          </w:p>
          <w:p w:rsidR="00035F9F" w:rsidRPr="00824F84" w:rsidRDefault="00035F9F" w:rsidP="00697DC5">
            <w:pPr>
              <w:snapToGrid w:val="0"/>
              <w:spacing w:line="320" w:lineRule="exact"/>
              <w:ind w:left="28"/>
              <w:jc w:val="center"/>
              <w:rPr>
                <w:rFonts w:eastAsia="標楷體"/>
                <w:color w:val="000000" w:themeColor="text1"/>
              </w:rPr>
            </w:pPr>
            <w:r w:rsidRPr="00824F84">
              <w:rPr>
                <w:rFonts w:eastAsia="標楷體"/>
                <w:color w:val="000000" w:themeColor="text1"/>
              </w:rPr>
              <w:t>工業</w:t>
            </w:r>
          </w:p>
        </w:tc>
      </w:tr>
      <w:tr w:rsidR="00035F9F" w:rsidRPr="00824F84" w:rsidTr="00697DC5">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035F9F" w:rsidRPr="008E784C" w:rsidRDefault="00035F9F" w:rsidP="00697DC5">
            <w:pPr>
              <w:snapToGrid w:val="0"/>
              <w:spacing w:line="300" w:lineRule="exact"/>
              <w:rPr>
                <w:rFonts w:eastAsia="標楷體"/>
                <w:b/>
                <w:bCs/>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035F9F" w:rsidRPr="008E784C" w:rsidRDefault="00035F9F" w:rsidP="00697DC5">
            <w:pPr>
              <w:spacing w:line="300" w:lineRule="exact"/>
              <w:ind w:rightChars="110" w:right="264"/>
              <w:jc w:val="right"/>
              <w:rPr>
                <w:b/>
                <w:color w:val="000000" w:themeColor="text1"/>
              </w:rPr>
            </w:pPr>
            <w:r w:rsidRPr="008E784C">
              <w:rPr>
                <w:b/>
                <w:color w:val="000000" w:themeColor="text1"/>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035F9F" w:rsidRPr="008E784C" w:rsidRDefault="00035F9F" w:rsidP="00697DC5">
            <w:pPr>
              <w:spacing w:line="300" w:lineRule="exact"/>
              <w:ind w:rightChars="110" w:right="264"/>
              <w:jc w:val="right"/>
              <w:rPr>
                <w:b/>
                <w:color w:val="000000" w:themeColor="text1"/>
              </w:rPr>
            </w:pPr>
            <w:r w:rsidRPr="008E784C">
              <w:rPr>
                <w:b/>
                <w:color w:val="000000" w:themeColor="text1"/>
              </w:rPr>
              <w:t xml:space="preserve">-3.10 </w:t>
            </w:r>
          </w:p>
        </w:tc>
        <w:tc>
          <w:tcPr>
            <w:tcW w:w="1350" w:type="dxa"/>
            <w:tcMar>
              <w:top w:w="17" w:type="dxa"/>
              <w:left w:w="17" w:type="dxa"/>
              <w:bottom w:w="0" w:type="dxa"/>
              <w:right w:w="17" w:type="dxa"/>
            </w:tcMar>
            <w:vAlign w:val="bottom"/>
          </w:tcPr>
          <w:p w:rsidR="00035F9F" w:rsidRPr="008E784C" w:rsidRDefault="00035F9F" w:rsidP="00697DC5">
            <w:pPr>
              <w:spacing w:line="300" w:lineRule="exact"/>
              <w:ind w:rightChars="110" w:right="264"/>
              <w:jc w:val="right"/>
              <w:rPr>
                <w:b/>
                <w:color w:val="000000" w:themeColor="text1"/>
              </w:rPr>
            </w:pPr>
            <w:r w:rsidRPr="008E784C">
              <w:rPr>
                <w:b/>
                <w:color w:val="000000" w:themeColor="text1"/>
              </w:rPr>
              <w:t xml:space="preserve">-0.87 </w:t>
            </w:r>
          </w:p>
        </w:tc>
        <w:tc>
          <w:tcPr>
            <w:tcW w:w="1350" w:type="dxa"/>
            <w:tcMar>
              <w:top w:w="17" w:type="dxa"/>
              <w:left w:w="17" w:type="dxa"/>
              <w:bottom w:w="0" w:type="dxa"/>
              <w:right w:w="17" w:type="dxa"/>
            </w:tcMar>
            <w:vAlign w:val="bottom"/>
          </w:tcPr>
          <w:p w:rsidR="00035F9F" w:rsidRPr="008E784C" w:rsidRDefault="00035F9F" w:rsidP="00697DC5">
            <w:pPr>
              <w:spacing w:line="300" w:lineRule="exact"/>
              <w:ind w:rightChars="110" w:right="264"/>
              <w:jc w:val="right"/>
              <w:rPr>
                <w:b/>
                <w:color w:val="000000" w:themeColor="text1"/>
              </w:rPr>
            </w:pPr>
            <w:r w:rsidRPr="008E784C">
              <w:rPr>
                <w:b/>
                <w:color w:val="000000" w:themeColor="text1"/>
              </w:rPr>
              <w:t xml:space="preserve">-0.44 </w:t>
            </w:r>
          </w:p>
        </w:tc>
        <w:tc>
          <w:tcPr>
            <w:tcW w:w="1525" w:type="dxa"/>
            <w:tcMar>
              <w:top w:w="17" w:type="dxa"/>
              <w:left w:w="17" w:type="dxa"/>
              <w:bottom w:w="0" w:type="dxa"/>
              <w:right w:w="17" w:type="dxa"/>
            </w:tcMar>
            <w:vAlign w:val="bottom"/>
          </w:tcPr>
          <w:p w:rsidR="00035F9F" w:rsidRPr="008E784C" w:rsidRDefault="00035F9F" w:rsidP="00697DC5">
            <w:pPr>
              <w:spacing w:line="300" w:lineRule="exact"/>
              <w:ind w:rightChars="110" w:right="264"/>
              <w:jc w:val="right"/>
              <w:rPr>
                <w:b/>
                <w:color w:val="000000" w:themeColor="text1"/>
              </w:rPr>
            </w:pPr>
            <w:r w:rsidRPr="008E784C">
              <w:rPr>
                <w:b/>
                <w:color w:val="000000" w:themeColor="text1"/>
              </w:rPr>
              <w:t xml:space="preserve">0.18 </w:t>
            </w:r>
          </w:p>
        </w:tc>
      </w:tr>
      <w:tr w:rsidR="00035F9F" w:rsidRPr="00824F84" w:rsidTr="00697DC5">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00" w:lineRule="exact"/>
              <w:rPr>
                <w:rFonts w:eastAsia="標楷體"/>
                <w:b/>
                <w:bCs/>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035F9F" w:rsidRPr="008E784C" w:rsidRDefault="00035F9F" w:rsidP="00697DC5">
            <w:pPr>
              <w:spacing w:line="300" w:lineRule="exact"/>
              <w:ind w:rightChars="110" w:right="264"/>
              <w:jc w:val="right"/>
              <w:rPr>
                <w:b/>
                <w:color w:val="000000" w:themeColor="text1"/>
              </w:rPr>
            </w:pPr>
            <w:r w:rsidRPr="008E784C">
              <w:rPr>
                <w:b/>
                <w:color w:val="000000" w:themeColor="text1"/>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035F9F" w:rsidRPr="008E784C" w:rsidRDefault="00035F9F" w:rsidP="00697DC5">
            <w:pPr>
              <w:spacing w:line="300" w:lineRule="exact"/>
              <w:ind w:rightChars="110" w:right="264"/>
              <w:jc w:val="right"/>
              <w:rPr>
                <w:b/>
                <w:color w:val="000000" w:themeColor="text1"/>
              </w:rPr>
            </w:pPr>
            <w:r w:rsidRPr="008E784C">
              <w:rPr>
                <w:b/>
                <w:color w:val="000000" w:themeColor="text1"/>
              </w:rPr>
              <w:t xml:space="preserve">-0.79 </w:t>
            </w:r>
          </w:p>
        </w:tc>
        <w:tc>
          <w:tcPr>
            <w:tcW w:w="1350" w:type="dxa"/>
            <w:tcMar>
              <w:top w:w="17" w:type="dxa"/>
              <w:left w:w="17" w:type="dxa"/>
              <w:bottom w:w="0" w:type="dxa"/>
              <w:right w:w="17" w:type="dxa"/>
            </w:tcMar>
            <w:vAlign w:val="bottom"/>
          </w:tcPr>
          <w:p w:rsidR="00035F9F" w:rsidRPr="008E784C" w:rsidRDefault="00035F9F" w:rsidP="00697DC5">
            <w:pPr>
              <w:spacing w:line="300" w:lineRule="exact"/>
              <w:ind w:rightChars="110" w:right="264"/>
              <w:jc w:val="right"/>
              <w:rPr>
                <w:b/>
                <w:color w:val="000000" w:themeColor="text1"/>
              </w:rPr>
            </w:pPr>
            <w:r w:rsidRPr="008E784C">
              <w:rPr>
                <w:b/>
                <w:color w:val="000000" w:themeColor="text1"/>
              </w:rPr>
              <w:t xml:space="preserve">3.76 </w:t>
            </w:r>
          </w:p>
        </w:tc>
        <w:tc>
          <w:tcPr>
            <w:tcW w:w="1350" w:type="dxa"/>
            <w:tcMar>
              <w:top w:w="17" w:type="dxa"/>
              <w:left w:w="17" w:type="dxa"/>
              <w:bottom w:w="0" w:type="dxa"/>
              <w:right w:w="17" w:type="dxa"/>
            </w:tcMar>
            <w:vAlign w:val="bottom"/>
          </w:tcPr>
          <w:p w:rsidR="00035F9F" w:rsidRPr="008E784C" w:rsidRDefault="00035F9F" w:rsidP="00697DC5">
            <w:pPr>
              <w:spacing w:line="300" w:lineRule="exact"/>
              <w:ind w:rightChars="110" w:right="264"/>
              <w:jc w:val="right"/>
              <w:rPr>
                <w:b/>
                <w:color w:val="000000" w:themeColor="text1"/>
              </w:rPr>
            </w:pPr>
            <w:r w:rsidRPr="008E784C">
              <w:rPr>
                <w:b/>
                <w:color w:val="000000" w:themeColor="text1"/>
              </w:rPr>
              <w:t xml:space="preserve">-0.14 </w:t>
            </w:r>
          </w:p>
        </w:tc>
        <w:tc>
          <w:tcPr>
            <w:tcW w:w="1525" w:type="dxa"/>
            <w:tcMar>
              <w:top w:w="17" w:type="dxa"/>
              <w:left w:w="17" w:type="dxa"/>
              <w:bottom w:w="0" w:type="dxa"/>
              <w:right w:w="17" w:type="dxa"/>
            </w:tcMar>
            <w:vAlign w:val="bottom"/>
          </w:tcPr>
          <w:p w:rsidR="00035F9F" w:rsidRPr="008E784C" w:rsidRDefault="00035F9F" w:rsidP="00697DC5">
            <w:pPr>
              <w:spacing w:line="300" w:lineRule="exact"/>
              <w:ind w:rightChars="110" w:right="264"/>
              <w:jc w:val="right"/>
              <w:rPr>
                <w:b/>
                <w:color w:val="000000" w:themeColor="text1"/>
              </w:rPr>
            </w:pPr>
            <w:r w:rsidRPr="008E784C">
              <w:rPr>
                <w:b/>
                <w:color w:val="000000" w:themeColor="text1"/>
              </w:rPr>
              <w:t xml:space="preserve">2.18 </w:t>
            </w:r>
          </w:p>
        </w:tc>
      </w:tr>
      <w:tr w:rsidR="00035F9F" w:rsidRPr="00824F84" w:rsidTr="00697DC5">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00" w:lineRule="exact"/>
              <w:ind w:right="284" w:firstLineChars="50" w:firstLine="120"/>
              <w:rPr>
                <w:rFonts w:eastAsia="標楷體"/>
                <w:color w:val="000000" w:themeColor="text1"/>
                <w:spacing w:val="-6"/>
              </w:rPr>
            </w:pPr>
            <w:r w:rsidRPr="008E784C">
              <w:rPr>
                <w:rFonts w:eastAsia="標楷體"/>
                <w:b/>
                <w:bCs/>
                <w:color w:val="000000" w:themeColor="text1"/>
              </w:rPr>
              <w:t>106</w:t>
            </w:r>
            <w:r w:rsidRPr="008E784C">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035F9F" w:rsidRPr="008E784C" w:rsidRDefault="00035F9F" w:rsidP="00697DC5">
            <w:pPr>
              <w:spacing w:line="300" w:lineRule="exact"/>
              <w:ind w:rightChars="110" w:right="264"/>
              <w:jc w:val="right"/>
              <w:rPr>
                <w:b/>
                <w:color w:val="000000" w:themeColor="text1"/>
              </w:rPr>
            </w:pPr>
            <w:r w:rsidRPr="008E784C">
              <w:rPr>
                <w:b/>
                <w:color w:val="000000" w:themeColor="text1"/>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035F9F" w:rsidRPr="008E784C" w:rsidRDefault="00035F9F" w:rsidP="00697DC5">
            <w:pPr>
              <w:spacing w:line="300" w:lineRule="exact"/>
              <w:ind w:rightChars="110" w:right="264"/>
              <w:jc w:val="right"/>
              <w:rPr>
                <w:b/>
                <w:color w:val="000000" w:themeColor="text1"/>
              </w:rPr>
            </w:pPr>
            <w:r w:rsidRPr="008E784C">
              <w:rPr>
                <w:b/>
                <w:color w:val="000000" w:themeColor="text1"/>
              </w:rPr>
              <w:t xml:space="preserve">3.78 </w:t>
            </w:r>
          </w:p>
        </w:tc>
        <w:tc>
          <w:tcPr>
            <w:tcW w:w="1350" w:type="dxa"/>
            <w:tcMar>
              <w:top w:w="17" w:type="dxa"/>
              <w:left w:w="17" w:type="dxa"/>
              <w:bottom w:w="0" w:type="dxa"/>
              <w:right w:w="17" w:type="dxa"/>
            </w:tcMar>
            <w:vAlign w:val="bottom"/>
          </w:tcPr>
          <w:p w:rsidR="00035F9F" w:rsidRPr="008E784C" w:rsidRDefault="00035F9F" w:rsidP="00697DC5">
            <w:pPr>
              <w:spacing w:line="300" w:lineRule="exact"/>
              <w:ind w:rightChars="110" w:right="264"/>
              <w:jc w:val="right"/>
              <w:rPr>
                <w:b/>
                <w:color w:val="000000" w:themeColor="text1"/>
              </w:rPr>
            </w:pPr>
            <w:r w:rsidRPr="008E784C">
              <w:rPr>
                <w:b/>
                <w:color w:val="000000" w:themeColor="text1"/>
              </w:rPr>
              <w:t xml:space="preserve">7.82 </w:t>
            </w:r>
          </w:p>
        </w:tc>
        <w:tc>
          <w:tcPr>
            <w:tcW w:w="1350" w:type="dxa"/>
            <w:tcMar>
              <w:top w:w="17" w:type="dxa"/>
              <w:left w:w="17" w:type="dxa"/>
              <w:bottom w:w="0" w:type="dxa"/>
              <w:right w:w="17" w:type="dxa"/>
            </w:tcMar>
            <w:vAlign w:val="bottom"/>
          </w:tcPr>
          <w:p w:rsidR="00035F9F" w:rsidRPr="008E784C" w:rsidRDefault="00035F9F" w:rsidP="00697DC5">
            <w:pPr>
              <w:spacing w:line="300" w:lineRule="exact"/>
              <w:ind w:rightChars="110" w:right="264"/>
              <w:jc w:val="right"/>
              <w:rPr>
                <w:b/>
                <w:color w:val="000000" w:themeColor="text1"/>
              </w:rPr>
            </w:pPr>
            <w:r w:rsidRPr="008E784C">
              <w:rPr>
                <w:b/>
                <w:color w:val="000000" w:themeColor="text1"/>
              </w:rPr>
              <w:t xml:space="preserve">0.70 </w:t>
            </w:r>
          </w:p>
        </w:tc>
        <w:tc>
          <w:tcPr>
            <w:tcW w:w="1525" w:type="dxa"/>
            <w:tcMar>
              <w:top w:w="17" w:type="dxa"/>
              <w:left w:w="17" w:type="dxa"/>
              <w:bottom w:w="0" w:type="dxa"/>
              <w:right w:w="17" w:type="dxa"/>
            </w:tcMar>
            <w:vAlign w:val="bottom"/>
          </w:tcPr>
          <w:p w:rsidR="00035F9F" w:rsidRPr="008E784C" w:rsidRDefault="00035F9F" w:rsidP="00697DC5">
            <w:pPr>
              <w:spacing w:line="300" w:lineRule="exact"/>
              <w:ind w:rightChars="110" w:right="264"/>
              <w:jc w:val="right"/>
              <w:rPr>
                <w:b/>
                <w:color w:val="000000" w:themeColor="text1"/>
              </w:rPr>
            </w:pPr>
            <w:r w:rsidRPr="008E784C">
              <w:rPr>
                <w:b/>
                <w:color w:val="000000" w:themeColor="text1"/>
              </w:rPr>
              <w:t xml:space="preserve">3.74 </w:t>
            </w:r>
          </w:p>
        </w:tc>
      </w:tr>
      <w:tr w:rsidR="00035F9F" w:rsidRPr="00824F84" w:rsidTr="00697DC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00" w:lineRule="exact"/>
              <w:ind w:right="284" w:firstLineChars="50" w:firstLine="120"/>
              <w:rPr>
                <w:rFonts w:eastAsia="標楷體"/>
                <w:color w:val="000000" w:themeColor="text1"/>
                <w:spacing w:val="-6"/>
              </w:rPr>
            </w:pPr>
            <w:r w:rsidRPr="008E784C">
              <w:rPr>
                <w:rFonts w:eastAsia="標楷體"/>
                <w:b/>
                <w:bCs/>
                <w:color w:val="000000" w:themeColor="text1"/>
              </w:rPr>
              <w:t>107</w:t>
            </w:r>
            <w:r w:rsidRPr="008E784C">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035F9F" w:rsidRPr="008E784C" w:rsidRDefault="00035F9F" w:rsidP="00697DC5">
            <w:pPr>
              <w:tabs>
                <w:tab w:val="left" w:pos="834"/>
              </w:tabs>
              <w:spacing w:line="300" w:lineRule="exact"/>
              <w:ind w:right="273"/>
              <w:jc w:val="right"/>
              <w:rPr>
                <w:b/>
                <w:color w:val="000000" w:themeColor="text1"/>
              </w:rPr>
            </w:pPr>
            <w:r w:rsidRPr="008E784C">
              <w:rPr>
                <w:b/>
                <w:color w:val="000000" w:themeColor="text1"/>
              </w:rPr>
              <w:t>3.93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b/>
                <w:color w:val="000000" w:themeColor="text1"/>
              </w:rPr>
            </w:pPr>
            <w:r w:rsidRPr="008E784C">
              <w:rPr>
                <w:b/>
                <w:color w:val="000000" w:themeColor="text1"/>
              </w:rPr>
              <w:t>2.43</w:t>
            </w:r>
          </w:p>
        </w:tc>
        <w:tc>
          <w:tcPr>
            <w:tcW w:w="1350" w:type="dxa"/>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b/>
                <w:color w:val="000000" w:themeColor="text1"/>
              </w:rPr>
            </w:pPr>
            <w:r w:rsidRPr="008E784C">
              <w:rPr>
                <w:b/>
                <w:color w:val="000000" w:themeColor="text1"/>
              </w:rPr>
              <w:t>5.95</w:t>
            </w:r>
          </w:p>
        </w:tc>
        <w:tc>
          <w:tcPr>
            <w:tcW w:w="1350" w:type="dxa"/>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b/>
                <w:color w:val="000000" w:themeColor="text1"/>
              </w:rPr>
            </w:pPr>
            <w:r w:rsidRPr="008E784C">
              <w:rPr>
                <w:b/>
                <w:color w:val="000000" w:themeColor="text1"/>
              </w:rPr>
              <w:t>1.89</w:t>
            </w:r>
          </w:p>
        </w:tc>
        <w:tc>
          <w:tcPr>
            <w:tcW w:w="1525" w:type="dxa"/>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b/>
                <w:color w:val="000000" w:themeColor="text1"/>
              </w:rPr>
            </w:pPr>
            <w:r w:rsidRPr="008E784C">
              <w:rPr>
                <w:b/>
                <w:color w:val="000000" w:themeColor="text1"/>
              </w:rPr>
              <w:t>1.13</w:t>
            </w:r>
          </w:p>
        </w:tc>
      </w:tr>
      <w:tr w:rsidR="00035F9F" w:rsidRPr="00824F84" w:rsidTr="00697DC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00" w:lineRule="exact"/>
              <w:ind w:right="284" w:firstLineChars="50" w:firstLine="120"/>
              <w:rPr>
                <w:rFonts w:eastAsia="標楷體"/>
                <w:color w:val="000000" w:themeColor="text1"/>
                <w:spacing w:val="-6"/>
              </w:rPr>
            </w:pPr>
            <w:r w:rsidRPr="008E784C">
              <w:rPr>
                <w:rFonts w:eastAsia="標楷體"/>
                <w:b/>
                <w:bCs/>
                <w:color w:val="000000" w:themeColor="text1"/>
              </w:rPr>
              <w:t>108</w:t>
            </w:r>
            <w:r w:rsidRPr="008E784C">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b/>
                <w:color w:val="000000" w:themeColor="text1"/>
              </w:rPr>
            </w:pPr>
            <w:r w:rsidRPr="008E784C">
              <w:rPr>
                <w:rFonts w:hint="eastAsia"/>
                <w:b/>
                <w:color w:val="000000" w:themeColor="text1"/>
              </w:rPr>
              <w:t>-0.45</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b/>
                <w:color w:val="000000" w:themeColor="text1"/>
              </w:rPr>
            </w:pPr>
            <w:r w:rsidRPr="008E784C">
              <w:rPr>
                <w:rFonts w:hint="eastAsia"/>
                <w:b/>
                <w:color w:val="000000" w:themeColor="text1"/>
              </w:rPr>
              <w:t>-6.41</w:t>
            </w:r>
          </w:p>
        </w:tc>
        <w:tc>
          <w:tcPr>
            <w:tcW w:w="1350"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b/>
                <w:color w:val="000000" w:themeColor="text1"/>
              </w:rPr>
            </w:pPr>
            <w:r w:rsidRPr="008E784C">
              <w:rPr>
                <w:rFonts w:hint="eastAsia"/>
                <w:b/>
                <w:color w:val="000000" w:themeColor="text1"/>
              </w:rPr>
              <w:t>2.93</w:t>
            </w:r>
          </w:p>
        </w:tc>
        <w:tc>
          <w:tcPr>
            <w:tcW w:w="1350"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b/>
                <w:color w:val="000000" w:themeColor="text1"/>
              </w:rPr>
            </w:pPr>
            <w:r w:rsidRPr="008E784C">
              <w:rPr>
                <w:rFonts w:hint="eastAsia"/>
                <w:b/>
                <w:color w:val="000000" w:themeColor="text1"/>
              </w:rPr>
              <w:t>-2.23</w:t>
            </w:r>
          </w:p>
        </w:tc>
        <w:tc>
          <w:tcPr>
            <w:tcW w:w="1525"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b/>
                <w:color w:val="000000" w:themeColor="text1"/>
              </w:rPr>
            </w:pPr>
            <w:r w:rsidRPr="008E784C">
              <w:rPr>
                <w:rFonts w:hint="eastAsia"/>
                <w:b/>
                <w:color w:val="000000" w:themeColor="text1"/>
              </w:rPr>
              <w:t>-0.59</w:t>
            </w:r>
          </w:p>
        </w:tc>
      </w:tr>
      <w:tr w:rsidR="00035F9F" w:rsidRPr="00824F84" w:rsidTr="00697DC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00" w:lineRule="exact"/>
              <w:ind w:left="28" w:right="284"/>
              <w:jc w:val="right"/>
              <w:rPr>
                <w:rFonts w:eastAsia="標楷體"/>
                <w:color w:val="000000" w:themeColor="text1"/>
                <w:spacing w:val="-6"/>
              </w:rPr>
            </w:pPr>
            <w:r w:rsidRPr="008E784C">
              <w:rPr>
                <w:rFonts w:eastAsia="標楷體"/>
                <w:color w:val="000000" w:themeColor="text1"/>
                <w:spacing w:val="-6"/>
              </w:rPr>
              <w:t>9</w:t>
            </w:r>
            <w:r w:rsidRPr="008E784C">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-0.46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-7.99</w:t>
            </w:r>
          </w:p>
        </w:tc>
        <w:tc>
          <w:tcPr>
            <w:tcW w:w="1350"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5.55</w:t>
            </w:r>
          </w:p>
        </w:tc>
        <w:tc>
          <w:tcPr>
            <w:tcW w:w="1350"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-6.45</w:t>
            </w:r>
          </w:p>
        </w:tc>
        <w:tc>
          <w:tcPr>
            <w:tcW w:w="1525"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-3.01</w:t>
            </w:r>
          </w:p>
        </w:tc>
      </w:tr>
      <w:tr w:rsidR="00035F9F" w:rsidRPr="00824F84" w:rsidTr="00697DC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00" w:lineRule="exact"/>
              <w:ind w:left="28" w:right="284"/>
              <w:jc w:val="right"/>
              <w:rPr>
                <w:rFonts w:eastAsia="標楷體"/>
                <w:color w:val="000000" w:themeColor="text1"/>
                <w:spacing w:val="-6"/>
              </w:rPr>
            </w:pPr>
            <w:r w:rsidRPr="008E784C">
              <w:rPr>
                <w:rFonts w:eastAsia="標楷體"/>
                <w:color w:val="000000" w:themeColor="text1"/>
                <w:spacing w:val="-6"/>
              </w:rPr>
              <w:t>10</w:t>
            </w:r>
            <w:r w:rsidRPr="008E784C">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-2.98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-8.78</w:t>
            </w:r>
          </w:p>
        </w:tc>
        <w:tc>
          <w:tcPr>
            <w:tcW w:w="1350"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0.64</w:t>
            </w:r>
          </w:p>
        </w:tc>
        <w:tc>
          <w:tcPr>
            <w:tcW w:w="1350"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-6.10</w:t>
            </w:r>
          </w:p>
        </w:tc>
        <w:tc>
          <w:tcPr>
            <w:tcW w:w="1525"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-1.83</w:t>
            </w:r>
          </w:p>
        </w:tc>
      </w:tr>
      <w:tr w:rsidR="00035F9F" w:rsidRPr="00824F84" w:rsidTr="00697DC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11</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2.11</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-8.66</w:t>
            </w:r>
          </w:p>
        </w:tc>
        <w:tc>
          <w:tcPr>
            <w:tcW w:w="1350"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10.88</w:t>
            </w:r>
          </w:p>
        </w:tc>
        <w:tc>
          <w:tcPr>
            <w:tcW w:w="1350"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-5.82</w:t>
            </w:r>
          </w:p>
        </w:tc>
        <w:tc>
          <w:tcPr>
            <w:tcW w:w="1525"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-2.48</w:t>
            </w:r>
          </w:p>
        </w:tc>
      </w:tr>
      <w:tr w:rsidR="00035F9F" w:rsidRPr="00824F84" w:rsidTr="00697DC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12</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6.66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-1.69</w:t>
            </w:r>
          </w:p>
        </w:tc>
        <w:tc>
          <w:tcPr>
            <w:tcW w:w="1350"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12.54</w:t>
            </w:r>
          </w:p>
        </w:tc>
        <w:tc>
          <w:tcPr>
            <w:tcW w:w="1350"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1.76</w:t>
            </w:r>
          </w:p>
        </w:tc>
        <w:tc>
          <w:tcPr>
            <w:tcW w:w="1525"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5.45</w:t>
            </w:r>
          </w:p>
        </w:tc>
      </w:tr>
      <w:tr w:rsidR="00035F9F" w:rsidRPr="00824F84" w:rsidTr="00697DC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00" w:lineRule="exact"/>
              <w:ind w:right="284" w:firstLineChars="50" w:firstLine="120"/>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bCs/>
                <w:color w:val="000000" w:themeColor="text1"/>
              </w:rPr>
              <w:t>1~</w:t>
            </w:r>
            <w:r>
              <w:rPr>
                <w:rFonts w:eastAsia="標楷體" w:hint="eastAsia"/>
                <w:b/>
                <w:bCs/>
                <w:color w:val="000000" w:themeColor="text1"/>
              </w:rPr>
              <w:t>9</w:t>
            </w:r>
            <w:r>
              <w:rPr>
                <w:rFonts w:eastAsia="標楷體" w:hint="eastAsia"/>
                <w:b/>
                <w:bCs/>
                <w:color w:val="000000" w:themeColor="text1"/>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35F9F" w:rsidRPr="00831AE5" w:rsidRDefault="00035F9F" w:rsidP="00697DC5">
            <w:pPr>
              <w:tabs>
                <w:tab w:val="left" w:pos="834"/>
              </w:tabs>
              <w:spacing w:line="300" w:lineRule="exact"/>
              <w:ind w:right="273"/>
              <w:jc w:val="right"/>
              <w:rPr>
                <w:b/>
                <w:color w:val="000000" w:themeColor="text1"/>
              </w:rPr>
            </w:pPr>
            <w:r>
              <w:rPr>
                <w:rFonts w:hint="eastAsia"/>
                <w:b/>
                <w:color w:val="000000" w:themeColor="text1"/>
              </w:rPr>
              <w:t>6</w:t>
            </w:r>
            <w:r w:rsidRPr="00831AE5">
              <w:rPr>
                <w:b/>
                <w:color w:val="000000" w:themeColor="text1"/>
              </w:rPr>
              <w:t>.</w:t>
            </w:r>
            <w:r>
              <w:rPr>
                <w:rFonts w:hint="eastAsia"/>
                <w:b/>
                <w:color w:val="000000" w:themeColor="text1"/>
              </w:rPr>
              <w:t>74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35F9F" w:rsidRPr="00831AE5" w:rsidRDefault="00035F9F" w:rsidP="00697DC5">
            <w:pPr>
              <w:tabs>
                <w:tab w:val="left" w:pos="834"/>
              </w:tabs>
              <w:spacing w:line="300" w:lineRule="exact"/>
              <w:ind w:right="273"/>
              <w:jc w:val="right"/>
              <w:rPr>
                <w:b/>
                <w:color w:val="000000" w:themeColor="text1"/>
              </w:rPr>
            </w:pPr>
            <w:r>
              <w:rPr>
                <w:b/>
                <w:color w:val="000000" w:themeColor="text1"/>
              </w:rPr>
              <w:t>-</w:t>
            </w:r>
            <w:r>
              <w:rPr>
                <w:rFonts w:hint="eastAsia"/>
                <w:b/>
                <w:color w:val="000000" w:themeColor="text1"/>
              </w:rPr>
              <w:t>5.12</w:t>
            </w:r>
          </w:p>
        </w:tc>
        <w:tc>
          <w:tcPr>
            <w:tcW w:w="1350" w:type="dxa"/>
            <w:tcBorders>
              <w:top w:val="nil"/>
              <w:left w:val="nil"/>
              <w:bottom w:val="nil"/>
              <w:right w:val="nil"/>
            </w:tcBorders>
            <w:tcMar>
              <w:top w:w="17" w:type="dxa"/>
              <w:left w:w="17" w:type="dxa"/>
              <w:bottom w:w="0" w:type="dxa"/>
              <w:right w:w="17" w:type="dxa"/>
            </w:tcMar>
            <w:vAlign w:val="center"/>
          </w:tcPr>
          <w:p w:rsidR="00035F9F" w:rsidRPr="00831AE5" w:rsidRDefault="00035F9F" w:rsidP="00697DC5">
            <w:pPr>
              <w:tabs>
                <w:tab w:val="left" w:pos="834"/>
              </w:tabs>
              <w:spacing w:line="300" w:lineRule="exact"/>
              <w:ind w:right="273"/>
              <w:jc w:val="right"/>
              <w:rPr>
                <w:b/>
                <w:color w:val="000000" w:themeColor="text1"/>
              </w:rPr>
            </w:pPr>
            <w:r>
              <w:rPr>
                <w:rFonts w:hint="eastAsia"/>
                <w:b/>
                <w:color w:val="000000" w:themeColor="text1"/>
              </w:rPr>
              <w:t>19.69</w:t>
            </w:r>
          </w:p>
        </w:tc>
        <w:tc>
          <w:tcPr>
            <w:tcW w:w="1350" w:type="dxa"/>
            <w:tcBorders>
              <w:top w:val="nil"/>
              <w:left w:val="nil"/>
              <w:bottom w:val="nil"/>
              <w:right w:val="nil"/>
            </w:tcBorders>
            <w:tcMar>
              <w:top w:w="17" w:type="dxa"/>
              <w:left w:w="17" w:type="dxa"/>
              <w:bottom w:w="0" w:type="dxa"/>
              <w:right w:w="17" w:type="dxa"/>
            </w:tcMar>
            <w:vAlign w:val="center"/>
          </w:tcPr>
          <w:p w:rsidR="00035F9F" w:rsidRPr="00831AE5" w:rsidRDefault="00035F9F" w:rsidP="00697DC5">
            <w:pPr>
              <w:tabs>
                <w:tab w:val="left" w:pos="834"/>
              </w:tabs>
              <w:spacing w:line="300" w:lineRule="exact"/>
              <w:ind w:right="273"/>
              <w:jc w:val="right"/>
              <w:rPr>
                <w:b/>
                <w:color w:val="000000" w:themeColor="text1"/>
              </w:rPr>
            </w:pPr>
            <w:r>
              <w:rPr>
                <w:rFonts w:hint="eastAsia"/>
                <w:b/>
                <w:color w:val="000000" w:themeColor="text1"/>
              </w:rPr>
              <w:t>-6.69</w:t>
            </w:r>
          </w:p>
        </w:tc>
        <w:tc>
          <w:tcPr>
            <w:tcW w:w="1525" w:type="dxa"/>
            <w:tcBorders>
              <w:top w:val="nil"/>
              <w:left w:val="nil"/>
              <w:bottom w:val="nil"/>
              <w:right w:val="nil"/>
            </w:tcBorders>
            <w:tcMar>
              <w:top w:w="17" w:type="dxa"/>
              <w:left w:w="17" w:type="dxa"/>
              <w:bottom w:w="0" w:type="dxa"/>
              <w:right w:w="17" w:type="dxa"/>
            </w:tcMar>
            <w:vAlign w:val="center"/>
          </w:tcPr>
          <w:p w:rsidR="00035F9F" w:rsidRPr="00831AE5" w:rsidRDefault="00035F9F" w:rsidP="00697DC5">
            <w:pPr>
              <w:tabs>
                <w:tab w:val="left" w:pos="834"/>
              </w:tabs>
              <w:spacing w:line="300" w:lineRule="exact"/>
              <w:ind w:right="273"/>
              <w:jc w:val="right"/>
              <w:rPr>
                <w:b/>
                <w:color w:val="000000" w:themeColor="text1"/>
              </w:rPr>
            </w:pPr>
            <w:r>
              <w:rPr>
                <w:rFonts w:hint="eastAsia"/>
                <w:b/>
                <w:color w:val="000000" w:themeColor="text1"/>
              </w:rPr>
              <w:t>-3.41</w:t>
            </w:r>
          </w:p>
        </w:tc>
      </w:tr>
      <w:tr w:rsidR="00035F9F" w:rsidRPr="00824F84" w:rsidTr="00697DC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1</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-1.93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-20.32</w:t>
            </w:r>
          </w:p>
        </w:tc>
        <w:tc>
          <w:tcPr>
            <w:tcW w:w="1350"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14.97</w:t>
            </w:r>
          </w:p>
        </w:tc>
        <w:tc>
          <w:tcPr>
            <w:tcW w:w="1350"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-7.88</w:t>
            </w:r>
          </w:p>
        </w:tc>
        <w:tc>
          <w:tcPr>
            <w:tcW w:w="1525"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-22.62</w:t>
            </w:r>
          </w:p>
        </w:tc>
      </w:tr>
      <w:tr w:rsidR="00035F9F" w:rsidRPr="00824F84" w:rsidTr="00697DC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2</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21.48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15.59</w:t>
            </w:r>
          </w:p>
        </w:tc>
        <w:tc>
          <w:tcPr>
            <w:tcW w:w="1350"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31.69</w:t>
            </w:r>
          </w:p>
        </w:tc>
        <w:tc>
          <w:tcPr>
            <w:tcW w:w="1350"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6.66</w:t>
            </w:r>
          </w:p>
        </w:tc>
        <w:tc>
          <w:tcPr>
            <w:tcW w:w="1525"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19.42</w:t>
            </w:r>
          </w:p>
        </w:tc>
      </w:tr>
      <w:tr w:rsidR="00035F9F" w:rsidRPr="00824F84" w:rsidTr="00697DC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3</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11.93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-0.75</w:t>
            </w:r>
          </w:p>
        </w:tc>
        <w:tc>
          <w:tcPr>
            <w:tcW w:w="1350"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26.49</w:t>
            </w:r>
          </w:p>
        </w:tc>
        <w:tc>
          <w:tcPr>
            <w:tcW w:w="1350"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-1.80</w:t>
            </w:r>
          </w:p>
        </w:tc>
        <w:tc>
          <w:tcPr>
            <w:tcW w:w="1525"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-0.71</w:t>
            </w:r>
          </w:p>
        </w:tc>
      </w:tr>
      <w:tr w:rsidR="00035F9F" w:rsidRPr="00824F84" w:rsidTr="00697DC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4</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4.92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-8.63</w:t>
            </w:r>
          </w:p>
        </w:tc>
        <w:tc>
          <w:tcPr>
            <w:tcW w:w="1350"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20.47</w:t>
            </w:r>
          </w:p>
        </w:tc>
        <w:tc>
          <w:tcPr>
            <w:tcW w:w="1350"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-9.04</w:t>
            </w:r>
          </w:p>
        </w:tc>
        <w:tc>
          <w:tcPr>
            <w:tcW w:w="1525" w:type="dxa"/>
            <w:tcBorders>
              <w:top w:val="nil"/>
              <w:left w:val="nil"/>
              <w:bottom w:val="nil"/>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sidRPr="008E784C">
              <w:rPr>
                <w:rFonts w:hint="eastAsia"/>
                <w:color w:val="000000" w:themeColor="text1"/>
              </w:rPr>
              <w:t>-9.39</w:t>
            </w:r>
          </w:p>
        </w:tc>
      </w:tr>
      <w:tr w:rsidR="00035F9F" w:rsidRPr="00824F84" w:rsidTr="00697DC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5</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35F9F" w:rsidRPr="00831AE5" w:rsidRDefault="00035F9F" w:rsidP="00697DC5">
            <w:pPr>
              <w:tabs>
                <w:tab w:val="left" w:pos="834"/>
              </w:tabs>
              <w:spacing w:line="300" w:lineRule="exact"/>
              <w:ind w:right="273"/>
              <w:jc w:val="right"/>
              <w:rPr>
                <w:color w:val="000000" w:themeColor="text1"/>
              </w:rPr>
            </w:pPr>
            <w:r w:rsidRPr="00831AE5">
              <w:rPr>
                <w:color w:val="000000" w:themeColor="text1"/>
              </w:rPr>
              <w:t>1.83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35F9F" w:rsidRPr="00831AE5" w:rsidRDefault="00035F9F" w:rsidP="00697DC5">
            <w:pPr>
              <w:tabs>
                <w:tab w:val="left" w:pos="834"/>
              </w:tabs>
              <w:spacing w:line="300" w:lineRule="exact"/>
              <w:ind w:right="273"/>
              <w:jc w:val="right"/>
              <w:rPr>
                <w:color w:val="000000" w:themeColor="text1"/>
              </w:rPr>
            </w:pPr>
            <w:r w:rsidRPr="00831AE5">
              <w:rPr>
                <w:color w:val="000000" w:themeColor="text1"/>
              </w:rPr>
              <w:t>-15.31</w:t>
            </w:r>
          </w:p>
        </w:tc>
        <w:tc>
          <w:tcPr>
            <w:tcW w:w="1350" w:type="dxa"/>
            <w:tcBorders>
              <w:top w:val="nil"/>
              <w:left w:val="nil"/>
              <w:bottom w:val="nil"/>
              <w:right w:val="nil"/>
            </w:tcBorders>
            <w:tcMar>
              <w:top w:w="17" w:type="dxa"/>
              <w:left w:w="17" w:type="dxa"/>
              <w:bottom w:w="0" w:type="dxa"/>
              <w:right w:w="17" w:type="dxa"/>
            </w:tcMar>
            <w:vAlign w:val="center"/>
          </w:tcPr>
          <w:p w:rsidR="00035F9F" w:rsidRPr="00831AE5" w:rsidRDefault="00035F9F" w:rsidP="00697DC5">
            <w:pPr>
              <w:tabs>
                <w:tab w:val="left" w:pos="834"/>
              </w:tabs>
              <w:spacing w:line="300" w:lineRule="exact"/>
              <w:ind w:right="273"/>
              <w:jc w:val="right"/>
              <w:rPr>
                <w:color w:val="000000" w:themeColor="text1"/>
              </w:rPr>
            </w:pPr>
            <w:r w:rsidRPr="00831AE5">
              <w:rPr>
                <w:color w:val="000000" w:themeColor="text1"/>
              </w:rPr>
              <w:t>20.97</w:t>
            </w:r>
          </w:p>
        </w:tc>
        <w:tc>
          <w:tcPr>
            <w:tcW w:w="1350" w:type="dxa"/>
            <w:tcBorders>
              <w:top w:val="nil"/>
              <w:left w:val="nil"/>
              <w:bottom w:val="nil"/>
              <w:right w:val="nil"/>
            </w:tcBorders>
            <w:tcMar>
              <w:top w:w="17" w:type="dxa"/>
              <w:left w:w="17" w:type="dxa"/>
              <w:bottom w:w="0" w:type="dxa"/>
              <w:right w:w="17" w:type="dxa"/>
            </w:tcMar>
            <w:vAlign w:val="center"/>
          </w:tcPr>
          <w:p w:rsidR="00035F9F" w:rsidRPr="00831AE5" w:rsidRDefault="00035F9F" w:rsidP="00697DC5">
            <w:pPr>
              <w:tabs>
                <w:tab w:val="left" w:pos="834"/>
              </w:tabs>
              <w:spacing w:line="300" w:lineRule="exact"/>
              <w:ind w:right="273"/>
              <w:jc w:val="right"/>
              <w:rPr>
                <w:color w:val="000000" w:themeColor="text1"/>
              </w:rPr>
            </w:pPr>
            <w:r w:rsidRPr="00831AE5">
              <w:rPr>
                <w:color w:val="000000" w:themeColor="text1"/>
              </w:rPr>
              <w:t>-16.76</w:t>
            </w:r>
          </w:p>
        </w:tc>
        <w:tc>
          <w:tcPr>
            <w:tcW w:w="1525" w:type="dxa"/>
            <w:tcBorders>
              <w:top w:val="nil"/>
              <w:left w:val="nil"/>
              <w:bottom w:val="nil"/>
              <w:right w:val="nil"/>
            </w:tcBorders>
            <w:tcMar>
              <w:top w:w="17" w:type="dxa"/>
              <w:left w:w="17" w:type="dxa"/>
              <w:bottom w:w="0" w:type="dxa"/>
              <w:right w:w="17" w:type="dxa"/>
            </w:tcMar>
            <w:vAlign w:val="center"/>
          </w:tcPr>
          <w:p w:rsidR="00035F9F" w:rsidRPr="00831AE5" w:rsidRDefault="00035F9F" w:rsidP="00697DC5">
            <w:pPr>
              <w:tabs>
                <w:tab w:val="left" w:pos="834"/>
              </w:tabs>
              <w:spacing w:line="300" w:lineRule="exact"/>
              <w:ind w:right="273"/>
              <w:jc w:val="right"/>
              <w:rPr>
                <w:color w:val="000000" w:themeColor="text1"/>
              </w:rPr>
            </w:pPr>
            <w:r w:rsidRPr="00831AE5">
              <w:rPr>
                <w:color w:val="000000" w:themeColor="text1"/>
              </w:rPr>
              <w:t>-9.92</w:t>
            </w:r>
          </w:p>
        </w:tc>
      </w:tr>
      <w:tr w:rsidR="00035F9F" w:rsidRPr="00824F84" w:rsidTr="00697DC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6</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35F9F" w:rsidRPr="00A37107" w:rsidRDefault="00035F9F" w:rsidP="00697DC5">
            <w:pPr>
              <w:tabs>
                <w:tab w:val="left" w:pos="834"/>
              </w:tabs>
              <w:spacing w:line="300" w:lineRule="exact"/>
              <w:ind w:right="273"/>
              <w:jc w:val="right"/>
              <w:rPr>
                <w:color w:val="000000" w:themeColor="text1"/>
              </w:rPr>
            </w:pPr>
            <w:r w:rsidRPr="00A37107">
              <w:rPr>
                <w:color w:val="000000" w:themeColor="text1"/>
              </w:rPr>
              <w:t>7.63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35F9F" w:rsidRPr="00A37107" w:rsidRDefault="00035F9F" w:rsidP="00697DC5">
            <w:pPr>
              <w:tabs>
                <w:tab w:val="left" w:pos="834"/>
              </w:tabs>
              <w:spacing w:line="300" w:lineRule="exact"/>
              <w:ind w:right="273"/>
              <w:jc w:val="right"/>
              <w:rPr>
                <w:color w:val="000000" w:themeColor="text1"/>
              </w:rPr>
            </w:pPr>
            <w:r w:rsidRPr="00A37107">
              <w:rPr>
                <w:color w:val="000000" w:themeColor="text1"/>
              </w:rPr>
              <w:t>-5.89</w:t>
            </w:r>
          </w:p>
        </w:tc>
        <w:tc>
          <w:tcPr>
            <w:tcW w:w="1350" w:type="dxa"/>
            <w:tcBorders>
              <w:top w:val="nil"/>
              <w:left w:val="nil"/>
              <w:bottom w:val="nil"/>
              <w:right w:val="nil"/>
            </w:tcBorders>
            <w:tcMar>
              <w:top w:w="17" w:type="dxa"/>
              <w:left w:w="17" w:type="dxa"/>
              <w:bottom w:w="0" w:type="dxa"/>
              <w:right w:w="17" w:type="dxa"/>
            </w:tcMar>
            <w:vAlign w:val="center"/>
          </w:tcPr>
          <w:p w:rsidR="00035F9F" w:rsidRPr="00A37107" w:rsidRDefault="00035F9F" w:rsidP="00697DC5">
            <w:pPr>
              <w:tabs>
                <w:tab w:val="left" w:pos="834"/>
              </w:tabs>
              <w:spacing w:line="300" w:lineRule="exact"/>
              <w:ind w:right="273"/>
              <w:jc w:val="right"/>
              <w:rPr>
                <w:color w:val="000000" w:themeColor="text1"/>
              </w:rPr>
            </w:pPr>
            <w:r w:rsidRPr="00A37107">
              <w:rPr>
                <w:color w:val="000000" w:themeColor="text1"/>
              </w:rPr>
              <w:t>22.85</w:t>
            </w:r>
          </w:p>
        </w:tc>
        <w:tc>
          <w:tcPr>
            <w:tcW w:w="1350" w:type="dxa"/>
            <w:tcBorders>
              <w:top w:val="nil"/>
              <w:left w:val="nil"/>
              <w:bottom w:val="nil"/>
              <w:right w:val="nil"/>
            </w:tcBorders>
            <w:tcMar>
              <w:top w:w="17" w:type="dxa"/>
              <w:left w:w="17" w:type="dxa"/>
              <w:bottom w:w="0" w:type="dxa"/>
              <w:right w:w="17" w:type="dxa"/>
            </w:tcMar>
            <w:vAlign w:val="center"/>
          </w:tcPr>
          <w:p w:rsidR="00035F9F" w:rsidRPr="00A37107" w:rsidRDefault="00035F9F" w:rsidP="00697DC5">
            <w:pPr>
              <w:tabs>
                <w:tab w:val="left" w:pos="834"/>
              </w:tabs>
              <w:spacing w:line="300" w:lineRule="exact"/>
              <w:ind w:right="273"/>
              <w:jc w:val="right"/>
              <w:rPr>
                <w:color w:val="000000" w:themeColor="text1"/>
              </w:rPr>
            </w:pPr>
            <w:r w:rsidRPr="00A37107">
              <w:rPr>
                <w:color w:val="000000" w:themeColor="text1"/>
              </w:rPr>
              <w:t>-9.90</w:t>
            </w:r>
          </w:p>
        </w:tc>
        <w:tc>
          <w:tcPr>
            <w:tcW w:w="1525" w:type="dxa"/>
            <w:tcBorders>
              <w:top w:val="nil"/>
              <w:left w:val="nil"/>
              <w:bottom w:val="nil"/>
              <w:right w:val="nil"/>
            </w:tcBorders>
            <w:tcMar>
              <w:top w:w="17" w:type="dxa"/>
              <w:left w:w="17" w:type="dxa"/>
              <w:bottom w:w="0" w:type="dxa"/>
              <w:right w:w="17" w:type="dxa"/>
            </w:tcMar>
            <w:vAlign w:val="center"/>
          </w:tcPr>
          <w:p w:rsidR="00035F9F" w:rsidRPr="00A37107" w:rsidRDefault="00035F9F" w:rsidP="00697DC5">
            <w:pPr>
              <w:tabs>
                <w:tab w:val="left" w:pos="834"/>
              </w:tabs>
              <w:spacing w:line="300" w:lineRule="exact"/>
              <w:ind w:right="273"/>
              <w:jc w:val="right"/>
              <w:rPr>
                <w:color w:val="000000" w:themeColor="text1"/>
              </w:rPr>
            </w:pPr>
            <w:r w:rsidRPr="00A37107">
              <w:rPr>
                <w:color w:val="000000" w:themeColor="text1"/>
              </w:rPr>
              <w:t>-2.40</w:t>
            </w:r>
          </w:p>
        </w:tc>
      </w:tr>
      <w:tr w:rsidR="00035F9F" w:rsidRPr="00824F84" w:rsidTr="00697DC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7</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35F9F" w:rsidRPr="00A37107" w:rsidRDefault="00035F9F" w:rsidP="00697DC5">
            <w:pPr>
              <w:tabs>
                <w:tab w:val="left" w:pos="834"/>
              </w:tabs>
              <w:spacing w:line="300" w:lineRule="exact"/>
              <w:ind w:right="273"/>
              <w:jc w:val="right"/>
              <w:rPr>
                <w:color w:val="000000" w:themeColor="text1"/>
              </w:rPr>
            </w:pPr>
            <w:r w:rsidRPr="00A37107">
              <w:rPr>
                <w:color w:val="000000" w:themeColor="text1"/>
              </w:rPr>
              <w:t>2.</w:t>
            </w:r>
            <w:r w:rsidRPr="00A37107">
              <w:rPr>
                <w:rFonts w:hint="eastAsia"/>
                <w:color w:val="000000" w:themeColor="text1"/>
              </w:rPr>
              <w:t>79</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35F9F" w:rsidRPr="00A37107" w:rsidRDefault="00035F9F" w:rsidP="00697DC5">
            <w:pPr>
              <w:tabs>
                <w:tab w:val="left" w:pos="834"/>
              </w:tabs>
              <w:spacing w:line="300" w:lineRule="exact"/>
              <w:ind w:right="273"/>
              <w:jc w:val="right"/>
              <w:rPr>
                <w:color w:val="000000" w:themeColor="text1"/>
              </w:rPr>
            </w:pPr>
            <w:r w:rsidRPr="00A37107">
              <w:rPr>
                <w:color w:val="000000" w:themeColor="text1"/>
              </w:rPr>
              <w:t>-8.</w:t>
            </w:r>
            <w:r w:rsidRPr="00A37107">
              <w:rPr>
                <w:rFonts w:hint="eastAsia"/>
                <w:color w:val="000000" w:themeColor="text1"/>
              </w:rPr>
              <w:t>38</w:t>
            </w:r>
          </w:p>
        </w:tc>
        <w:tc>
          <w:tcPr>
            <w:tcW w:w="1350" w:type="dxa"/>
            <w:tcBorders>
              <w:top w:val="nil"/>
              <w:left w:val="nil"/>
              <w:bottom w:val="nil"/>
              <w:right w:val="nil"/>
            </w:tcBorders>
            <w:tcMar>
              <w:top w:w="17" w:type="dxa"/>
              <w:left w:w="17" w:type="dxa"/>
              <w:bottom w:w="0" w:type="dxa"/>
              <w:right w:w="17" w:type="dxa"/>
            </w:tcMar>
            <w:vAlign w:val="center"/>
          </w:tcPr>
          <w:p w:rsidR="00035F9F" w:rsidRPr="00A37107" w:rsidRDefault="00035F9F" w:rsidP="00697DC5">
            <w:pPr>
              <w:tabs>
                <w:tab w:val="left" w:pos="834"/>
              </w:tabs>
              <w:spacing w:line="300" w:lineRule="exact"/>
              <w:ind w:right="273"/>
              <w:jc w:val="right"/>
              <w:rPr>
                <w:color w:val="000000" w:themeColor="text1"/>
              </w:rPr>
            </w:pPr>
            <w:r w:rsidRPr="00A37107">
              <w:rPr>
                <w:color w:val="000000" w:themeColor="text1"/>
              </w:rPr>
              <w:t>14.</w:t>
            </w:r>
            <w:r w:rsidRPr="00A37107">
              <w:rPr>
                <w:rFonts w:hint="eastAsia"/>
                <w:color w:val="000000" w:themeColor="text1"/>
              </w:rPr>
              <w:t>59</w:t>
            </w:r>
          </w:p>
        </w:tc>
        <w:tc>
          <w:tcPr>
            <w:tcW w:w="1350" w:type="dxa"/>
            <w:tcBorders>
              <w:top w:val="nil"/>
              <w:left w:val="nil"/>
              <w:bottom w:val="nil"/>
              <w:right w:val="nil"/>
            </w:tcBorders>
            <w:tcMar>
              <w:top w:w="17" w:type="dxa"/>
              <w:left w:w="17" w:type="dxa"/>
              <w:bottom w:w="0" w:type="dxa"/>
              <w:right w:w="17" w:type="dxa"/>
            </w:tcMar>
            <w:vAlign w:val="center"/>
          </w:tcPr>
          <w:p w:rsidR="00035F9F" w:rsidRPr="00A37107" w:rsidRDefault="00035F9F" w:rsidP="00697DC5">
            <w:pPr>
              <w:tabs>
                <w:tab w:val="left" w:pos="834"/>
              </w:tabs>
              <w:spacing w:line="300" w:lineRule="exact"/>
              <w:ind w:right="273"/>
              <w:jc w:val="right"/>
              <w:rPr>
                <w:color w:val="000000" w:themeColor="text1"/>
              </w:rPr>
            </w:pPr>
            <w:r w:rsidRPr="00A37107">
              <w:rPr>
                <w:color w:val="000000" w:themeColor="text1"/>
              </w:rPr>
              <w:t>-10.</w:t>
            </w:r>
            <w:r w:rsidRPr="00A37107">
              <w:rPr>
                <w:rFonts w:hint="eastAsia"/>
                <w:color w:val="000000" w:themeColor="text1"/>
              </w:rPr>
              <w:t>1</w:t>
            </w:r>
            <w:r w:rsidRPr="00A37107">
              <w:rPr>
                <w:color w:val="000000" w:themeColor="text1"/>
              </w:rPr>
              <w:t>9</w:t>
            </w:r>
          </w:p>
        </w:tc>
        <w:tc>
          <w:tcPr>
            <w:tcW w:w="1525" w:type="dxa"/>
            <w:tcBorders>
              <w:top w:val="nil"/>
              <w:left w:val="nil"/>
              <w:bottom w:val="nil"/>
              <w:right w:val="nil"/>
            </w:tcBorders>
            <w:tcMar>
              <w:top w:w="17" w:type="dxa"/>
              <w:left w:w="17" w:type="dxa"/>
              <w:bottom w:w="0" w:type="dxa"/>
              <w:right w:w="17" w:type="dxa"/>
            </w:tcMar>
            <w:vAlign w:val="center"/>
          </w:tcPr>
          <w:p w:rsidR="00035F9F" w:rsidRPr="00A37107" w:rsidRDefault="00035F9F" w:rsidP="00697DC5">
            <w:pPr>
              <w:tabs>
                <w:tab w:val="left" w:pos="834"/>
              </w:tabs>
              <w:spacing w:line="300" w:lineRule="exact"/>
              <w:ind w:right="273"/>
              <w:jc w:val="right"/>
              <w:rPr>
                <w:color w:val="000000" w:themeColor="text1"/>
              </w:rPr>
            </w:pPr>
            <w:r w:rsidRPr="00A37107">
              <w:rPr>
                <w:color w:val="000000" w:themeColor="text1"/>
              </w:rPr>
              <w:t>-4.</w:t>
            </w:r>
            <w:r w:rsidRPr="00A37107">
              <w:rPr>
                <w:rFonts w:hint="eastAsia"/>
                <w:color w:val="000000" w:themeColor="text1"/>
              </w:rPr>
              <w:t>46</w:t>
            </w:r>
          </w:p>
        </w:tc>
      </w:tr>
      <w:tr w:rsidR="00035F9F" w:rsidRPr="00824F84" w:rsidTr="00697DC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8</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35F9F" w:rsidRPr="00831AE5" w:rsidRDefault="00035F9F" w:rsidP="00697DC5">
            <w:pPr>
              <w:tabs>
                <w:tab w:val="left" w:pos="834"/>
              </w:tabs>
              <w:spacing w:line="300" w:lineRule="exact"/>
              <w:ind w:right="273"/>
              <w:jc w:val="right"/>
              <w:rPr>
                <w:color w:val="000000" w:themeColor="text1"/>
              </w:rPr>
            </w:pPr>
            <w:r>
              <w:rPr>
                <w:rFonts w:hint="eastAsia"/>
                <w:color w:val="000000" w:themeColor="text1"/>
              </w:rPr>
              <w:t>5</w:t>
            </w:r>
            <w:r w:rsidRPr="00831AE5">
              <w:rPr>
                <w:color w:val="000000" w:themeColor="text1"/>
              </w:rPr>
              <w:t>.</w:t>
            </w:r>
            <w:r>
              <w:rPr>
                <w:rFonts w:hint="eastAsia"/>
                <w:color w:val="000000" w:themeColor="text1"/>
              </w:rPr>
              <w:t>29</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35F9F" w:rsidRPr="00831AE5" w:rsidRDefault="00035F9F" w:rsidP="00697DC5">
            <w:pPr>
              <w:tabs>
                <w:tab w:val="left" w:pos="834"/>
              </w:tabs>
              <w:spacing w:line="300" w:lineRule="exact"/>
              <w:ind w:right="273"/>
              <w:jc w:val="right"/>
              <w:rPr>
                <w:color w:val="000000" w:themeColor="text1"/>
              </w:rPr>
            </w:pPr>
            <w:r>
              <w:rPr>
                <w:color w:val="000000" w:themeColor="text1"/>
              </w:rPr>
              <w:t>-</w:t>
            </w:r>
            <w:r>
              <w:rPr>
                <w:rFonts w:hint="eastAsia"/>
                <w:color w:val="000000" w:themeColor="text1"/>
              </w:rPr>
              <w:t>3</w:t>
            </w:r>
            <w:r w:rsidRPr="00831AE5">
              <w:rPr>
                <w:color w:val="000000" w:themeColor="text1"/>
              </w:rPr>
              <w:t>.</w:t>
            </w:r>
            <w:r>
              <w:rPr>
                <w:rFonts w:hint="eastAsia"/>
                <w:color w:val="000000" w:themeColor="text1"/>
              </w:rPr>
              <w:t>82</w:t>
            </w:r>
          </w:p>
        </w:tc>
        <w:tc>
          <w:tcPr>
            <w:tcW w:w="1350" w:type="dxa"/>
            <w:tcBorders>
              <w:top w:val="nil"/>
              <w:left w:val="nil"/>
              <w:bottom w:val="nil"/>
              <w:right w:val="nil"/>
            </w:tcBorders>
            <w:tcMar>
              <w:top w:w="17" w:type="dxa"/>
              <w:left w:w="17" w:type="dxa"/>
              <w:bottom w:w="0" w:type="dxa"/>
              <w:right w:w="17" w:type="dxa"/>
            </w:tcMar>
            <w:vAlign w:val="center"/>
          </w:tcPr>
          <w:p w:rsidR="00035F9F" w:rsidRPr="00831AE5" w:rsidRDefault="00035F9F" w:rsidP="00697DC5">
            <w:pPr>
              <w:tabs>
                <w:tab w:val="left" w:pos="834"/>
              </w:tabs>
              <w:spacing w:line="300" w:lineRule="exact"/>
              <w:ind w:right="273"/>
              <w:jc w:val="right"/>
              <w:rPr>
                <w:color w:val="000000" w:themeColor="text1"/>
              </w:rPr>
            </w:pPr>
            <w:r>
              <w:rPr>
                <w:color w:val="000000" w:themeColor="text1"/>
              </w:rPr>
              <w:t>1</w:t>
            </w:r>
            <w:r>
              <w:rPr>
                <w:rFonts w:hint="eastAsia"/>
                <w:color w:val="000000" w:themeColor="text1"/>
              </w:rPr>
              <w:t>6</w:t>
            </w:r>
            <w:r w:rsidRPr="00831AE5">
              <w:rPr>
                <w:color w:val="000000" w:themeColor="text1"/>
              </w:rPr>
              <w:t>.</w:t>
            </w:r>
            <w:r>
              <w:rPr>
                <w:rFonts w:hint="eastAsia"/>
                <w:color w:val="000000" w:themeColor="text1"/>
              </w:rPr>
              <w:t>21</w:t>
            </w:r>
          </w:p>
        </w:tc>
        <w:tc>
          <w:tcPr>
            <w:tcW w:w="1350" w:type="dxa"/>
            <w:tcBorders>
              <w:top w:val="nil"/>
              <w:left w:val="nil"/>
              <w:bottom w:val="nil"/>
              <w:right w:val="nil"/>
            </w:tcBorders>
            <w:tcMar>
              <w:top w:w="17" w:type="dxa"/>
              <w:left w:w="17" w:type="dxa"/>
              <w:bottom w:w="0" w:type="dxa"/>
              <w:right w:w="17" w:type="dxa"/>
            </w:tcMar>
            <w:vAlign w:val="center"/>
          </w:tcPr>
          <w:p w:rsidR="00035F9F" w:rsidRPr="00831AE5" w:rsidRDefault="00035F9F" w:rsidP="00697DC5">
            <w:pPr>
              <w:tabs>
                <w:tab w:val="left" w:pos="834"/>
              </w:tabs>
              <w:spacing w:line="300" w:lineRule="exact"/>
              <w:ind w:right="273"/>
              <w:jc w:val="right"/>
              <w:rPr>
                <w:color w:val="000000" w:themeColor="text1"/>
              </w:rPr>
            </w:pPr>
            <w:r w:rsidRPr="00831AE5">
              <w:rPr>
                <w:color w:val="000000" w:themeColor="text1"/>
              </w:rPr>
              <w:t>-10.</w:t>
            </w:r>
            <w:r>
              <w:rPr>
                <w:rFonts w:hint="eastAsia"/>
                <w:color w:val="000000" w:themeColor="text1"/>
              </w:rPr>
              <w:t>93</w:t>
            </w:r>
          </w:p>
        </w:tc>
        <w:tc>
          <w:tcPr>
            <w:tcW w:w="1525" w:type="dxa"/>
            <w:tcBorders>
              <w:top w:val="nil"/>
              <w:left w:val="nil"/>
              <w:bottom w:val="nil"/>
              <w:right w:val="nil"/>
            </w:tcBorders>
            <w:tcMar>
              <w:top w:w="17" w:type="dxa"/>
              <w:left w:w="17" w:type="dxa"/>
              <w:bottom w:w="0" w:type="dxa"/>
              <w:right w:w="17" w:type="dxa"/>
            </w:tcMar>
            <w:vAlign w:val="center"/>
          </w:tcPr>
          <w:p w:rsidR="00035F9F" w:rsidRPr="00831AE5" w:rsidRDefault="00035F9F" w:rsidP="00697DC5">
            <w:pPr>
              <w:tabs>
                <w:tab w:val="left" w:pos="834"/>
              </w:tabs>
              <w:spacing w:line="300" w:lineRule="exact"/>
              <w:ind w:right="273"/>
              <w:jc w:val="right"/>
              <w:rPr>
                <w:color w:val="000000" w:themeColor="text1"/>
              </w:rPr>
            </w:pPr>
            <w:r>
              <w:rPr>
                <w:color w:val="000000" w:themeColor="text1"/>
              </w:rPr>
              <w:t>-</w:t>
            </w:r>
            <w:r>
              <w:rPr>
                <w:rFonts w:hint="eastAsia"/>
                <w:color w:val="000000" w:themeColor="text1"/>
              </w:rPr>
              <w:t>1</w:t>
            </w:r>
            <w:r w:rsidRPr="00831AE5">
              <w:rPr>
                <w:color w:val="000000" w:themeColor="text1"/>
              </w:rPr>
              <w:t>.</w:t>
            </w:r>
            <w:r>
              <w:rPr>
                <w:rFonts w:hint="eastAsia"/>
                <w:color w:val="000000" w:themeColor="text1"/>
              </w:rPr>
              <w:t>39</w:t>
            </w:r>
          </w:p>
        </w:tc>
      </w:tr>
      <w:tr w:rsidR="00035F9F" w:rsidRPr="00824F84" w:rsidTr="00697DC5">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035F9F" w:rsidRPr="008E784C" w:rsidRDefault="00035F9F" w:rsidP="00697DC5">
            <w:pPr>
              <w:snapToGrid w:val="0"/>
              <w:spacing w:line="300" w:lineRule="exact"/>
              <w:ind w:left="28" w:right="284"/>
              <w:jc w:val="right"/>
              <w:rPr>
                <w:rFonts w:eastAsia="標楷體"/>
                <w:color w:val="000000" w:themeColor="text1"/>
                <w:spacing w:val="-6"/>
              </w:rPr>
            </w:pPr>
            <w:r w:rsidRPr="008E784C">
              <w:rPr>
                <w:rFonts w:eastAsia="標楷體"/>
                <w:color w:val="000000" w:themeColor="text1"/>
                <w:spacing w:val="-6"/>
              </w:rPr>
              <w:t>9</w:t>
            </w:r>
            <w:r w:rsidRPr="008E784C">
              <w:rPr>
                <w:rFonts w:eastAsia="標楷體"/>
                <w:color w:val="000000" w:themeColor="text1"/>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Pr>
                <w:rFonts w:hint="eastAsia"/>
                <w:color w:val="000000" w:themeColor="text1"/>
              </w:rPr>
              <w:t>11.32</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Pr>
                <w:rFonts w:hint="eastAsia"/>
                <w:color w:val="000000" w:themeColor="text1"/>
              </w:rPr>
              <w:t>7.56</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Pr>
                <w:rFonts w:hint="eastAsia"/>
                <w:color w:val="000000" w:themeColor="text1"/>
              </w:rPr>
              <w:t>16.38</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Pr>
                <w:rFonts w:hint="eastAsia"/>
                <w:color w:val="000000" w:themeColor="text1"/>
              </w:rPr>
              <w:t>2.73</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035F9F" w:rsidRPr="008E784C" w:rsidRDefault="00035F9F" w:rsidP="00697DC5">
            <w:pPr>
              <w:tabs>
                <w:tab w:val="left" w:pos="834"/>
              </w:tabs>
              <w:spacing w:line="300" w:lineRule="exact"/>
              <w:ind w:right="273"/>
              <w:jc w:val="right"/>
              <w:rPr>
                <w:color w:val="000000" w:themeColor="text1"/>
              </w:rPr>
            </w:pPr>
            <w:r>
              <w:rPr>
                <w:rFonts w:hint="eastAsia"/>
                <w:color w:val="000000" w:themeColor="text1"/>
              </w:rPr>
              <w:t>8.58</w:t>
            </w:r>
          </w:p>
        </w:tc>
      </w:tr>
    </w:tbl>
    <w:p w:rsidR="00035F9F" w:rsidRPr="00824F84" w:rsidRDefault="00035F9F" w:rsidP="00035F9F">
      <w:pPr>
        <w:widowControl/>
        <w:topLinePunct/>
        <w:snapToGrid w:val="0"/>
        <w:spacing w:line="300" w:lineRule="auto"/>
        <w:ind w:rightChars="-59" w:right="-142" w:firstLineChars="202" w:firstLine="444"/>
        <w:jc w:val="both"/>
        <w:rPr>
          <w:rFonts w:eastAsia="標楷體"/>
          <w:color w:val="000000" w:themeColor="text1"/>
        </w:rPr>
      </w:pPr>
      <w:r w:rsidRPr="00824F84">
        <w:rPr>
          <w:rFonts w:eastAsia="標楷體"/>
          <w:color w:val="000000" w:themeColor="text1"/>
          <w:sz w:val="22"/>
          <w:szCs w:val="22"/>
        </w:rPr>
        <w:t>資料來源：經濟部統計處。</w:t>
      </w:r>
    </w:p>
    <w:p w:rsidR="00035F9F" w:rsidRPr="00824F84" w:rsidRDefault="00035F9F" w:rsidP="00035F9F">
      <w:pPr>
        <w:widowControl/>
        <w:rPr>
          <w:rFonts w:eastAsia="標楷體"/>
          <w:b/>
          <w:bCs/>
          <w:color w:val="000000" w:themeColor="text1"/>
          <w:sz w:val="28"/>
          <w:szCs w:val="28"/>
        </w:rPr>
      </w:pPr>
      <w:r w:rsidRPr="00824F84">
        <w:rPr>
          <w:rFonts w:eastAsia="標楷體"/>
          <w:b/>
          <w:bCs/>
          <w:color w:val="000000" w:themeColor="text1"/>
          <w:sz w:val="28"/>
          <w:szCs w:val="28"/>
        </w:rPr>
        <w:lastRenderedPageBreak/>
        <w:t>３、</w:t>
      </w:r>
      <w:r w:rsidRPr="00824F84">
        <w:rPr>
          <w:rFonts w:eastAsia="標楷體"/>
          <w:b/>
          <w:bCs/>
          <w:color w:val="000000" w:themeColor="text1"/>
          <w:sz w:val="28"/>
          <w:szCs w:val="28"/>
        </w:rPr>
        <w:t>10</w:t>
      </w:r>
      <w:r w:rsidRPr="00824F84">
        <w:rPr>
          <w:rFonts w:eastAsia="標楷體" w:hint="eastAsia"/>
          <w:b/>
          <w:bCs/>
          <w:color w:val="000000" w:themeColor="text1"/>
          <w:sz w:val="28"/>
          <w:szCs w:val="28"/>
        </w:rPr>
        <w:t>9</w:t>
      </w:r>
      <w:r w:rsidRPr="00824F84">
        <w:rPr>
          <w:rFonts w:eastAsia="標楷體"/>
          <w:b/>
          <w:bCs/>
          <w:color w:val="000000" w:themeColor="text1"/>
          <w:sz w:val="28"/>
          <w:szCs w:val="28"/>
        </w:rPr>
        <w:t>年</w:t>
      </w:r>
      <w:r>
        <w:rPr>
          <w:rFonts w:eastAsia="標楷體" w:hint="eastAsia"/>
          <w:b/>
          <w:bCs/>
          <w:color w:val="000000" w:themeColor="text1"/>
          <w:sz w:val="28"/>
          <w:szCs w:val="28"/>
        </w:rPr>
        <w:t>9</w:t>
      </w:r>
      <w:r>
        <w:rPr>
          <w:rFonts w:eastAsia="標楷體" w:hint="eastAsia"/>
          <w:b/>
          <w:bCs/>
          <w:color w:val="000000" w:themeColor="text1"/>
          <w:sz w:val="28"/>
          <w:szCs w:val="28"/>
        </w:rPr>
        <w:t>月</w:t>
      </w:r>
      <w:r w:rsidRPr="008E784C">
        <w:rPr>
          <w:rFonts w:eastAsia="標楷體"/>
          <w:b/>
          <w:bCs/>
          <w:color w:val="000000" w:themeColor="text1"/>
          <w:sz w:val="28"/>
          <w:szCs w:val="28"/>
        </w:rPr>
        <w:t>電子零組件業</w:t>
      </w:r>
      <w:r w:rsidRPr="008E784C">
        <w:rPr>
          <w:rFonts w:eastAsia="標楷體" w:hint="eastAsia"/>
          <w:b/>
          <w:bCs/>
          <w:color w:val="000000" w:themeColor="text1"/>
          <w:sz w:val="28"/>
          <w:szCs w:val="28"/>
        </w:rPr>
        <w:t>增加</w:t>
      </w:r>
      <w:r>
        <w:rPr>
          <w:rFonts w:eastAsia="標楷體" w:hint="eastAsia"/>
          <w:b/>
          <w:bCs/>
          <w:color w:val="000000" w:themeColor="text1"/>
          <w:sz w:val="28"/>
          <w:szCs w:val="28"/>
        </w:rPr>
        <w:t>15</w:t>
      </w:r>
      <w:r w:rsidRPr="008E784C">
        <w:rPr>
          <w:rFonts w:eastAsia="標楷體" w:hint="eastAsia"/>
          <w:b/>
          <w:bCs/>
          <w:color w:val="000000" w:themeColor="text1"/>
          <w:sz w:val="28"/>
          <w:szCs w:val="28"/>
        </w:rPr>
        <w:t>.</w:t>
      </w:r>
      <w:r>
        <w:rPr>
          <w:rFonts w:eastAsia="標楷體" w:hint="eastAsia"/>
          <w:b/>
          <w:bCs/>
          <w:color w:val="000000" w:themeColor="text1"/>
          <w:sz w:val="28"/>
          <w:szCs w:val="28"/>
        </w:rPr>
        <w:t>72</w:t>
      </w:r>
      <w:r w:rsidRPr="008E784C">
        <w:rPr>
          <w:rFonts w:eastAsia="標楷體" w:hint="eastAsia"/>
          <w:b/>
          <w:bCs/>
          <w:color w:val="000000" w:themeColor="text1"/>
          <w:sz w:val="28"/>
          <w:szCs w:val="28"/>
        </w:rPr>
        <w:t>%</w:t>
      </w:r>
    </w:p>
    <w:p w:rsidR="00035F9F" w:rsidRDefault="00035F9F" w:rsidP="00035F9F">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1A666B">
        <w:rPr>
          <w:rFonts w:ascii="Times New Roman" w:eastAsia="標楷體" w:hAnsi="Times New Roman"/>
          <w:color w:val="000000" w:themeColor="text1"/>
          <w:sz w:val="28"/>
          <w:szCs w:val="28"/>
        </w:rPr>
        <w:t>電子零組件業</w:t>
      </w:r>
      <w:r w:rsidRPr="001A666B">
        <w:rPr>
          <w:rFonts w:ascii="Times New Roman" w:eastAsia="標楷體" w:hAnsi="Times New Roman" w:hint="eastAsia"/>
          <w:color w:val="000000" w:themeColor="text1"/>
          <w:sz w:val="28"/>
          <w:szCs w:val="28"/>
        </w:rPr>
        <w:t>生產指數</w:t>
      </w:r>
      <w:r>
        <w:rPr>
          <w:rFonts w:ascii="Times New Roman" w:eastAsia="標楷體" w:hAnsi="Times New Roman" w:hint="eastAsia"/>
          <w:color w:val="000000" w:themeColor="text1"/>
          <w:sz w:val="28"/>
          <w:szCs w:val="28"/>
        </w:rPr>
        <w:t>147</w:t>
      </w:r>
      <w:r w:rsidRPr="000969AA">
        <w:rPr>
          <w:rFonts w:ascii="Times New Roman" w:eastAsia="標楷體" w:hAnsi="Times New Roman"/>
          <w:color w:val="000000" w:themeColor="text1"/>
          <w:sz w:val="28"/>
          <w:szCs w:val="28"/>
        </w:rPr>
        <w:t>.</w:t>
      </w:r>
      <w:r>
        <w:rPr>
          <w:rFonts w:ascii="Times New Roman" w:eastAsia="標楷體" w:hAnsi="Times New Roman" w:hint="eastAsia"/>
          <w:color w:val="000000" w:themeColor="text1"/>
          <w:sz w:val="28"/>
          <w:szCs w:val="28"/>
        </w:rPr>
        <w:t>45</w:t>
      </w:r>
      <w:r w:rsidRPr="000969AA">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續</w:t>
      </w:r>
      <w:r w:rsidRPr="000969AA">
        <w:rPr>
          <w:rFonts w:ascii="Times New Roman" w:eastAsia="標楷體" w:hAnsi="Times New Roman" w:hint="eastAsia"/>
          <w:color w:val="000000" w:themeColor="text1"/>
          <w:sz w:val="28"/>
          <w:szCs w:val="28"/>
        </w:rPr>
        <w:t>創歷年單月新高，年增</w:t>
      </w:r>
      <w:r>
        <w:rPr>
          <w:rFonts w:ascii="Times New Roman" w:eastAsia="標楷體" w:hAnsi="Times New Roman" w:hint="eastAsia"/>
          <w:color w:val="000000" w:themeColor="text1"/>
          <w:sz w:val="28"/>
          <w:szCs w:val="28"/>
        </w:rPr>
        <w:t>15</w:t>
      </w:r>
      <w:r w:rsidRPr="000969AA">
        <w:rPr>
          <w:rFonts w:ascii="Times New Roman" w:eastAsia="標楷體" w:hAnsi="Times New Roman"/>
          <w:color w:val="000000" w:themeColor="text1"/>
          <w:sz w:val="28"/>
          <w:szCs w:val="28"/>
        </w:rPr>
        <w:t>.</w:t>
      </w:r>
      <w:r>
        <w:rPr>
          <w:rFonts w:ascii="Times New Roman" w:eastAsia="標楷體" w:hAnsi="Times New Roman" w:hint="eastAsia"/>
          <w:color w:val="000000" w:themeColor="text1"/>
          <w:sz w:val="28"/>
          <w:szCs w:val="28"/>
        </w:rPr>
        <w:t>72</w:t>
      </w:r>
      <w:r w:rsidRPr="000969AA">
        <w:rPr>
          <w:rFonts w:ascii="Times New Roman" w:eastAsia="標楷體" w:hAnsi="Times New Roman"/>
          <w:color w:val="000000" w:themeColor="text1"/>
          <w:sz w:val="28"/>
          <w:szCs w:val="28"/>
        </w:rPr>
        <w:t>%</w:t>
      </w:r>
      <w:r w:rsidRPr="000969AA">
        <w:rPr>
          <w:rFonts w:ascii="Times New Roman" w:eastAsia="標楷體" w:hAnsi="Times New Roman" w:hint="eastAsia"/>
          <w:color w:val="000000" w:themeColor="text1"/>
          <w:sz w:val="28"/>
          <w:szCs w:val="28"/>
        </w:rPr>
        <w:t>，為連續第</w:t>
      </w:r>
      <w:r>
        <w:rPr>
          <w:rFonts w:ascii="Times New Roman" w:eastAsia="標楷體" w:hAnsi="Times New Roman" w:hint="eastAsia"/>
          <w:color w:val="000000" w:themeColor="text1"/>
          <w:sz w:val="28"/>
          <w:szCs w:val="28"/>
        </w:rPr>
        <w:t>10</w:t>
      </w:r>
      <w:r w:rsidRPr="000969AA">
        <w:rPr>
          <w:rFonts w:ascii="Times New Roman" w:eastAsia="標楷體" w:hAnsi="Times New Roman" w:hint="eastAsia"/>
          <w:color w:val="000000" w:themeColor="text1"/>
          <w:sz w:val="28"/>
          <w:szCs w:val="28"/>
        </w:rPr>
        <w:t>個月二位數成長</w:t>
      </w:r>
      <w:r w:rsidRPr="00CC1169">
        <w:rPr>
          <w:rFonts w:ascii="Times New Roman" w:eastAsia="標楷體" w:hAnsi="Times New Roman" w:hint="eastAsia"/>
          <w:color w:val="000000" w:themeColor="text1"/>
          <w:sz w:val="28"/>
          <w:szCs w:val="28"/>
        </w:rPr>
        <w:t>，其中積體電路業生產指數</w:t>
      </w:r>
      <w:r w:rsidRPr="00CC1169">
        <w:rPr>
          <w:rFonts w:ascii="Times New Roman" w:eastAsia="標楷體" w:hAnsi="Times New Roman"/>
          <w:color w:val="000000" w:themeColor="text1"/>
          <w:sz w:val="28"/>
          <w:szCs w:val="28"/>
        </w:rPr>
        <w:t>169.28</w:t>
      </w:r>
      <w:r w:rsidRPr="00CC1169">
        <w:rPr>
          <w:rFonts w:ascii="Times New Roman" w:eastAsia="標楷體" w:hAnsi="Times New Roman" w:hint="eastAsia"/>
          <w:color w:val="000000" w:themeColor="text1"/>
          <w:sz w:val="28"/>
          <w:szCs w:val="28"/>
        </w:rPr>
        <w:t>亦為歷年單月最高紀錄，年增</w:t>
      </w:r>
      <w:r w:rsidRPr="00CC1169">
        <w:rPr>
          <w:rFonts w:ascii="Times New Roman" w:eastAsia="標楷體" w:hAnsi="Times New Roman"/>
          <w:color w:val="000000" w:themeColor="text1"/>
          <w:sz w:val="28"/>
          <w:szCs w:val="28"/>
        </w:rPr>
        <w:t>20.02%</w:t>
      </w:r>
      <w:r w:rsidRPr="00CC1169">
        <w:rPr>
          <w:rFonts w:ascii="Times New Roman" w:eastAsia="標楷體" w:hAnsi="Times New Roman" w:hint="eastAsia"/>
          <w:color w:val="000000" w:themeColor="text1"/>
          <w:sz w:val="28"/>
          <w:szCs w:val="28"/>
        </w:rPr>
        <w:t>，主因</w:t>
      </w:r>
      <w:r w:rsidRPr="00CC1169">
        <w:rPr>
          <w:rFonts w:ascii="Times New Roman" w:eastAsia="標楷體" w:hAnsi="Times New Roman"/>
          <w:color w:val="000000" w:themeColor="text1"/>
          <w:sz w:val="28"/>
          <w:szCs w:val="28"/>
        </w:rPr>
        <w:t>5G</w:t>
      </w:r>
      <w:r w:rsidRPr="00CC1169">
        <w:rPr>
          <w:rFonts w:ascii="Times New Roman" w:eastAsia="標楷體" w:hAnsi="Times New Roman" w:hint="eastAsia"/>
          <w:color w:val="000000" w:themeColor="text1"/>
          <w:sz w:val="28"/>
          <w:szCs w:val="28"/>
        </w:rPr>
        <w:t>、高效能運算、</w:t>
      </w:r>
      <w:proofErr w:type="gramStart"/>
      <w:r w:rsidRPr="00CC1169">
        <w:rPr>
          <w:rFonts w:ascii="Times New Roman" w:eastAsia="標楷體" w:hAnsi="Times New Roman" w:hint="eastAsia"/>
          <w:color w:val="000000" w:themeColor="text1"/>
          <w:sz w:val="28"/>
          <w:szCs w:val="28"/>
        </w:rPr>
        <w:t>物聯網</w:t>
      </w:r>
      <w:proofErr w:type="gramEnd"/>
      <w:r w:rsidRPr="00CC1169">
        <w:rPr>
          <w:rFonts w:ascii="Times New Roman" w:eastAsia="標楷體" w:hAnsi="Times New Roman" w:hint="eastAsia"/>
          <w:color w:val="000000" w:themeColor="text1"/>
          <w:sz w:val="28"/>
          <w:szCs w:val="28"/>
        </w:rPr>
        <w:t>等相關晶片需求強勁，以及國際品牌手持行動裝置新品推出前的備貨效應，加上陸廠在美國禁令生效前集中出貨，帶動晶圓代工生產攀升；液晶面板及</w:t>
      </w:r>
      <w:proofErr w:type="gramStart"/>
      <w:r w:rsidRPr="00CC1169">
        <w:rPr>
          <w:rFonts w:ascii="Times New Roman" w:eastAsia="標楷體" w:hAnsi="Times New Roman" w:hint="eastAsia"/>
          <w:color w:val="000000" w:themeColor="text1"/>
          <w:sz w:val="28"/>
          <w:szCs w:val="28"/>
        </w:rPr>
        <w:t>其組件</w:t>
      </w:r>
      <w:proofErr w:type="gramEnd"/>
      <w:r w:rsidRPr="00CC1169">
        <w:rPr>
          <w:rFonts w:ascii="Times New Roman" w:eastAsia="標楷體" w:hAnsi="Times New Roman" w:hint="eastAsia"/>
          <w:color w:val="000000" w:themeColor="text1"/>
          <w:sz w:val="28"/>
          <w:szCs w:val="28"/>
        </w:rPr>
        <w:t>業亦受惠於遠距應用與宅經濟商機持續發酵，帶動終端消費市場增溫，</w:t>
      </w:r>
      <w:r w:rsidRPr="00CC1169">
        <w:rPr>
          <w:rFonts w:ascii="Times New Roman" w:eastAsia="標楷體" w:hAnsi="Times New Roman"/>
          <w:color w:val="000000" w:themeColor="text1"/>
          <w:sz w:val="28"/>
          <w:szCs w:val="28"/>
        </w:rPr>
        <w:t>IT</w:t>
      </w:r>
      <w:r w:rsidRPr="00CC1169">
        <w:rPr>
          <w:rFonts w:ascii="Times New Roman" w:eastAsia="標楷體" w:hAnsi="Times New Roman" w:hint="eastAsia"/>
          <w:color w:val="000000" w:themeColor="text1"/>
          <w:sz w:val="28"/>
          <w:szCs w:val="28"/>
        </w:rPr>
        <w:t>、電視面板生產續增，年增</w:t>
      </w:r>
      <w:r w:rsidRPr="00CC1169">
        <w:rPr>
          <w:rFonts w:ascii="Times New Roman" w:eastAsia="標楷體" w:hAnsi="Times New Roman"/>
          <w:color w:val="000000" w:themeColor="text1"/>
          <w:sz w:val="28"/>
          <w:szCs w:val="28"/>
        </w:rPr>
        <w:t>10.61%</w:t>
      </w:r>
      <w:r w:rsidRPr="00CC1169">
        <w:rPr>
          <w:rFonts w:ascii="Times New Roman" w:eastAsia="標楷體" w:hAnsi="Times New Roman" w:hint="eastAsia"/>
          <w:color w:val="000000" w:themeColor="text1"/>
          <w:sz w:val="28"/>
          <w:szCs w:val="28"/>
        </w:rPr>
        <w:t>。累計</w:t>
      </w:r>
      <w:r w:rsidRPr="00CC1169">
        <w:rPr>
          <w:rFonts w:ascii="Times New Roman" w:eastAsia="標楷體" w:hAnsi="Times New Roman"/>
          <w:color w:val="000000" w:themeColor="text1"/>
          <w:sz w:val="28"/>
          <w:szCs w:val="28"/>
        </w:rPr>
        <w:t>1</w:t>
      </w:r>
      <w:r w:rsidRPr="00CC1169">
        <w:rPr>
          <w:rFonts w:ascii="Times New Roman" w:eastAsia="標楷體" w:hAnsi="Times New Roman" w:hint="eastAsia"/>
          <w:color w:val="000000" w:themeColor="text1"/>
          <w:sz w:val="28"/>
          <w:szCs w:val="28"/>
        </w:rPr>
        <w:t>至</w:t>
      </w:r>
      <w:r w:rsidRPr="00CC1169">
        <w:rPr>
          <w:rFonts w:ascii="Times New Roman" w:eastAsia="標楷體" w:hAnsi="Times New Roman"/>
          <w:color w:val="000000" w:themeColor="text1"/>
          <w:sz w:val="28"/>
          <w:szCs w:val="28"/>
        </w:rPr>
        <w:t>9</w:t>
      </w:r>
      <w:r w:rsidRPr="00CC1169">
        <w:rPr>
          <w:rFonts w:ascii="Times New Roman" w:eastAsia="標楷體" w:hAnsi="Times New Roman" w:hint="eastAsia"/>
          <w:color w:val="000000" w:themeColor="text1"/>
          <w:sz w:val="28"/>
          <w:szCs w:val="28"/>
        </w:rPr>
        <w:t>月較上年同期增加</w:t>
      </w:r>
      <w:r w:rsidRPr="00CC1169">
        <w:rPr>
          <w:rFonts w:ascii="Times New Roman" w:eastAsia="標楷體" w:hAnsi="Times New Roman"/>
          <w:color w:val="000000" w:themeColor="text1"/>
          <w:sz w:val="28"/>
          <w:szCs w:val="28"/>
        </w:rPr>
        <w:t>20.81%</w:t>
      </w:r>
      <w:r w:rsidRPr="001A666B">
        <w:rPr>
          <w:rFonts w:ascii="Times New Roman" w:eastAsia="標楷體" w:hAnsi="Times New Roman" w:hint="eastAsia"/>
          <w:color w:val="000000" w:themeColor="text1"/>
          <w:sz w:val="28"/>
          <w:szCs w:val="28"/>
        </w:rPr>
        <w:t>。</w:t>
      </w:r>
    </w:p>
    <w:p w:rsidR="00035F9F" w:rsidRPr="000969AA" w:rsidRDefault="00035F9F" w:rsidP="00035F9F">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0969AA">
        <w:rPr>
          <w:rFonts w:ascii="Times New Roman" w:eastAsia="標楷體" w:hAnsi="Times New Roman"/>
          <w:color w:val="000000" w:themeColor="text1"/>
          <w:sz w:val="28"/>
          <w:szCs w:val="28"/>
        </w:rPr>
        <w:t>化學原材料業</w:t>
      </w:r>
      <w:r w:rsidRPr="00CC1169">
        <w:rPr>
          <w:rFonts w:ascii="Times New Roman" w:eastAsia="標楷體" w:hAnsi="Times New Roman" w:hint="eastAsia"/>
          <w:color w:val="000000" w:themeColor="text1"/>
          <w:sz w:val="28"/>
          <w:szCs w:val="28"/>
        </w:rPr>
        <w:t>年增</w:t>
      </w:r>
      <w:r w:rsidRPr="00CC1169">
        <w:rPr>
          <w:rFonts w:ascii="Times New Roman" w:eastAsia="標楷體" w:hAnsi="Times New Roman"/>
          <w:color w:val="000000" w:themeColor="text1"/>
          <w:sz w:val="28"/>
          <w:szCs w:val="28"/>
        </w:rPr>
        <w:t>7.92%</w:t>
      </w:r>
      <w:r w:rsidRPr="00CC1169">
        <w:rPr>
          <w:rFonts w:ascii="Times New Roman" w:eastAsia="標楷體" w:hAnsi="Times New Roman" w:hint="eastAsia"/>
          <w:color w:val="000000" w:themeColor="text1"/>
          <w:sz w:val="28"/>
          <w:szCs w:val="28"/>
        </w:rPr>
        <w:t>，主因去年同月國內</w:t>
      </w:r>
      <w:proofErr w:type="gramStart"/>
      <w:r w:rsidRPr="00CC1169">
        <w:rPr>
          <w:rFonts w:ascii="Times New Roman" w:eastAsia="標楷體" w:hAnsi="Times New Roman" w:hint="eastAsia"/>
          <w:color w:val="000000" w:themeColor="text1"/>
          <w:sz w:val="28"/>
          <w:szCs w:val="28"/>
        </w:rPr>
        <w:t>烯烴大廠</w:t>
      </w:r>
      <w:proofErr w:type="gramEnd"/>
      <w:r w:rsidRPr="00CC1169">
        <w:rPr>
          <w:rFonts w:ascii="Times New Roman" w:eastAsia="標楷體" w:hAnsi="Times New Roman" w:hint="eastAsia"/>
          <w:color w:val="000000" w:themeColor="text1"/>
          <w:sz w:val="28"/>
          <w:szCs w:val="28"/>
        </w:rPr>
        <w:t>及下游石化廠停機檢修，比較基數偏低，加上各國</w:t>
      </w:r>
      <w:proofErr w:type="gramStart"/>
      <w:r w:rsidRPr="00CC1169">
        <w:rPr>
          <w:rFonts w:ascii="Times New Roman" w:eastAsia="標楷體" w:hAnsi="Times New Roman" w:hint="eastAsia"/>
          <w:color w:val="000000" w:themeColor="text1"/>
          <w:sz w:val="28"/>
          <w:szCs w:val="28"/>
        </w:rPr>
        <w:t>陸續解封激勵</w:t>
      </w:r>
      <w:proofErr w:type="gramEnd"/>
      <w:r w:rsidRPr="00CC1169">
        <w:rPr>
          <w:rFonts w:ascii="Times New Roman" w:eastAsia="標楷體" w:hAnsi="Times New Roman" w:hint="eastAsia"/>
          <w:color w:val="000000" w:themeColor="text1"/>
          <w:sz w:val="28"/>
          <w:szCs w:val="28"/>
        </w:rPr>
        <w:t>經濟活動轉趨活絡，下游廠商回補庫存需求湧現，以及電子科技廠對電子用化學原料需求強勁，廠商提高產能因應所致。累計</w:t>
      </w:r>
      <w:r w:rsidRPr="00CC1169">
        <w:rPr>
          <w:rFonts w:ascii="Times New Roman" w:eastAsia="標楷體" w:hAnsi="Times New Roman"/>
          <w:color w:val="000000" w:themeColor="text1"/>
          <w:sz w:val="28"/>
          <w:szCs w:val="28"/>
        </w:rPr>
        <w:t>1</w:t>
      </w:r>
      <w:r w:rsidRPr="00CC1169">
        <w:rPr>
          <w:rFonts w:ascii="Times New Roman" w:eastAsia="標楷體" w:hAnsi="Times New Roman" w:hint="eastAsia"/>
          <w:color w:val="000000" w:themeColor="text1"/>
          <w:sz w:val="28"/>
          <w:szCs w:val="28"/>
        </w:rPr>
        <w:t>至</w:t>
      </w:r>
      <w:r w:rsidRPr="00CC1169">
        <w:rPr>
          <w:rFonts w:ascii="Times New Roman" w:eastAsia="標楷體" w:hAnsi="Times New Roman"/>
          <w:color w:val="000000" w:themeColor="text1"/>
          <w:sz w:val="28"/>
          <w:szCs w:val="28"/>
        </w:rPr>
        <w:t>9</w:t>
      </w:r>
      <w:r w:rsidRPr="00CC1169">
        <w:rPr>
          <w:rFonts w:ascii="Times New Roman" w:eastAsia="標楷體" w:hAnsi="Times New Roman" w:hint="eastAsia"/>
          <w:color w:val="000000" w:themeColor="text1"/>
          <w:sz w:val="28"/>
          <w:szCs w:val="28"/>
        </w:rPr>
        <w:t>月較上年同期減少</w:t>
      </w:r>
      <w:r w:rsidRPr="00CC1169">
        <w:rPr>
          <w:rFonts w:ascii="Times New Roman" w:eastAsia="標楷體" w:hAnsi="Times New Roman"/>
          <w:color w:val="000000" w:themeColor="text1"/>
          <w:sz w:val="28"/>
          <w:szCs w:val="28"/>
        </w:rPr>
        <w:t>2.57%</w:t>
      </w:r>
      <w:r w:rsidRPr="000969AA">
        <w:rPr>
          <w:rFonts w:ascii="Times New Roman" w:eastAsia="標楷體" w:hAnsi="Times New Roman" w:hint="eastAsia"/>
          <w:color w:val="000000" w:themeColor="text1"/>
          <w:sz w:val="28"/>
          <w:szCs w:val="28"/>
        </w:rPr>
        <w:t>。</w:t>
      </w:r>
    </w:p>
    <w:p w:rsidR="00035F9F" w:rsidRPr="000969AA" w:rsidRDefault="00035F9F" w:rsidP="00035F9F">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0969AA">
        <w:rPr>
          <w:rFonts w:ascii="Times New Roman" w:eastAsia="標楷體" w:hAnsi="Times New Roman"/>
          <w:color w:val="000000" w:themeColor="text1"/>
          <w:sz w:val="28"/>
          <w:szCs w:val="28"/>
        </w:rPr>
        <w:t>電腦電子產品及光學製品業</w:t>
      </w:r>
      <w:r w:rsidRPr="00CC1169">
        <w:rPr>
          <w:rFonts w:ascii="Times New Roman" w:eastAsia="標楷體" w:hAnsi="Times New Roman" w:hint="eastAsia"/>
          <w:color w:val="000000" w:themeColor="text1"/>
          <w:sz w:val="28"/>
          <w:szCs w:val="28"/>
        </w:rPr>
        <w:t>生產指數</w:t>
      </w:r>
      <w:r w:rsidRPr="00CC1169">
        <w:rPr>
          <w:rFonts w:ascii="Times New Roman" w:eastAsia="標楷體" w:hAnsi="Times New Roman"/>
          <w:color w:val="000000" w:themeColor="text1"/>
          <w:sz w:val="28"/>
          <w:szCs w:val="28"/>
        </w:rPr>
        <w:t>186.85</w:t>
      </w:r>
      <w:r w:rsidRPr="00CC1169">
        <w:rPr>
          <w:rFonts w:ascii="Times New Roman" w:eastAsia="標楷體" w:hAnsi="Times New Roman" w:hint="eastAsia"/>
          <w:color w:val="000000" w:themeColor="text1"/>
          <w:sz w:val="28"/>
          <w:szCs w:val="28"/>
        </w:rPr>
        <w:t>，為歷年單月新高，年增</w:t>
      </w:r>
      <w:r w:rsidRPr="00CC1169">
        <w:rPr>
          <w:rFonts w:ascii="Times New Roman" w:eastAsia="標楷體" w:hAnsi="Times New Roman"/>
          <w:color w:val="000000" w:themeColor="text1"/>
          <w:sz w:val="28"/>
          <w:szCs w:val="28"/>
        </w:rPr>
        <w:t>21.89%</w:t>
      </w:r>
      <w:r w:rsidRPr="00CC1169">
        <w:rPr>
          <w:rFonts w:ascii="Times New Roman" w:eastAsia="標楷體" w:hAnsi="Times New Roman" w:hint="eastAsia"/>
          <w:color w:val="000000" w:themeColor="text1"/>
          <w:sz w:val="28"/>
          <w:szCs w:val="28"/>
        </w:rPr>
        <w:t>，主因</w:t>
      </w:r>
      <w:proofErr w:type="gramStart"/>
      <w:r w:rsidRPr="00CC1169">
        <w:rPr>
          <w:rFonts w:ascii="Times New Roman" w:eastAsia="標楷體" w:hAnsi="Times New Roman" w:hint="eastAsia"/>
          <w:color w:val="000000" w:themeColor="text1"/>
          <w:sz w:val="28"/>
          <w:szCs w:val="28"/>
        </w:rPr>
        <w:t>疫情推升遠</w:t>
      </w:r>
      <w:proofErr w:type="gramEnd"/>
      <w:r w:rsidRPr="00CC1169">
        <w:rPr>
          <w:rFonts w:ascii="Times New Roman" w:eastAsia="標楷體" w:hAnsi="Times New Roman" w:hint="eastAsia"/>
          <w:color w:val="000000" w:themeColor="text1"/>
          <w:sz w:val="28"/>
          <w:szCs w:val="28"/>
        </w:rPr>
        <w:t>距服務及宅經濟商機，廠商積極擴增產線，致伺服器、</w:t>
      </w:r>
      <w:r w:rsidRPr="00CC1169">
        <w:rPr>
          <w:rFonts w:ascii="Times New Roman" w:eastAsia="標楷體" w:hAnsi="Times New Roman"/>
          <w:color w:val="000000" w:themeColor="text1"/>
          <w:sz w:val="28"/>
          <w:szCs w:val="28"/>
        </w:rPr>
        <w:t>NB</w:t>
      </w:r>
      <w:r w:rsidRPr="00CC1169">
        <w:rPr>
          <w:rFonts w:ascii="Times New Roman" w:eastAsia="標楷體" w:hAnsi="Times New Roman" w:hint="eastAsia"/>
          <w:color w:val="000000" w:themeColor="text1"/>
          <w:sz w:val="28"/>
          <w:szCs w:val="28"/>
        </w:rPr>
        <w:t>、工業電腦等生產明顯上揚，加以固態硬碟、電腦設備零件續呈增產，惟行動裝置鏡頭因高階鏡頭訂單縮減，抵銷部分增幅。累計</w:t>
      </w:r>
      <w:r w:rsidRPr="00CC1169">
        <w:rPr>
          <w:rFonts w:ascii="Times New Roman" w:eastAsia="標楷體" w:hAnsi="Times New Roman"/>
          <w:color w:val="000000" w:themeColor="text1"/>
          <w:sz w:val="28"/>
          <w:szCs w:val="28"/>
        </w:rPr>
        <w:t>1</w:t>
      </w:r>
      <w:r w:rsidRPr="00CC1169">
        <w:rPr>
          <w:rFonts w:ascii="Times New Roman" w:eastAsia="標楷體" w:hAnsi="Times New Roman" w:hint="eastAsia"/>
          <w:color w:val="000000" w:themeColor="text1"/>
          <w:sz w:val="28"/>
          <w:szCs w:val="28"/>
        </w:rPr>
        <w:t>至</w:t>
      </w:r>
      <w:r w:rsidRPr="00CC1169">
        <w:rPr>
          <w:rFonts w:ascii="Times New Roman" w:eastAsia="標楷體" w:hAnsi="Times New Roman"/>
          <w:color w:val="000000" w:themeColor="text1"/>
          <w:sz w:val="28"/>
          <w:szCs w:val="28"/>
        </w:rPr>
        <w:t>9</w:t>
      </w:r>
      <w:r w:rsidRPr="00CC1169">
        <w:rPr>
          <w:rFonts w:ascii="Times New Roman" w:eastAsia="標楷體" w:hAnsi="Times New Roman" w:hint="eastAsia"/>
          <w:color w:val="000000" w:themeColor="text1"/>
          <w:sz w:val="28"/>
          <w:szCs w:val="28"/>
        </w:rPr>
        <w:t>月較上年同期增加</w:t>
      </w:r>
      <w:r w:rsidRPr="00CC1169">
        <w:rPr>
          <w:rFonts w:ascii="Times New Roman" w:eastAsia="標楷體" w:hAnsi="Times New Roman"/>
          <w:color w:val="000000" w:themeColor="text1"/>
          <w:sz w:val="28"/>
          <w:szCs w:val="28"/>
        </w:rPr>
        <w:t>11.95%</w:t>
      </w:r>
      <w:r w:rsidRPr="000969AA">
        <w:rPr>
          <w:rFonts w:ascii="Times New Roman" w:eastAsia="標楷體" w:hAnsi="Times New Roman" w:hint="eastAsia"/>
          <w:color w:val="000000" w:themeColor="text1"/>
          <w:sz w:val="28"/>
          <w:szCs w:val="28"/>
        </w:rPr>
        <w:t>。</w:t>
      </w:r>
    </w:p>
    <w:p w:rsidR="00035F9F" w:rsidRPr="000969AA" w:rsidRDefault="00035F9F" w:rsidP="00035F9F">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0969AA">
        <w:rPr>
          <w:rFonts w:ascii="Times New Roman" w:eastAsia="標楷體" w:hAnsi="Times New Roman"/>
          <w:color w:val="000000" w:themeColor="text1"/>
          <w:sz w:val="28"/>
          <w:szCs w:val="28"/>
        </w:rPr>
        <w:t>基本金屬業</w:t>
      </w:r>
      <w:r w:rsidRPr="00CC1169">
        <w:rPr>
          <w:rFonts w:ascii="Times New Roman" w:eastAsia="標楷體" w:hAnsi="Times New Roman" w:hint="eastAsia"/>
          <w:color w:val="000000" w:themeColor="text1"/>
          <w:sz w:val="28"/>
          <w:szCs w:val="28"/>
        </w:rPr>
        <w:t>年增</w:t>
      </w:r>
      <w:r w:rsidRPr="00CC1169">
        <w:rPr>
          <w:rFonts w:ascii="Times New Roman" w:eastAsia="標楷體" w:hAnsi="Times New Roman"/>
          <w:color w:val="000000" w:themeColor="text1"/>
          <w:sz w:val="28"/>
          <w:szCs w:val="28"/>
        </w:rPr>
        <w:t>4.94%</w:t>
      </w:r>
      <w:r w:rsidRPr="00CC1169">
        <w:rPr>
          <w:rFonts w:ascii="Times New Roman" w:eastAsia="標楷體" w:hAnsi="Times New Roman" w:hint="eastAsia"/>
          <w:color w:val="000000" w:themeColor="text1"/>
          <w:sz w:val="28"/>
          <w:szCs w:val="28"/>
        </w:rPr>
        <w:t>，結束連續</w:t>
      </w:r>
      <w:r w:rsidRPr="00CC1169">
        <w:rPr>
          <w:rFonts w:ascii="Times New Roman" w:eastAsia="標楷體" w:hAnsi="Times New Roman"/>
          <w:color w:val="000000" w:themeColor="text1"/>
          <w:sz w:val="28"/>
          <w:szCs w:val="28"/>
        </w:rPr>
        <w:t>6</w:t>
      </w:r>
      <w:r w:rsidRPr="00CC1169">
        <w:rPr>
          <w:rFonts w:ascii="Times New Roman" w:eastAsia="標楷體" w:hAnsi="Times New Roman" w:hint="eastAsia"/>
          <w:color w:val="000000" w:themeColor="text1"/>
          <w:sz w:val="28"/>
          <w:szCs w:val="28"/>
        </w:rPr>
        <w:t>個月負成長，主因全球</w:t>
      </w:r>
      <w:proofErr w:type="gramStart"/>
      <w:r w:rsidRPr="00CC1169">
        <w:rPr>
          <w:rFonts w:ascii="Times New Roman" w:eastAsia="標楷體" w:hAnsi="Times New Roman" w:hint="eastAsia"/>
          <w:color w:val="000000" w:themeColor="text1"/>
          <w:sz w:val="28"/>
          <w:szCs w:val="28"/>
        </w:rPr>
        <w:t>逐步解封</w:t>
      </w:r>
      <w:proofErr w:type="gramEnd"/>
      <w:r w:rsidRPr="00CC1169">
        <w:rPr>
          <w:rFonts w:ascii="Times New Roman" w:eastAsia="標楷體" w:hAnsi="Times New Roman" w:hint="eastAsia"/>
          <w:color w:val="000000" w:themeColor="text1"/>
          <w:sz w:val="28"/>
          <w:szCs w:val="28"/>
        </w:rPr>
        <w:t>，加上國際鋼鐵原料價漲激勵鋼價緩步回升，提升下游客戶提貨意願，</w:t>
      </w:r>
      <w:proofErr w:type="gramStart"/>
      <w:r w:rsidRPr="00CC1169">
        <w:rPr>
          <w:rFonts w:ascii="Times New Roman" w:eastAsia="標楷體" w:hAnsi="Times New Roman" w:hint="eastAsia"/>
          <w:color w:val="000000" w:themeColor="text1"/>
          <w:sz w:val="28"/>
          <w:szCs w:val="28"/>
        </w:rPr>
        <w:t>致熱軋鋼捲</w:t>
      </w:r>
      <w:proofErr w:type="gramEnd"/>
      <w:r w:rsidRPr="00CC1169">
        <w:rPr>
          <w:rFonts w:ascii="Times New Roman" w:eastAsia="標楷體" w:hAnsi="Times New Roman" w:hint="eastAsia"/>
          <w:color w:val="000000" w:themeColor="text1"/>
          <w:sz w:val="28"/>
          <w:szCs w:val="28"/>
        </w:rPr>
        <w:t>板、冷軋鋼</w:t>
      </w:r>
      <w:proofErr w:type="gramStart"/>
      <w:r w:rsidRPr="00CC1169">
        <w:rPr>
          <w:rFonts w:ascii="Times New Roman" w:eastAsia="標楷體" w:hAnsi="Times New Roman" w:hint="eastAsia"/>
          <w:color w:val="000000" w:themeColor="text1"/>
          <w:sz w:val="28"/>
          <w:szCs w:val="28"/>
        </w:rPr>
        <w:t>捲</w:t>
      </w:r>
      <w:proofErr w:type="gramEnd"/>
      <w:r w:rsidRPr="00CC1169">
        <w:rPr>
          <w:rFonts w:ascii="Times New Roman" w:eastAsia="標楷體" w:hAnsi="Times New Roman" w:hint="eastAsia"/>
          <w:color w:val="000000" w:themeColor="text1"/>
          <w:sz w:val="28"/>
          <w:szCs w:val="28"/>
        </w:rPr>
        <w:t>板、</w:t>
      </w:r>
      <w:proofErr w:type="gramStart"/>
      <w:r w:rsidRPr="00CC1169">
        <w:rPr>
          <w:rFonts w:ascii="Times New Roman" w:eastAsia="標楷體" w:hAnsi="Times New Roman" w:hint="eastAsia"/>
          <w:color w:val="000000" w:themeColor="text1"/>
          <w:sz w:val="28"/>
          <w:szCs w:val="28"/>
        </w:rPr>
        <w:t>盤元線材</w:t>
      </w:r>
      <w:proofErr w:type="gramEnd"/>
      <w:r w:rsidRPr="00CC1169">
        <w:rPr>
          <w:rFonts w:ascii="Times New Roman" w:eastAsia="標楷體" w:hAnsi="Times New Roman" w:hint="eastAsia"/>
          <w:color w:val="000000" w:themeColor="text1"/>
          <w:sz w:val="28"/>
          <w:szCs w:val="28"/>
        </w:rPr>
        <w:t>及鋁合金鑄件等產量增加，惟國內鋼鐵大廠高爐歲修，影響鋼胚產出，抵銷部分增幅。累計</w:t>
      </w:r>
      <w:r w:rsidRPr="00CC1169">
        <w:rPr>
          <w:rFonts w:ascii="Times New Roman" w:eastAsia="標楷體" w:hAnsi="Times New Roman"/>
          <w:color w:val="000000" w:themeColor="text1"/>
          <w:sz w:val="28"/>
          <w:szCs w:val="28"/>
        </w:rPr>
        <w:t>1</w:t>
      </w:r>
      <w:r w:rsidRPr="00CC1169">
        <w:rPr>
          <w:rFonts w:ascii="Times New Roman" w:eastAsia="標楷體" w:hAnsi="Times New Roman" w:hint="eastAsia"/>
          <w:color w:val="000000" w:themeColor="text1"/>
          <w:sz w:val="28"/>
          <w:szCs w:val="28"/>
        </w:rPr>
        <w:t>至</w:t>
      </w:r>
      <w:r w:rsidRPr="00CC1169">
        <w:rPr>
          <w:rFonts w:ascii="Times New Roman" w:eastAsia="標楷體" w:hAnsi="Times New Roman"/>
          <w:color w:val="000000" w:themeColor="text1"/>
          <w:sz w:val="28"/>
          <w:szCs w:val="28"/>
        </w:rPr>
        <w:t>9</w:t>
      </w:r>
      <w:r w:rsidRPr="00CC1169">
        <w:rPr>
          <w:rFonts w:ascii="Times New Roman" w:eastAsia="標楷體" w:hAnsi="Times New Roman" w:hint="eastAsia"/>
          <w:color w:val="000000" w:themeColor="text1"/>
          <w:sz w:val="28"/>
          <w:szCs w:val="28"/>
        </w:rPr>
        <w:t>月較上年同期減少</w:t>
      </w:r>
      <w:r w:rsidRPr="00CC1169">
        <w:rPr>
          <w:rFonts w:ascii="Times New Roman" w:eastAsia="標楷體" w:hAnsi="Times New Roman"/>
          <w:color w:val="000000" w:themeColor="text1"/>
          <w:sz w:val="28"/>
          <w:szCs w:val="28"/>
        </w:rPr>
        <w:t>4.12%</w:t>
      </w:r>
      <w:r w:rsidRPr="000969AA">
        <w:rPr>
          <w:rFonts w:ascii="Times New Roman" w:eastAsia="標楷體" w:hAnsi="Times New Roman" w:hint="eastAsia"/>
          <w:color w:val="000000" w:themeColor="text1"/>
          <w:sz w:val="28"/>
          <w:szCs w:val="28"/>
        </w:rPr>
        <w:t>。</w:t>
      </w:r>
    </w:p>
    <w:p w:rsidR="00035F9F" w:rsidRPr="000969AA" w:rsidRDefault="00035F9F" w:rsidP="00035F9F">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0969AA">
        <w:rPr>
          <w:rFonts w:ascii="Times New Roman" w:eastAsia="標楷體" w:hAnsi="Times New Roman" w:hint="eastAsia"/>
          <w:color w:val="000000" w:themeColor="text1"/>
          <w:sz w:val="28"/>
          <w:szCs w:val="28"/>
        </w:rPr>
        <w:t>石油</w:t>
      </w:r>
      <w:r w:rsidRPr="000969AA">
        <w:rPr>
          <w:rFonts w:ascii="Times New Roman" w:eastAsia="標楷體" w:hAnsi="Times New Roman"/>
          <w:color w:val="000000" w:themeColor="text1"/>
          <w:sz w:val="28"/>
          <w:szCs w:val="28"/>
        </w:rPr>
        <w:t>及煤製品業</w:t>
      </w:r>
      <w:r w:rsidRPr="00CC1169">
        <w:rPr>
          <w:rFonts w:ascii="Times New Roman" w:eastAsia="標楷體" w:hAnsi="Times New Roman" w:hint="eastAsia"/>
          <w:color w:val="000000" w:themeColor="text1"/>
          <w:sz w:val="28"/>
          <w:szCs w:val="28"/>
        </w:rPr>
        <w:t>年減</w:t>
      </w:r>
      <w:r w:rsidRPr="00CC1169">
        <w:rPr>
          <w:rFonts w:ascii="Times New Roman" w:eastAsia="標楷體" w:hAnsi="Times New Roman"/>
          <w:color w:val="000000" w:themeColor="text1"/>
          <w:sz w:val="28"/>
          <w:szCs w:val="28"/>
        </w:rPr>
        <w:t>14.27%</w:t>
      </w:r>
      <w:r w:rsidRPr="00CC1169">
        <w:rPr>
          <w:rFonts w:ascii="Times New Roman" w:eastAsia="標楷體" w:hAnsi="Times New Roman" w:hint="eastAsia"/>
          <w:color w:val="000000" w:themeColor="text1"/>
          <w:sz w:val="28"/>
          <w:szCs w:val="28"/>
        </w:rPr>
        <w:t>，主因部分廠商因工安意外事故停車檢修尚未恢復生產，以及受到</w:t>
      </w:r>
      <w:r w:rsidRPr="00CC1169">
        <w:rPr>
          <w:rFonts w:ascii="Times New Roman" w:eastAsia="標楷體" w:hAnsi="Times New Roman"/>
          <w:color w:val="000000" w:themeColor="text1"/>
          <w:sz w:val="28"/>
          <w:szCs w:val="28"/>
        </w:rPr>
        <w:t>COVID-19</w:t>
      </w:r>
      <w:proofErr w:type="gramStart"/>
      <w:r w:rsidRPr="00CC1169">
        <w:rPr>
          <w:rFonts w:ascii="Times New Roman" w:eastAsia="標楷體" w:hAnsi="Times New Roman" w:hint="eastAsia"/>
          <w:color w:val="000000" w:themeColor="text1"/>
          <w:sz w:val="28"/>
          <w:szCs w:val="28"/>
        </w:rPr>
        <w:t>疫</w:t>
      </w:r>
      <w:proofErr w:type="gramEnd"/>
      <w:r w:rsidRPr="00CC1169">
        <w:rPr>
          <w:rFonts w:ascii="Times New Roman" w:eastAsia="標楷體" w:hAnsi="Times New Roman" w:hint="eastAsia"/>
          <w:color w:val="000000" w:themeColor="text1"/>
          <w:sz w:val="28"/>
          <w:szCs w:val="28"/>
        </w:rPr>
        <w:t>情影響，油品需求疲弱，煉油廠調降煉量所致。累計</w:t>
      </w:r>
      <w:r w:rsidRPr="00CC1169">
        <w:rPr>
          <w:rFonts w:ascii="Times New Roman" w:eastAsia="標楷體" w:hAnsi="Times New Roman"/>
          <w:color w:val="000000" w:themeColor="text1"/>
          <w:sz w:val="28"/>
          <w:szCs w:val="28"/>
        </w:rPr>
        <w:t>1</w:t>
      </w:r>
      <w:r w:rsidRPr="00CC1169">
        <w:rPr>
          <w:rFonts w:ascii="Times New Roman" w:eastAsia="標楷體" w:hAnsi="Times New Roman" w:hint="eastAsia"/>
          <w:color w:val="000000" w:themeColor="text1"/>
          <w:sz w:val="28"/>
          <w:szCs w:val="28"/>
        </w:rPr>
        <w:t>至</w:t>
      </w:r>
      <w:r w:rsidRPr="00CC1169">
        <w:rPr>
          <w:rFonts w:ascii="Times New Roman" w:eastAsia="標楷體" w:hAnsi="Times New Roman"/>
          <w:color w:val="000000" w:themeColor="text1"/>
          <w:sz w:val="28"/>
          <w:szCs w:val="28"/>
        </w:rPr>
        <w:t>9</w:t>
      </w:r>
      <w:r w:rsidRPr="00CC1169">
        <w:rPr>
          <w:rFonts w:ascii="Times New Roman" w:eastAsia="標楷體" w:hAnsi="Times New Roman" w:hint="eastAsia"/>
          <w:color w:val="000000" w:themeColor="text1"/>
          <w:sz w:val="28"/>
          <w:szCs w:val="28"/>
        </w:rPr>
        <w:t>月較上年同期減少</w:t>
      </w:r>
      <w:r w:rsidRPr="00CC1169">
        <w:rPr>
          <w:rFonts w:ascii="Times New Roman" w:eastAsia="標楷體" w:hAnsi="Times New Roman"/>
          <w:color w:val="000000" w:themeColor="text1"/>
          <w:sz w:val="28"/>
          <w:szCs w:val="28"/>
        </w:rPr>
        <w:t>17.24%</w:t>
      </w:r>
      <w:r w:rsidRPr="000969AA">
        <w:rPr>
          <w:rFonts w:ascii="Times New Roman" w:eastAsia="標楷體" w:hAnsi="Times New Roman" w:hint="eastAsia"/>
          <w:color w:val="000000" w:themeColor="text1"/>
          <w:sz w:val="28"/>
          <w:szCs w:val="28"/>
        </w:rPr>
        <w:t>。</w:t>
      </w:r>
    </w:p>
    <w:p w:rsidR="00035F9F" w:rsidRPr="000969AA" w:rsidRDefault="00035F9F" w:rsidP="00035F9F">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0969AA">
        <w:rPr>
          <w:rFonts w:ascii="Times New Roman" w:eastAsia="標楷體" w:hAnsi="Times New Roman"/>
          <w:color w:val="000000" w:themeColor="text1"/>
          <w:sz w:val="28"/>
          <w:szCs w:val="28"/>
        </w:rPr>
        <w:t>機械設備業</w:t>
      </w:r>
      <w:r w:rsidRPr="00CC1169">
        <w:rPr>
          <w:rFonts w:ascii="Times New Roman" w:eastAsia="標楷體" w:hAnsi="Times New Roman" w:hint="eastAsia"/>
          <w:color w:val="000000" w:themeColor="text1"/>
          <w:sz w:val="28"/>
          <w:szCs w:val="28"/>
        </w:rPr>
        <w:t>年增</w:t>
      </w:r>
      <w:r w:rsidRPr="00CC1169">
        <w:rPr>
          <w:rFonts w:ascii="Times New Roman" w:eastAsia="標楷體" w:hAnsi="Times New Roman"/>
          <w:color w:val="000000" w:themeColor="text1"/>
          <w:sz w:val="28"/>
          <w:szCs w:val="28"/>
        </w:rPr>
        <w:t>10.15%</w:t>
      </w:r>
      <w:r w:rsidRPr="00CC1169">
        <w:rPr>
          <w:rFonts w:ascii="Times New Roman" w:eastAsia="標楷體" w:hAnsi="Times New Roman" w:hint="eastAsia"/>
          <w:color w:val="000000" w:themeColor="text1"/>
          <w:sz w:val="28"/>
          <w:szCs w:val="28"/>
        </w:rPr>
        <w:t>，結束自</w:t>
      </w:r>
      <w:r w:rsidRPr="00CC1169">
        <w:rPr>
          <w:rFonts w:ascii="Times New Roman" w:eastAsia="標楷體" w:hAnsi="Times New Roman"/>
          <w:color w:val="000000" w:themeColor="text1"/>
          <w:sz w:val="28"/>
          <w:szCs w:val="28"/>
        </w:rPr>
        <w:t>107</w:t>
      </w:r>
      <w:r w:rsidRPr="00CC1169">
        <w:rPr>
          <w:rFonts w:ascii="Times New Roman" w:eastAsia="標楷體" w:hAnsi="Times New Roman" w:hint="eastAsia"/>
          <w:color w:val="000000" w:themeColor="text1"/>
          <w:sz w:val="28"/>
          <w:szCs w:val="28"/>
        </w:rPr>
        <w:t>年</w:t>
      </w:r>
      <w:r w:rsidRPr="00CC1169">
        <w:rPr>
          <w:rFonts w:ascii="Times New Roman" w:eastAsia="標楷體" w:hAnsi="Times New Roman"/>
          <w:color w:val="000000" w:themeColor="text1"/>
          <w:sz w:val="28"/>
          <w:szCs w:val="28"/>
        </w:rPr>
        <w:t>11</w:t>
      </w:r>
      <w:r w:rsidRPr="00CC1169">
        <w:rPr>
          <w:rFonts w:ascii="Times New Roman" w:eastAsia="標楷體" w:hAnsi="Times New Roman" w:hint="eastAsia"/>
          <w:color w:val="000000" w:themeColor="text1"/>
          <w:sz w:val="28"/>
          <w:szCs w:val="28"/>
        </w:rPr>
        <w:t>月以來連續</w:t>
      </w:r>
      <w:r w:rsidRPr="00CC1169">
        <w:rPr>
          <w:rFonts w:ascii="Times New Roman" w:eastAsia="標楷體" w:hAnsi="Times New Roman"/>
          <w:color w:val="000000" w:themeColor="text1"/>
          <w:sz w:val="28"/>
          <w:szCs w:val="28"/>
        </w:rPr>
        <w:t>21</w:t>
      </w:r>
      <w:r w:rsidRPr="00CC1169">
        <w:rPr>
          <w:rFonts w:ascii="Times New Roman" w:eastAsia="標楷體" w:hAnsi="Times New Roman" w:hint="eastAsia"/>
          <w:color w:val="000000" w:themeColor="text1"/>
          <w:sz w:val="28"/>
          <w:szCs w:val="28"/>
        </w:rPr>
        <w:t>個月負成長</w:t>
      </w:r>
      <w:r w:rsidRPr="00CC1169">
        <w:rPr>
          <w:rFonts w:ascii="Times New Roman" w:eastAsia="標楷體" w:hAnsi="Times New Roman"/>
          <w:color w:val="000000" w:themeColor="text1"/>
          <w:sz w:val="28"/>
          <w:szCs w:val="28"/>
        </w:rPr>
        <w:t>(</w:t>
      </w:r>
      <w:r w:rsidRPr="00CC1169">
        <w:rPr>
          <w:rFonts w:ascii="Times New Roman" w:eastAsia="標楷體" w:hAnsi="Times New Roman" w:hint="eastAsia"/>
          <w:color w:val="000000" w:themeColor="text1"/>
          <w:sz w:val="28"/>
          <w:szCs w:val="28"/>
        </w:rPr>
        <w:t>扣除農曆春節因素</w:t>
      </w:r>
      <w:r w:rsidRPr="00CC1169">
        <w:rPr>
          <w:rFonts w:ascii="Times New Roman" w:eastAsia="標楷體" w:hAnsi="Times New Roman"/>
          <w:color w:val="000000" w:themeColor="text1"/>
          <w:sz w:val="28"/>
          <w:szCs w:val="28"/>
        </w:rPr>
        <w:t>)</w:t>
      </w:r>
      <w:r w:rsidRPr="00CC1169">
        <w:rPr>
          <w:rFonts w:ascii="Times New Roman" w:eastAsia="標楷體" w:hAnsi="Times New Roman" w:hint="eastAsia"/>
          <w:color w:val="000000" w:themeColor="text1"/>
          <w:sz w:val="28"/>
          <w:szCs w:val="28"/>
        </w:rPr>
        <w:t>，主因先前受</w:t>
      </w:r>
      <w:proofErr w:type="gramStart"/>
      <w:r w:rsidRPr="00CC1169">
        <w:rPr>
          <w:rFonts w:ascii="Times New Roman" w:eastAsia="標楷體" w:hAnsi="Times New Roman" w:hint="eastAsia"/>
          <w:color w:val="000000" w:themeColor="text1"/>
          <w:sz w:val="28"/>
          <w:szCs w:val="28"/>
        </w:rPr>
        <w:t>疫</w:t>
      </w:r>
      <w:proofErr w:type="gramEnd"/>
      <w:r w:rsidRPr="00CC1169">
        <w:rPr>
          <w:rFonts w:ascii="Times New Roman" w:eastAsia="標楷體" w:hAnsi="Times New Roman" w:hint="eastAsia"/>
          <w:color w:val="000000" w:themeColor="text1"/>
          <w:sz w:val="28"/>
          <w:szCs w:val="28"/>
        </w:rPr>
        <w:t>情影響而遞延的訂單陸續出貨，加以</w:t>
      </w:r>
      <w:r w:rsidRPr="00CC1169">
        <w:rPr>
          <w:rFonts w:ascii="Times New Roman" w:eastAsia="標楷體" w:hAnsi="Times New Roman"/>
          <w:color w:val="000000" w:themeColor="text1"/>
          <w:sz w:val="28"/>
          <w:szCs w:val="28"/>
        </w:rPr>
        <w:t>5G</w:t>
      </w:r>
      <w:r w:rsidRPr="00CC1169">
        <w:rPr>
          <w:rFonts w:ascii="Times New Roman" w:eastAsia="標楷體" w:hAnsi="Times New Roman" w:hint="eastAsia"/>
          <w:color w:val="000000" w:themeColor="text1"/>
          <w:sz w:val="28"/>
          <w:szCs w:val="28"/>
        </w:rPr>
        <w:t>、高速運算等新興科技應用需求升溫，科技大廠積極擴建產能，帶動半導體生產設備、其他電子生產設備、其他專用</w:t>
      </w:r>
      <w:r w:rsidRPr="00CC1169">
        <w:rPr>
          <w:rFonts w:ascii="Times New Roman" w:eastAsia="標楷體" w:hAnsi="Times New Roman" w:hint="eastAsia"/>
          <w:color w:val="000000" w:themeColor="text1"/>
          <w:sz w:val="28"/>
          <w:szCs w:val="28"/>
        </w:rPr>
        <w:lastRenderedPageBreak/>
        <w:t>生產設備、線性滑軌等明顯增產。累計</w:t>
      </w:r>
      <w:r w:rsidRPr="00CC1169">
        <w:rPr>
          <w:rFonts w:ascii="Times New Roman" w:eastAsia="標楷體" w:hAnsi="Times New Roman"/>
          <w:color w:val="000000" w:themeColor="text1"/>
          <w:sz w:val="28"/>
          <w:szCs w:val="28"/>
        </w:rPr>
        <w:t>1</w:t>
      </w:r>
      <w:r w:rsidRPr="00CC1169">
        <w:rPr>
          <w:rFonts w:ascii="Times New Roman" w:eastAsia="標楷體" w:hAnsi="Times New Roman" w:hint="eastAsia"/>
          <w:color w:val="000000" w:themeColor="text1"/>
          <w:sz w:val="28"/>
          <w:szCs w:val="28"/>
        </w:rPr>
        <w:t>至</w:t>
      </w:r>
      <w:r w:rsidRPr="00CC1169">
        <w:rPr>
          <w:rFonts w:ascii="Times New Roman" w:eastAsia="標楷體" w:hAnsi="Times New Roman"/>
          <w:color w:val="000000" w:themeColor="text1"/>
          <w:sz w:val="28"/>
          <w:szCs w:val="28"/>
        </w:rPr>
        <w:t>9</w:t>
      </w:r>
      <w:r w:rsidRPr="00CC1169">
        <w:rPr>
          <w:rFonts w:ascii="Times New Roman" w:eastAsia="標楷體" w:hAnsi="Times New Roman" w:hint="eastAsia"/>
          <w:color w:val="000000" w:themeColor="text1"/>
          <w:sz w:val="28"/>
          <w:szCs w:val="28"/>
        </w:rPr>
        <w:t>月較上年同期減少</w:t>
      </w:r>
      <w:r w:rsidRPr="00CC1169">
        <w:rPr>
          <w:rFonts w:ascii="Times New Roman" w:eastAsia="標楷體" w:hAnsi="Times New Roman"/>
          <w:color w:val="000000" w:themeColor="text1"/>
          <w:sz w:val="28"/>
          <w:szCs w:val="28"/>
        </w:rPr>
        <w:t>6.84%</w:t>
      </w:r>
      <w:r w:rsidRPr="000969AA">
        <w:rPr>
          <w:rFonts w:ascii="Times New Roman" w:eastAsia="標楷體" w:hAnsi="Times New Roman" w:hint="eastAsia"/>
          <w:color w:val="000000" w:themeColor="text1"/>
          <w:sz w:val="28"/>
          <w:szCs w:val="28"/>
        </w:rPr>
        <w:t>。</w:t>
      </w:r>
    </w:p>
    <w:p w:rsidR="00035F9F" w:rsidRPr="000969AA" w:rsidRDefault="00035F9F" w:rsidP="00035F9F">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0969AA">
        <w:rPr>
          <w:rFonts w:ascii="Times New Roman" w:eastAsia="標楷體" w:hAnsi="Times New Roman"/>
          <w:color w:val="000000" w:themeColor="text1"/>
          <w:sz w:val="28"/>
          <w:szCs w:val="28"/>
        </w:rPr>
        <w:t>汽車及其零件業</w:t>
      </w:r>
      <w:r w:rsidRPr="00CC1169">
        <w:rPr>
          <w:rFonts w:ascii="Times New Roman" w:eastAsia="標楷體" w:hAnsi="Times New Roman" w:hint="eastAsia"/>
          <w:color w:val="000000" w:themeColor="text1"/>
          <w:sz w:val="28"/>
          <w:szCs w:val="28"/>
        </w:rPr>
        <w:t>年增</w:t>
      </w:r>
      <w:r w:rsidRPr="00CC1169">
        <w:rPr>
          <w:rFonts w:ascii="Times New Roman" w:eastAsia="標楷體" w:hAnsi="Times New Roman"/>
          <w:color w:val="000000" w:themeColor="text1"/>
          <w:sz w:val="28"/>
          <w:szCs w:val="28"/>
        </w:rPr>
        <w:t>5.81%</w:t>
      </w:r>
      <w:r w:rsidRPr="00CC1169">
        <w:rPr>
          <w:rFonts w:ascii="Times New Roman" w:eastAsia="標楷體" w:hAnsi="Times New Roman" w:hint="eastAsia"/>
          <w:color w:val="000000" w:themeColor="text1"/>
          <w:sz w:val="28"/>
          <w:szCs w:val="28"/>
        </w:rPr>
        <w:t>，主因國內車廠推出新車並積極促銷，有效</w:t>
      </w:r>
      <w:proofErr w:type="gramStart"/>
      <w:r w:rsidRPr="00CC1169">
        <w:rPr>
          <w:rFonts w:ascii="Times New Roman" w:eastAsia="標楷體" w:hAnsi="Times New Roman" w:hint="eastAsia"/>
          <w:color w:val="000000" w:themeColor="text1"/>
          <w:sz w:val="28"/>
          <w:szCs w:val="28"/>
        </w:rPr>
        <w:t>推升車市</w:t>
      </w:r>
      <w:proofErr w:type="gramEnd"/>
      <w:r w:rsidRPr="00CC1169">
        <w:rPr>
          <w:rFonts w:ascii="Times New Roman" w:eastAsia="標楷體" w:hAnsi="Times New Roman" w:hint="eastAsia"/>
          <w:color w:val="000000" w:themeColor="text1"/>
          <w:sz w:val="28"/>
          <w:szCs w:val="28"/>
        </w:rPr>
        <w:t>買氣，加上國際車廠陸續復工，致小型轎車、客貨兩用車及汽車零件同步增產，大型貨車另因去年同月六期環保政策延後實施，五期環保標準車輛生產期限</w:t>
      </w:r>
      <w:proofErr w:type="gramStart"/>
      <w:r w:rsidRPr="00CC1169">
        <w:rPr>
          <w:rFonts w:ascii="Times New Roman" w:eastAsia="標楷體" w:hAnsi="Times New Roman" w:hint="eastAsia"/>
          <w:color w:val="000000" w:themeColor="text1"/>
          <w:sz w:val="28"/>
          <w:szCs w:val="28"/>
        </w:rPr>
        <w:t>延長致買氣</w:t>
      </w:r>
      <w:proofErr w:type="gramEnd"/>
      <w:r w:rsidRPr="00CC1169">
        <w:rPr>
          <w:rFonts w:ascii="Times New Roman" w:eastAsia="標楷體" w:hAnsi="Times New Roman" w:hint="eastAsia"/>
          <w:color w:val="000000" w:themeColor="text1"/>
          <w:sz w:val="28"/>
          <w:szCs w:val="28"/>
        </w:rPr>
        <w:t>縮減，比較基期偏低。累計</w:t>
      </w:r>
      <w:r w:rsidRPr="00CC1169">
        <w:rPr>
          <w:rFonts w:ascii="Times New Roman" w:eastAsia="標楷體" w:hAnsi="Times New Roman"/>
          <w:color w:val="000000" w:themeColor="text1"/>
          <w:sz w:val="28"/>
          <w:szCs w:val="28"/>
        </w:rPr>
        <w:t>1</w:t>
      </w:r>
      <w:r w:rsidRPr="00CC1169">
        <w:rPr>
          <w:rFonts w:ascii="Times New Roman" w:eastAsia="標楷體" w:hAnsi="Times New Roman" w:hint="eastAsia"/>
          <w:color w:val="000000" w:themeColor="text1"/>
          <w:sz w:val="28"/>
          <w:szCs w:val="28"/>
        </w:rPr>
        <w:t>至</w:t>
      </w:r>
      <w:r w:rsidRPr="00CC1169">
        <w:rPr>
          <w:rFonts w:ascii="Times New Roman" w:eastAsia="標楷體" w:hAnsi="Times New Roman"/>
          <w:color w:val="000000" w:themeColor="text1"/>
          <w:sz w:val="28"/>
          <w:szCs w:val="28"/>
        </w:rPr>
        <w:t>9</w:t>
      </w:r>
      <w:r w:rsidRPr="00CC1169">
        <w:rPr>
          <w:rFonts w:ascii="Times New Roman" w:eastAsia="標楷體" w:hAnsi="Times New Roman" w:hint="eastAsia"/>
          <w:color w:val="000000" w:themeColor="text1"/>
          <w:sz w:val="28"/>
          <w:szCs w:val="28"/>
        </w:rPr>
        <w:t>月較上年同期減少</w:t>
      </w:r>
      <w:r w:rsidRPr="00CC1169">
        <w:rPr>
          <w:rFonts w:ascii="Times New Roman" w:eastAsia="標楷體" w:hAnsi="Times New Roman"/>
          <w:color w:val="000000" w:themeColor="text1"/>
          <w:sz w:val="28"/>
          <w:szCs w:val="28"/>
        </w:rPr>
        <w:t>10.44%</w:t>
      </w:r>
      <w:r w:rsidRPr="000969AA">
        <w:rPr>
          <w:rFonts w:ascii="Times New Roman" w:eastAsia="標楷體" w:hAnsi="Times New Roman" w:hint="eastAsia"/>
          <w:color w:val="000000" w:themeColor="text1"/>
          <w:sz w:val="28"/>
          <w:szCs w:val="28"/>
        </w:rPr>
        <w:t>。</w:t>
      </w:r>
    </w:p>
    <w:p w:rsidR="00035F9F" w:rsidRPr="001A666B" w:rsidRDefault="00035F9F" w:rsidP="00035F9F">
      <w:pPr>
        <w:pStyle w:val="afffff5"/>
        <w:widowControl/>
        <w:overflowPunct w:val="0"/>
        <w:spacing w:before="180"/>
        <w:ind w:leftChars="0" w:firstLineChars="0" w:firstLine="0"/>
        <w:rPr>
          <w:rFonts w:ascii="Times New Roman" w:eastAsia="標楷體" w:hAnsi="Times New Roman"/>
          <w:color w:val="000000" w:themeColor="text1"/>
          <w:sz w:val="28"/>
          <w:szCs w:val="28"/>
        </w:rPr>
      </w:pPr>
    </w:p>
    <w:p w:rsidR="00035F9F" w:rsidRPr="00824F84" w:rsidRDefault="00035F9F" w:rsidP="00035F9F">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p w:rsidR="00035F9F" w:rsidRPr="00824F84" w:rsidRDefault="00035F9F" w:rsidP="00035F9F">
      <w:pPr>
        <w:widowControl/>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 xml:space="preserve">2-2-3   </w:t>
      </w:r>
      <w:r w:rsidRPr="00824F84">
        <w:rPr>
          <w:rFonts w:eastAsia="標楷體"/>
          <w:b/>
          <w:bCs/>
          <w:color w:val="000000" w:themeColor="text1"/>
          <w:sz w:val="28"/>
        </w:rPr>
        <w:t>主要製造業行業年增率</w:t>
      </w:r>
    </w:p>
    <w:tbl>
      <w:tblPr>
        <w:tblW w:w="851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55"/>
        <w:gridCol w:w="2396"/>
        <w:gridCol w:w="2368"/>
      </w:tblGrid>
      <w:tr w:rsidR="00035F9F" w:rsidRPr="00824F84" w:rsidTr="00697DC5">
        <w:trPr>
          <w:cantSplit/>
          <w:trHeight w:val="551"/>
          <w:jc w:val="center"/>
        </w:trPr>
        <w:tc>
          <w:tcPr>
            <w:tcW w:w="3755" w:type="dxa"/>
            <w:tcBorders>
              <w:top w:val="single" w:sz="6" w:space="0" w:color="auto"/>
              <w:bottom w:val="single" w:sz="6" w:space="0" w:color="auto"/>
            </w:tcBorders>
            <w:tcMar>
              <w:top w:w="15" w:type="dxa"/>
              <w:left w:w="15" w:type="dxa"/>
              <w:bottom w:w="0" w:type="dxa"/>
              <w:right w:w="15" w:type="dxa"/>
            </w:tcMar>
            <w:vAlign w:val="center"/>
          </w:tcPr>
          <w:p w:rsidR="00035F9F" w:rsidRPr="00824F84" w:rsidRDefault="00035F9F" w:rsidP="00697DC5">
            <w:pPr>
              <w:snapToGrid w:val="0"/>
              <w:spacing w:line="400" w:lineRule="exact"/>
              <w:ind w:left="248"/>
              <w:jc w:val="center"/>
              <w:rPr>
                <w:rFonts w:eastAsia="標楷體"/>
                <w:b/>
                <w:bCs/>
                <w:color w:val="000000" w:themeColor="text1"/>
              </w:rPr>
            </w:pPr>
            <w:r w:rsidRPr="00824F84">
              <w:rPr>
                <w:rFonts w:eastAsia="標楷體"/>
                <w:b/>
                <w:bCs/>
                <w:color w:val="000000" w:themeColor="text1"/>
                <w:sz w:val="32"/>
                <w:szCs w:val="32"/>
              </w:rPr>
              <w:br w:type="page"/>
            </w:r>
            <w:r w:rsidRPr="00824F84">
              <w:rPr>
                <w:rFonts w:eastAsia="標楷體"/>
                <w:b/>
                <w:bCs/>
                <w:color w:val="000000" w:themeColor="text1"/>
              </w:rPr>
              <w:t>中業別</w:t>
            </w:r>
          </w:p>
        </w:tc>
        <w:tc>
          <w:tcPr>
            <w:tcW w:w="2396" w:type="dxa"/>
            <w:tcBorders>
              <w:top w:val="single" w:sz="6" w:space="0" w:color="auto"/>
              <w:bottom w:val="single" w:sz="6" w:space="0" w:color="auto"/>
            </w:tcBorders>
            <w:vAlign w:val="center"/>
          </w:tcPr>
          <w:p w:rsidR="00035F9F" w:rsidRPr="008E784C" w:rsidRDefault="00035F9F" w:rsidP="00697DC5">
            <w:pPr>
              <w:snapToGrid w:val="0"/>
              <w:spacing w:line="320" w:lineRule="exact"/>
              <w:ind w:left="28"/>
              <w:jc w:val="center"/>
              <w:rPr>
                <w:rFonts w:eastAsia="標楷體"/>
                <w:b/>
                <w:bCs/>
                <w:color w:val="000000" w:themeColor="text1"/>
              </w:rPr>
            </w:pPr>
            <w:r w:rsidRPr="008E784C">
              <w:rPr>
                <w:rFonts w:eastAsia="標楷體" w:hint="eastAsia"/>
                <w:b/>
                <w:bCs/>
                <w:color w:val="000000" w:themeColor="text1"/>
              </w:rPr>
              <w:t>109</w:t>
            </w:r>
            <w:r w:rsidRPr="008E784C">
              <w:rPr>
                <w:rFonts w:eastAsia="標楷體"/>
                <w:b/>
                <w:bCs/>
                <w:color w:val="000000" w:themeColor="text1"/>
              </w:rPr>
              <w:t>年</w:t>
            </w:r>
            <w:r>
              <w:rPr>
                <w:rFonts w:eastAsia="標楷體" w:hint="eastAsia"/>
                <w:b/>
                <w:bCs/>
                <w:color w:val="000000" w:themeColor="text1"/>
              </w:rPr>
              <w:t>9</w:t>
            </w:r>
            <w:r>
              <w:rPr>
                <w:rFonts w:eastAsia="標楷體" w:hint="eastAsia"/>
                <w:b/>
                <w:bCs/>
                <w:color w:val="000000" w:themeColor="text1"/>
              </w:rPr>
              <w:t>月</w:t>
            </w:r>
            <w:r w:rsidRPr="008E784C">
              <w:rPr>
                <w:rFonts w:eastAsia="標楷體"/>
                <w:b/>
                <w:bCs/>
                <w:color w:val="000000" w:themeColor="text1"/>
              </w:rPr>
              <w:t>較</w:t>
            </w:r>
          </w:p>
          <w:p w:rsidR="00035F9F" w:rsidRPr="008E784C" w:rsidRDefault="00035F9F" w:rsidP="00697DC5">
            <w:pPr>
              <w:snapToGrid w:val="0"/>
              <w:spacing w:line="320" w:lineRule="exact"/>
              <w:ind w:left="28"/>
              <w:jc w:val="center"/>
              <w:rPr>
                <w:rFonts w:eastAsia="標楷體"/>
                <w:color w:val="000000" w:themeColor="text1"/>
              </w:rPr>
            </w:pPr>
            <w:r w:rsidRPr="008E784C">
              <w:rPr>
                <w:rFonts w:eastAsia="標楷體"/>
                <w:b/>
                <w:bCs/>
                <w:color w:val="000000" w:themeColor="text1"/>
              </w:rPr>
              <w:t>10</w:t>
            </w:r>
            <w:r w:rsidRPr="008E784C">
              <w:rPr>
                <w:rFonts w:eastAsia="標楷體" w:hint="eastAsia"/>
                <w:b/>
                <w:bCs/>
                <w:color w:val="000000" w:themeColor="text1"/>
              </w:rPr>
              <w:t>8</w:t>
            </w:r>
            <w:r w:rsidRPr="008E784C">
              <w:rPr>
                <w:rFonts w:eastAsia="標楷體"/>
                <w:b/>
                <w:bCs/>
                <w:color w:val="000000" w:themeColor="text1"/>
              </w:rPr>
              <w:t>年同月增減</w:t>
            </w:r>
            <w:r w:rsidRPr="008E784C">
              <w:rPr>
                <w:rFonts w:eastAsia="標楷體"/>
                <w:b/>
                <w:bCs/>
                <w:color w:val="000000" w:themeColor="text1"/>
              </w:rPr>
              <w:t>(%)</w:t>
            </w:r>
          </w:p>
        </w:tc>
        <w:tc>
          <w:tcPr>
            <w:tcW w:w="2368" w:type="dxa"/>
            <w:tcBorders>
              <w:top w:val="single" w:sz="6" w:space="0" w:color="auto"/>
              <w:bottom w:val="single" w:sz="6" w:space="0" w:color="auto"/>
            </w:tcBorders>
          </w:tcPr>
          <w:p w:rsidR="00035F9F" w:rsidRPr="008E784C" w:rsidRDefault="00035F9F" w:rsidP="00697DC5">
            <w:pPr>
              <w:snapToGrid w:val="0"/>
              <w:spacing w:line="320" w:lineRule="exact"/>
              <w:ind w:left="28"/>
              <w:jc w:val="center"/>
              <w:rPr>
                <w:rFonts w:eastAsia="標楷體"/>
                <w:b/>
                <w:bCs/>
                <w:color w:val="000000" w:themeColor="text1"/>
              </w:rPr>
            </w:pPr>
            <w:r w:rsidRPr="008E784C">
              <w:rPr>
                <w:rFonts w:eastAsia="標楷體"/>
                <w:b/>
                <w:bCs/>
                <w:color w:val="000000" w:themeColor="text1"/>
              </w:rPr>
              <w:t>10</w:t>
            </w:r>
            <w:r w:rsidRPr="008E784C">
              <w:rPr>
                <w:rFonts w:eastAsia="標楷體" w:hint="eastAsia"/>
                <w:b/>
                <w:bCs/>
                <w:color w:val="000000" w:themeColor="text1"/>
              </w:rPr>
              <w:t>9</w:t>
            </w:r>
            <w:r w:rsidRPr="008E784C">
              <w:rPr>
                <w:rFonts w:eastAsia="標楷體"/>
                <w:b/>
                <w:bCs/>
                <w:color w:val="000000" w:themeColor="text1"/>
              </w:rPr>
              <w:t>年</w:t>
            </w:r>
            <w:r w:rsidRPr="008E784C">
              <w:rPr>
                <w:rFonts w:eastAsia="標楷體" w:hint="eastAsia"/>
                <w:b/>
                <w:bCs/>
                <w:color w:val="000000" w:themeColor="text1"/>
              </w:rPr>
              <w:t>累計</w:t>
            </w:r>
            <w:r w:rsidRPr="008E784C">
              <w:rPr>
                <w:rFonts w:eastAsia="標楷體"/>
                <w:b/>
                <w:bCs/>
                <w:color w:val="000000" w:themeColor="text1"/>
              </w:rPr>
              <w:t>較</w:t>
            </w:r>
          </w:p>
          <w:p w:rsidR="00035F9F" w:rsidRPr="008E784C" w:rsidRDefault="00035F9F" w:rsidP="00697DC5">
            <w:pPr>
              <w:snapToGrid w:val="0"/>
              <w:spacing w:line="320" w:lineRule="exact"/>
              <w:ind w:left="28"/>
              <w:jc w:val="center"/>
              <w:rPr>
                <w:rFonts w:eastAsia="標楷體"/>
                <w:b/>
                <w:bCs/>
                <w:color w:val="000000" w:themeColor="text1"/>
              </w:rPr>
            </w:pPr>
            <w:r w:rsidRPr="008E784C">
              <w:rPr>
                <w:rFonts w:eastAsia="標楷體"/>
                <w:b/>
                <w:bCs/>
                <w:color w:val="000000" w:themeColor="text1"/>
              </w:rPr>
              <w:t>10</w:t>
            </w:r>
            <w:r w:rsidRPr="008E784C">
              <w:rPr>
                <w:rFonts w:eastAsia="標楷體" w:hint="eastAsia"/>
                <w:b/>
                <w:bCs/>
                <w:color w:val="000000" w:themeColor="text1"/>
              </w:rPr>
              <w:t>8</w:t>
            </w:r>
            <w:r w:rsidRPr="008E784C">
              <w:rPr>
                <w:rFonts w:eastAsia="標楷體"/>
                <w:b/>
                <w:bCs/>
                <w:color w:val="000000" w:themeColor="text1"/>
              </w:rPr>
              <w:t>年同</w:t>
            </w:r>
            <w:r w:rsidRPr="008E784C">
              <w:rPr>
                <w:rFonts w:eastAsia="標楷體" w:hint="eastAsia"/>
                <w:b/>
                <w:bCs/>
                <w:color w:val="000000" w:themeColor="text1"/>
              </w:rPr>
              <w:t>期</w:t>
            </w:r>
            <w:r w:rsidRPr="008E784C">
              <w:rPr>
                <w:rFonts w:eastAsia="標楷體"/>
                <w:b/>
                <w:bCs/>
                <w:color w:val="000000" w:themeColor="text1"/>
              </w:rPr>
              <w:t>增減</w:t>
            </w:r>
            <w:r w:rsidRPr="008E784C">
              <w:rPr>
                <w:rFonts w:eastAsia="標楷體"/>
                <w:b/>
                <w:bCs/>
                <w:color w:val="000000" w:themeColor="text1"/>
              </w:rPr>
              <w:t>(</w:t>
            </w:r>
            <w:r w:rsidRPr="008E784C">
              <w:rPr>
                <w:rFonts w:eastAsia="標楷體" w:hint="eastAsia"/>
                <w:b/>
                <w:bCs/>
                <w:color w:val="000000" w:themeColor="text1"/>
              </w:rPr>
              <w:t>%</w:t>
            </w:r>
            <w:r w:rsidRPr="008E784C">
              <w:rPr>
                <w:rFonts w:eastAsia="標楷體"/>
                <w:b/>
                <w:bCs/>
                <w:color w:val="000000" w:themeColor="text1"/>
              </w:rPr>
              <w:t>)</w:t>
            </w:r>
          </w:p>
        </w:tc>
      </w:tr>
      <w:tr w:rsidR="00035F9F" w:rsidRPr="00824F84" w:rsidTr="00697DC5">
        <w:trPr>
          <w:cantSplit/>
          <w:trHeight w:val="340"/>
          <w:jc w:val="center"/>
        </w:trPr>
        <w:tc>
          <w:tcPr>
            <w:tcW w:w="3755" w:type="dxa"/>
            <w:tcBorders>
              <w:top w:val="single" w:sz="6" w:space="0" w:color="auto"/>
            </w:tcBorders>
            <w:tcMar>
              <w:top w:w="15" w:type="dxa"/>
              <w:left w:w="15" w:type="dxa"/>
              <w:bottom w:w="0" w:type="dxa"/>
              <w:right w:w="15" w:type="dxa"/>
            </w:tcMar>
            <w:vAlign w:val="center"/>
          </w:tcPr>
          <w:p w:rsidR="00035F9F" w:rsidRPr="008E784C" w:rsidRDefault="00035F9F" w:rsidP="00697DC5">
            <w:pPr>
              <w:snapToGrid w:val="0"/>
              <w:spacing w:line="400" w:lineRule="exact"/>
              <w:ind w:left="250"/>
              <w:rPr>
                <w:rFonts w:eastAsia="標楷體"/>
                <w:color w:val="000000" w:themeColor="text1"/>
              </w:rPr>
            </w:pPr>
            <w:r w:rsidRPr="008E784C">
              <w:rPr>
                <w:rFonts w:eastAsia="標楷體"/>
                <w:color w:val="000000" w:themeColor="text1"/>
              </w:rPr>
              <w:t>電子零組件業</w:t>
            </w:r>
          </w:p>
        </w:tc>
        <w:tc>
          <w:tcPr>
            <w:tcW w:w="2396" w:type="dxa"/>
            <w:tcBorders>
              <w:top w:val="single" w:sz="6" w:space="0" w:color="auto"/>
            </w:tcBorders>
            <w:vAlign w:val="center"/>
          </w:tcPr>
          <w:p w:rsidR="00035F9F" w:rsidRPr="001A666B" w:rsidRDefault="00035F9F" w:rsidP="00697DC5">
            <w:pPr>
              <w:tabs>
                <w:tab w:val="left" w:pos="834"/>
                <w:tab w:val="left" w:pos="1923"/>
              </w:tabs>
              <w:spacing w:line="300" w:lineRule="exact"/>
              <w:ind w:right="273"/>
              <w:jc w:val="center"/>
              <w:rPr>
                <w:color w:val="000000" w:themeColor="text1"/>
              </w:rPr>
            </w:pPr>
            <w:r>
              <w:rPr>
                <w:rFonts w:hint="eastAsia"/>
                <w:color w:val="000000" w:themeColor="text1"/>
              </w:rPr>
              <w:t>15.72</w:t>
            </w:r>
          </w:p>
        </w:tc>
        <w:tc>
          <w:tcPr>
            <w:tcW w:w="2368" w:type="dxa"/>
            <w:tcBorders>
              <w:top w:val="single" w:sz="6" w:space="0" w:color="auto"/>
            </w:tcBorders>
            <w:vAlign w:val="center"/>
          </w:tcPr>
          <w:p w:rsidR="00035F9F" w:rsidRPr="001A666B" w:rsidRDefault="00035F9F" w:rsidP="00697DC5">
            <w:pPr>
              <w:tabs>
                <w:tab w:val="left" w:pos="834"/>
                <w:tab w:val="left" w:pos="1923"/>
              </w:tabs>
              <w:spacing w:line="300" w:lineRule="exact"/>
              <w:ind w:right="273"/>
              <w:jc w:val="center"/>
              <w:rPr>
                <w:color w:val="000000" w:themeColor="text1"/>
              </w:rPr>
            </w:pPr>
            <w:r>
              <w:rPr>
                <w:rFonts w:hint="eastAsia"/>
                <w:color w:val="000000" w:themeColor="text1"/>
              </w:rPr>
              <w:t>20.81</w:t>
            </w:r>
          </w:p>
        </w:tc>
      </w:tr>
      <w:tr w:rsidR="00035F9F" w:rsidRPr="00824F84" w:rsidTr="00697DC5">
        <w:trPr>
          <w:cantSplit/>
          <w:trHeight w:val="330"/>
          <w:jc w:val="center"/>
        </w:trPr>
        <w:tc>
          <w:tcPr>
            <w:tcW w:w="3755" w:type="dxa"/>
            <w:tcMar>
              <w:top w:w="15" w:type="dxa"/>
              <w:left w:w="15" w:type="dxa"/>
              <w:bottom w:w="0" w:type="dxa"/>
              <w:right w:w="15" w:type="dxa"/>
            </w:tcMar>
            <w:vAlign w:val="center"/>
          </w:tcPr>
          <w:p w:rsidR="00035F9F" w:rsidRPr="008E784C" w:rsidRDefault="00035F9F" w:rsidP="00697DC5">
            <w:pPr>
              <w:snapToGrid w:val="0"/>
              <w:spacing w:line="400" w:lineRule="exact"/>
              <w:ind w:left="250"/>
              <w:rPr>
                <w:rFonts w:eastAsia="標楷體"/>
                <w:color w:val="000000" w:themeColor="text1"/>
              </w:rPr>
            </w:pPr>
            <w:r w:rsidRPr="008E784C">
              <w:rPr>
                <w:rFonts w:eastAsia="標楷體"/>
                <w:color w:val="000000" w:themeColor="text1"/>
              </w:rPr>
              <w:t>化學原材料業</w:t>
            </w:r>
            <w:r w:rsidRPr="008E784C">
              <w:rPr>
                <w:rFonts w:eastAsia="標楷體" w:hint="eastAsia"/>
                <w:color w:val="000000" w:themeColor="text1"/>
              </w:rPr>
              <w:t>(</w:t>
            </w:r>
            <w:proofErr w:type="gramStart"/>
            <w:r w:rsidRPr="008E784C">
              <w:rPr>
                <w:rFonts w:eastAsia="標楷體" w:hint="eastAsia"/>
                <w:color w:val="000000" w:themeColor="text1"/>
              </w:rPr>
              <w:t>註</w:t>
            </w:r>
            <w:proofErr w:type="gramEnd"/>
            <w:r w:rsidRPr="008E784C">
              <w:rPr>
                <w:rFonts w:eastAsia="標楷體" w:hint="eastAsia"/>
                <w:color w:val="000000" w:themeColor="text1"/>
              </w:rPr>
              <w:t>)</w:t>
            </w:r>
          </w:p>
        </w:tc>
        <w:tc>
          <w:tcPr>
            <w:tcW w:w="2396" w:type="dxa"/>
            <w:vAlign w:val="center"/>
          </w:tcPr>
          <w:p w:rsidR="00035F9F" w:rsidRPr="001A666B" w:rsidRDefault="00035F9F" w:rsidP="00697DC5">
            <w:pPr>
              <w:tabs>
                <w:tab w:val="left" w:pos="834"/>
                <w:tab w:val="left" w:pos="1923"/>
              </w:tabs>
              <w:spacing w:line="300" w:lineRule="exact"/>
              <w:ind w:right="273"/>
              <w:jc w:val="center"/>
              <w:rPr>
                <w:color w:val="000000" w:themeColor="text1"/>
              </w:rPr>
            </w:pPr>
            <w:r>
              <w:rPr>
                <w:rFonts w:hint="eastAsia"/>
                <w:color w:val="000000" w:themeColor="text1"/>
              </w:rPr>
              <w:t>7.92</w:t>
            </w:r>
          </w:p>
        </w:tc>
        <w:tc>
          <w:tcPr>
            <w:tcW w:w="2368" w:type="dxa"/>
            <w:vAlign w:val="center"/>
          </w:tcPr>
          <w:p w:rsidR="00035F9F" w:rsidRPr="001A666B" w:rsidRDefault="00035F9F" w:rsidP="00697DC5">
            <w:pPr>
              <w:tabs>
                <w:tab w:val="left" w:pos="834"/>
                <w:tab w:val="left" w:pos="1923"/>
              </w:tabs>
              <w:spacing w:line="300" w:lineRule="exact"/>
              <w:ind w:right="273"/>
              <w:jc w:val="center"/>
              <w:rPr>
                <w:color w:val="000000" w:themeColor="text1"/>
              </w:rPr>
            </w:pPr>
            <w:r>
              <w:rPr>
                <w:rFonts w:hint="eastAsia"/>
                <w:color w:val="000000" w:themeColor="text1"/>
              </w:rPr>
              <w:t>-2.57</w:t>
            </w:r>
          </w:p>
        </w:tc>
      </w:tr>
      <w:tr w:rsidR="00035F9F" w:rsidRPr="00824F84" w:rsidTr="00697DC5">
        <w:trPr>
          <w:cantSplit/>
          <w:trHeight w:val="313"/>
          <w:jc w:val="center"/>
        </w:trPr>
        <w:tc>
          <w:tcPr>
            <w:tcW w:w="3755" w:type="dxa"/>
            <w:tcMar>
              <w:top w:w="15" w:type="dxa"/>
              <w:left w:w="15" w:type="dxa"/>
              <w:bottom w:w="0" w:type="dxa"/>
              <w:right w:w="15" w:type="dxa"/>
            </w:tcMar>
            <w:vAlign w:val="center"/>
          </w:tcPr>
          <w:p w:rsidR="00035F9F" w:rsidRPr="008E784C" w:rsidRDefault="00035F9F" w:rsidP="00697DC5">
            <w:pPr>
              <w:snapToGrid w:val="0"/>
              <w:spacing w:line="400" w:lineRule="exact"/>
              <w:ind w:left="250"/>
              <w:rPr>
                <w:rFonts w:eastAsia="標楷體"/>
                <w:color w:val="000000" w:themeColor="text1"/>
              </w:rPr>
            </w:pPr>
            <w:r w:rsidRPr="008E784C">
              <w:rPr>
                <w:rFonts w:eastAsia="標楷體"/>
                <w:snapToGrid w:val="0"/>
                <w:color w:val="000000" w:themeColor="text1"/>
              </w:rPr>
              <w:t>電腦、電子產品及光學製品業</w:t>
            </w:r>
          </w:p>
        </w:tc>
        <w:tc>
          <w:tcPr>
            <w:tcW w:w="2396" w:type="dxa"/>
            <w:vAlign w:val="center"/>
          </w:tcPr>
          <w:p w:rsidR="00035F9F" w:rsidRPr="001A666B" w:rsidRDefault="00035F9F" w:rsidP="00697DC5">
            <w:pPr>
              <w:tabs>
                <w:tab w:val="left" w:pos="834"/>
                <w:tab w:val="left" w:pos="1923"/>
              </w:tabs>
              <w:spacing w:line="300" w:lineRule="exact"/>
              <w:ind w:right="273"/>
              <w:jc w:val="center"/>
              <w:rPr>
                <w:color w:val="000000" w:themeColor="text1"/>
              </w:rPr>
            </w:pPr>
            <w:r>
              <w:rPr>
                <w:rFonts w:hint="eastAsia"/>
                <w:color w:val="000000" w:themeColor="text1"/>
              </w:rPr>
              <w:t>21.89</w:t>
            </w:r>
          </w:p>
        </w:tc>
        <w:tc>
          <w:tcPr>
            <w:tcW w:w="2368" w:type="dxa"/>
            <w:vAlign w:val="center"/>
          </w:tcPr>
          <w:p w:rsidR="00035F9F" w:rsidRPr="001A666B" w:rsidRDefault="00035F9F" w:rsidP="00697DC5">
            <w:pPr>
              <w:tabs>
                <w:tab w:val="left" w:pos="834"/>
                <w:tab w:val="left" w:pos="1923"/>
              </w:tabs>
              <w:spacing w:line="300" w:lineRule="exact"/>
              <w:ind w:right="273"/>
              <w:jc w:val="center"/>
              <w:rPr>
                <w:color w:val="000000" w:themeColor="text1"/>
              </w:rPr>
            </w:pPr>
            <w:r>
              <w:rPr>
                <w:rFonts w:hint="eastAsia"/>
                <w:color w:val="000000" w:themeColor="text1"/>
              </w:rPr>
              <w:t>11.95</w:t>
            </w:r>
          </w:p>
        </w:tc>
      </w:tr>
      <w:tr w:rsidR="00035F9F" w:rsidRPr="00824F84" w:rsidTr="00697DC5">
        <w:trPr>
          <w:cantSplit/>
          <w:trHeight w:val="313"/>
          <w:jc w:val="center"/>
        </w:trPr>
        <w:tc>
          <w:tcPr>
            <w:tcW w:w="3755" w:type="dxa"/>
            <w:tcMar>
              <w:top w:w="15" w:type="dxa"/>
              <w:left w:w="15" w:type="dxa"/>
              <w:bottom w:w="0" w:type="dxa"/>
              <w:right w:w="15" w:type="dxa"/>
            </w:tcMar>
            <w:vAlign w:val="center"/>
          </w:tcPr>
          <w:p w:rsidR="00035F9F" w:rsidRPr="008E784C" w:rsidRDefault="00035F9F" w:rsidP="00697DC5">
            <w:pPr>
              <w:snapToGrid w:val="0"/>
              <w:spacing w:line="400" w:lineRule="exact"/>
              <w:ind w:left="250"/>
              <w:rPr>
                <w:rFonts w:eastAsia="標楷體"/>
                <w:color w:val="000000" w:themeColor="text1"/>
              </w:rPr>
            </w:pPr>
            <w:r w:rsidRPr="008E784C">
              <w:rPr>
                <w:rFonts w:eastAsia="標楷體"/>
                <w:color w:val="000000" w:themeColor="text1"/>
              </w:rPr>
              <w:t>基本金屬業</w:t>
            </w:r>
          </w:p>
        </w:tc>
        <w:tc>
          <w:tcPr>
            <w:tcW w:w="2396" w:type="dxa"/>
            <w:vAlign w:val="center"/>
          </w:tcPr>
          <w:p w:rsidR="00035F9F" w:rsidRPr="001A666B" w:rsidRDefault="00035F9F" w:rsidP="00697DC5">
            <w:pPr>
              <w:tabs>
                <w:tab w:val="left" w:pos="834"/>
                <w:tab w:val="left" w:pos="1923"/>
              </w:tabs>
              <w:spacing w:line="300" w:lineRule="exact"/>
              <w:ind w:right="273"/>
              <w:jc w:val="center"/>
              <w:rPr>
                <w:color w:val="000000" w:themeColor="text1"/>
              </w:rPr>
            </w:pPr>
            <w:r>
              <w:rPr>
                <w:rFonts w:hint="eastAsia"/>
                <w:color w:val="000000" w:themeColor="text1"/>
              </w:rPr>
              <w:t>4.94</w:t>
            </w:r>
          </w:p>
        </w:tc>
        <w:tc>
          <w:tcPr>
            <w:tcW w:w="2368" w:type="dxa"/>
            <w:vAlign w:val="center"/>
          </w:tcPr>
          <w:p w:rsidR="00035F9F" w:rsidRPr="001A666B" w:rsidRDefault="00035F9F" w:rsidP="00697DC5">
            <w:pPr>
              <w:tabs>
                <w:tab w:val="left" w:pos="834"/>
                <w:tab w:val="left" w:pos="1923"/>
              </w:tabs>
              <w:spacing w:line="300" w:lineRule="exact"/>
              <w:ind w:right="273"/>
              <w:jc w:val="center"/>
              <w:rPr>
                <w:color w:val="000000" w:themeColor="text1"/>
              </w:rPr>
            </w:pPr>
            <w:r>
              <w:rPr>
                <w:rFonts w:hint="eastAsia"/>
                <w:color w:val="000000" w:themeColor="text1"/>
              </w:rPr>
              <w:t>-4.12</w:t>
            </w:r>
          </w:p>
        </w:tc>
      </w:tr>
      <w:tr w:rsidR="00035F9F" w:rsidRPr="00824F84" w:rsidTr="00697DC5">
        <w:trPr>
          <w:cantSplit/>
          <w:trHeight w:val="374"/>
          <w:jc w:val="center"/>
        </w:trPr>
        <w:tc>
          <w:tcPr>
            <w:tcW w:w="3755" w:type="dxa"/>
            <w:tcMar>
              <w:top w:w="15" w:type="dxa"/>
              <w:left w:w="15" w:type="dxa"/>
              <w:bottom w:w="0" w:type="dxa"/>
              <w:right w:w="15" w:type="dxa"/>
            </w:tcMar>
            <w:vAlign w:val="center"/>
          </w:tcPr>
          <w:p w:rsidR="00035F9F" w:rsidRPr="008E784C" w:rsidRDefault="00035F9F" w:rsidP="00697DC5">
            <w:pPr>
              <w:snapToGrid w:val="0"/>
              <w:spacing w:line="400" w:lineRule="exact"/>
              <w:ind w:left="250"/>
              <w:rPr>
                <w:rFonts w:eastAsia="標楷體"/>
                <w:color w:val="000000" w:themeColor="text1"/>
              </w:rPr>
            </w:pPr>
            <w:r w:rsidRPr="008E784C">
              <w:rPr>
                <w:rFonts w:eastAsia="標楷體" w:hint="eastAsia"/>
                <w:color w:val="000000" w:themeColor="text1"/>
              </w:rPr>
              <w:t>石油及煤製品業</w:t>
            </w:r>
          </w:p>
        </w:tc>
        <w:tc>
          <w:tcPr>
            <w:tcW w:w="2396" w:type="dxa"/>
            <w:vAlign w:val="center"/>
          </w:tcPr>
          <w:p w:rsidR="00035F9F" w:rsidRPr="001A666B" w:rsidRDefault="00035F9F" w:rsidP="00697DC5">
            <w:pPr>
              <w:tabs>
                <w:tab w:val="left" w:pos="834"/>
                <w:tab w:val="left" w:pos="1923"/>
              </w:tabs>
              <w:spacing w:line="300" w:lineRule="exact"/>
              <w:ind w:right="273"/>
              <w:jc w:val="center"/>
              <w:rPr>
                <w:color w:val="000000" w:themeColor="text1"/>
              </w:rPr>
            </w:pPr>
            <w:r>
              <w:rPr>
                <w:rFonts w:hint="eastAsia"/>
                <w:color w:val="000000" w:themeColor="text1"/>
              </w:rPr>
              <w:t>-14.27</w:t>
            </w:r>
          </w:p>
        </w:tc>
        <w:tc>
          <w:tcPr>
            <w:tcW w:w="2368" w:type="dxa"/>
            <w:vAlign w:val="center"/>
          </w:tcPr>
          <w:p w:rsidR="00035F9F" w:rsidRPr="001A666B" w:rsidRDefault="00035F9F" w:rsidP="00697DC5">
            <w:pPr>
              <w:tabs>
                <w:tab w:val="left" w:pos="834"/>
                <w:tab w:val="left" w:pos="1923"/>
              </w:tabs>
              <w:spacing w:line="300" w:lineRule="exact"/>
              <w:ind w:right="273"/>
              <w:jc w:val="center"/>
              <w:rPr>
                <w:color w:val="000000" w:themeColor="text1"/>
              </w:rPr>
            </w:pPr>
            <w:r>
              <w:rPr>
                <w:rFonts w:hint="eastAsia"/>
                <w:color w:val="000000" w:themeColor="text1"/>
              </w:rPr>
              <w:t>-17.24</w:t>
            </w:r>
          </w:p>
        </w:tc>
      </w:tr>
      <w:tr w:rsidR="00035F9F" w:rsidRPr="00824F84" w:rsidTr="00697DC5">
        <w:trPr>
          <w:cantSplit/>
          <w:trHeight w:val="340"/>
          <w:jc w:val="center"/>
        </w:trPr>
        <w:tc>
          <w:tcPr>
            <w:tcW w:w="3755" w:type="dxa"/>
            <w:tcMar>
              <w:top w:w="15" w:type="dxa"/>
              <w:left w:w="15" w:type="dxa"/>
              <w:bottom w:w="0" w:type="dxa"/>
              <w:right w:w="15" w:type="dxa"/>
            </w:tcMar>
            <w:vAlign w:val="center"/>
          </w:tcPr>
          <w:p w:rsidR="00035F9F" w:rsidRPr="008E784C" w:rsidRDefault="00035F9F" w:rsidP="00697DC5">
            <w:pPr>
              <w:snapToGrid w:val="0"/>
              <w:spacing w:line="400" w:lineRule="exact"/>
              <w:ind w:left="250"/>
              <w:rPr>
                <w:rFonts w:eastAsia="標楷體"/>
                <w:color w:val="000000" w:themeColor="text1"/>
              </w:rPr>
            </w:pPr>
            <w:r w:rsidRPr="008E784C">
              <w:rPr>
                <w:rFonts w:eastAsia="標楷體"/>
                <w:color w:val="000000" w:themeColor="text1"/>
              </w:rPr>
              <w:t>機械設備業</w:t>
            </w:r>
          </w:p>
        </w:tc>
        <w:tc>
          <w:tcPr>
            <w:tcW w:w="2396" w:type="dxa"/>
            <w:vAlign w:val="center"/>
          </w:tcPr>
          <w:p w:rsidR="00035F9F" w:rsidRPr="001A666B" w:rsidRDefault="00035F9F" w:rsidP="00697DC5">
            <w:pPr>
              <w:tabs>
                <w:tab w:val="left" w:pos="834"/>
                <w:tab w:val="left" w:pos="1923"/>
              </w:tabs>
              <w:spacing w:line="300" w:lineRule="exact"/>
              <w:ind w:right="273"/>
              <w:jc w:val="center"/>
              <w:rPr>
                <w:color w:val="000000" w:themeColor="text1"/>
              </w:rPr>
            </w:pPr>
            <w:r>
              <w:rPr>
                <w:rFonts w:hint="eastAsia"/>
                <w:color w:val="000000" w:themeColor="text1"/>
              </w:rPr>
              <w:t>10.15</w:t>
            </w:r>
          </w:p>
        </w:tc>
        <w:tc>
          <w:tcPr>
            <w:tcW w:w="2368" w:type="dxa"/>
            <w:vAlign w:val="center"/>
          </w:tcPr>
          <w:p w:rsidR="00035F9F" w:rsidRPr="001A666B" w:rsidRDefault="00035F9F" w:rsidP="00697DC5">
            <w:pPr>
              <w:tabs>
                <w:tab w:val="left" w:pos="834"/>
                <w:tab w:val="left" w:pos="1923"/>
              </w:tabs>
              <w:spacing w:line="300" w:lineRule="exact"/>
              <w:ind w:right="273"/>
              <w:jc w:val="center"/>
              <w:rPr>
                <w:color w:val="000000" w:themeColor="text1"/>
              </w:rPr>
            </w:pPr>
            <w:r>
              <w:rPr>
                <w:rFonts w:hint="eastAsia"/>
                <w:color w:val="000000" w:themeColor="text1"/>
              </w:rPr>
              <w:t>-6.84</w:t>
            </w:r>
          </w:p>
        </w:tc>
      </w:tr>
      <w:tr w:rsidR="00035F9F" w:rsidRPr="00824F84" w:rsidTr="00697DC5">
        <w:trPr>
          <w:cantSplit/>
          <w:trHeight w:val="330"/>
          <w:jc w:val="center"/>
        </w:trPr>
        <w:tc>
          <w:tcPr>
            <w:tcW w:w="3755" w:type="dxa"/>
            <w:tcBorders>
              <w:bottom w:val="single" w:sz="6" w:space="0" w:color="auto"/>
            </w:tcBorders>
            <w:tcMar>
              <w:top w:w="15" w:type="dxa"/>
              <w:left w:w="15" w:type="dxa"/>
              <w:bottom w:w="0" w:type="dxa"/>
              <w:right w:w="15" w:type="dxa"/>
            </w:tcMar>
            <w:vAlign w:val="center"/>
          </w:tcPr>
          <w:p w:rsidR="00035F9F" w:rsidRPr="008E784C" w:rsidRDefault="00035F9F" w:rsidP="00697DC5">
            <w:pPr>
              <w:snapToGrid w:val="0"/>
              <w:spacing w:line="400" w:lineRule="exact"/>
              <w:ind w:left="250"/>
              <w:rPr>
                <w:rFonts w:eastAsia="標楷體"/>
                <w:color w:val="000000" w:themeColor="text1"/>
              </w:rPr>
            </w:pPr>
            <w:r w:rsidRPr="008E784C">
              <w:rPr>
                <w:rFonts w:eastAsia="標楷體"/>
                <w:color w:val="000000" w:themeColor="text1"/>
              </w:rPr>
              <w:t>汽車及其零件業</w:t>
            </w:r>
          </w:p>
        </w:tc>
        <w:tc>
          <w:tcPr>
            <w:tcW w:w="2396" w:type="dxa"/>
            <w:tcBorders>
              <w:bottom w:val="single" w:sz="6" w:space="0" w:color="auto"/>
            </w:tcBorders>
            <w:vAlign w:val="center"/>
          </w:tcPr>
          <w:p w:rsidR="00035F9F" w:rsidRPr="001A666B" w:rsidRDefault="00035F9F" w:rsidP="00697DC5">
            <w:pPr>
              <w:tabs>
                <w:tab w:val="left" w:pos="834"/>
                <w:tab w:val="left" w:pos="1923"/>
              </w:tabs>
              <w:spacing w:line="300" w:lineRule="exact"/>
              <w:ind w:right="273"/>
              <w:jc w:val="center"/>
              <w:rPr>
                <w:color w:val="000000" w:themeColor="text1"/>
              </w:rPr>
            </w:pPr>
            <w:r>
              <w:rPr>
                <w:rFonts w:hint="eastAsia"/>
                <w:color w:val="000000" w:themeColor="text1"/>
              </w:rPr>
              <w:t>5.81</w:t>
            </w:r>
          </w:p>
        </w:tc>
        <w:tc>
          <w:tcPr>
            <w:tcW w:w="2368" w:type="dxa"/>
            <w:tcBorders>
              <w:bottom w:val="single" w:sz="6" w:space="0" w:color="auto"/>
            </w:tcBorders>
            <w:vAlign w:val="center"/>
          </w:tcPr>
          <w:p w:rsidR="00035F9F" w:rsidRPr="001A666B" w:rsidRDefault="00035F9F" w:rsidP="00697DC5">
            <w:pPr>
              <w:tabs>
                <w:tab w:val="left" w:pos="834"/>
                <w:tab w:val="left" w:pos="1923"/>
              </w:tabs>
              <w:spacing w:line="300" w:lineRule="exact"/>
              <w:ind w:right="273"/>
              <w:jc w:val="center"/>
              <w:rPr>
                <w:color w:val="000000" w:themeColor="text1"/>
              </w:rPr>
            </w:pPr>
            <w:r>
              <w:rPr>
                <w:rFonts w:hint="eastAsia"/>
                <w:color w:val="000000" w:themeColor="text1"/>
              </w:rPr>
              <w:t>-10.44</w:t>
            </w:r>
          </w:p>
        </w:tc>
      </w:tr>
    </w:tbl>
    <w:p w:rsidR="00035F9F" w:rsidRPr="00824F84" w:rsidRDefault="00035F9F" w:rsidP="00035F9F">
      <w:pPr>
        <w:snapToGrid w:val="0"/>
        <w:spacing w:line="340" w:lineRule="atLeast"/>
        <w:ind w:left="425" w:right="-142" w:hangingChars="193" w:hanging="425"/>
        <w:jc w:val="both"/>
        <w:rPr>
          <w:rFonts w:eastAsia="標楷體"/>
          <w:bCs/>
          <w:color w:val="000000" w:themeColor="text1"/>
          <w:sz w:val="22"/>
        </w:rPr>
      </w:pPr>
      <w:proofErr w:type="gramStart"/>
      <w:r w:rsidRPr="00824F84">
        <w:rPr>
          <w:rFonts w:eastAsia="標楷體"/>
          <w:bCs/>
          <w:color w:val="000000" w:themeColor="text1"/>
          <w:sz w:val="22"/>
        </w:rPr>
        <w:t>註</w:t>
      </w:r>
      <w:proofErr w:type="gramEnd"/>
      <w:r w:rsidRPr="00824F84">
        <w:rPr>
          <w:rFonts w:eastAsia="標楷體"/>
          <w:bCs/>
          <w:color w:val="000000" w:themeColor="text1"/>
          <w:sz w:val="22"/>
        </w:rPr>
        <w:t>：「化學原材料業」係指行業標準分類</w:t>
      </w:r>
      <w:r w:rsidRPr="00824F84">
        <w:rPr>
          <w:rFonts w:eastAsia="標楷體"/>
          <w:bCs/>
          <w:color w:val="000000" w:themeColor="text1"/>
          <w:sz w:val="22"/>
        </w:rPr>
        <w:t>(</w:t>
      </w:r>
      <w:r w:rsidRPr="00824F84">
        <w:rPr>
          <w:rFonts w:eastAsia="標楷體"/>
          <w:bCs/>
          <w:color w:val="000000" w:themeColor="text1"/>
          <w:sz w:val="22"/>
        </w:rPr>
        <w:t>第</w:t>
      </w:r>
      <w:r w:rsidRPr="00824F84">
        <w:rPr>
          <w:rFonts w:eastAsia="標楷體"/>
          <w:bCs/>
          <w:color w:val="000000" w:themeColor="text1"/>
          <w:sz w:val="22"/>
        </w:rPr>
        <w:t>10</w:t>
      </w:r>
      <w:r w:rsidRPr="00824F84">
        <w:rPr>
          <w:rFonts w:eastAsia="標楷體"/>
          <w:bCs/>
          <w:color w:val="000000" w:themeColor="text1"/>
          <w:sz w:val="22"/>
        </w:rPr>
        <w:t>版</w:t>
      </w:r>
      <w:r w:rsidRPr="00824F84">
        <w:rPr>
          <w:rFonts w:eastAsia="標楷體"/>
          <w:bCs/>
          <w:color w:val="000000" w:themeColor="text1"/>
          <w:sz w:val="22"/>
        </w:rPr>
        <w:t>)</w:t>
      </w:r>
      <w:r w:rsidRPr="00824F84">
        <w:rPr>
          <w:rFonts w:eastAsia="標楷體"/>
          <w:bCs/>
          <w:color w:val="000000" w:themeColor="text1"/>
          <w:sz w:val="22"/>
        </w:rPr>
        <w:t>之「化學原材料、肥料、氮化合物、塑橡膠原料及人造纖維業」。</w:t>
      </w:r>
    </w:p>
    <w:p w:rsidR="00792FAF" w:rsidRPr="00824F84" w:rsidRDefault="00035F9F" w:rsidP="00035F9F">
      <w:pPr>
        <w:widowControl/>
        <w:rPr>
          <w:rFonts w:eastAsia="標楷體"/>
          <w:b/>
          <w:bCs/>
          <w:color w:val="000000" w:themeColor="text1"/>
          <w:sz w:val="32"/>
          <w:szCs w:val="32"/>
        </w:rPr>
      </w:pPr>
      <w:r w:rsidRPr="00824F84">
        <w:rPr>
          <w:rFonts w:eastAsia="標楷體"/>
          <w:bCs/>
          <w:color w:val="000000" w:themeColor="text1"/>
          <w:sz w:val="22"/>
        </w:rPr>
        <w:t>資料來源：經濟部統計處。</w:t>
      </w:r>
      <w:r w:rsidR="00792FAF" w:rsidRPr="00824F84">
        <w:rPr>
          <w:rFonts w:eastAsia="標楷體"/>
          <w:b/>
          <w:bCs/>
          <w:color w:val="000000" w:themeColor="text1"/>
          <w:sz w:val="32"/>
          <w:szCs w:val="32"/>
        </w:rPr>
        <w:br w:type="page"/>
      </w:r>
    </w:p>
    <w:p w:rsidR="0068533B" w:rsidRPr="00824F84"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81" w:name="_Toc54621438"/>
      <w:bookmarkEnd w:id="77"/>
      <w:bookmarkEnd w:id="78"/>
      <w:r w:rsidRPr="00824F84">
        <w:rPr>
          <w:rFonts w:eastAsia="標楷體"/>
          <w:b/>
          <w:bCs/>
          <w:color w:val="000000" w:themeColor="text1"/>
          <w:sz w:val="32"/>
          <w:szCs w:val="32"/>
        </w:rPr>
        <w:lastRenderedPageBreak/>
        <w:t>（三）批發、零售及餐飲業</w:t>
      </w:r>
      <w:bookmarkEnd w:id="81"/>
      <w:r w:rsidRPr="00824F84">
        <w:rPr>
          <w:rFonts w:eastAsia="標楷體"/>
          <w:b/>
          <w:bCs/>
          <w:color w:val="000000" w:themeColor="text1"/>
          <w:sz w:val="32"/>
          <w:szCs w:val="32"/>
        </w:rPr>
        <w:t xml:space="preserve"> </w:t>
      </w:r>
    </w:p>
    <w:p w:rsidR="00C172FE" w:rsidRPr="008E784C" w:rsidRDefault="00C172FE" w:rsidP="00FF1831">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8E784C">
        <w:rPr>
          <w:rFonts w:eastAsia="標楷體"/>
          <w:b/>
          <w:bCs/>
          <w:color w:val="000000" w:themeColor="text1"/>
          <w:kern w:val="0"/>
          <w:sz w:val="28"/>
          <w:szCs w:val="20"/>
        </w:rPr>
        <w:t>１、</w:t>
      </w:r>
      <w:r w:rsidRPr="008E784C">
        <w:rPr>
          <w:rFonts w:eastAsia="標楷體" w:hint="eastAsia"/>
          <w:b/>
          <w:bCs/>
          <w:color w:val="000000" w:themeColor="text1"/>
          <w:kern w:val="0"/>
          <w:sz w:val="28"/>
          <w:szCs w:val="20"/>
        </w:rPr>
        <w:t>109</w:t>
      </w:r>
      <w:r w:rsidRPr="008E784C">
        <w:rPr>
          <w:rFonts w:eastAsia="標楷體"/>
          <w:b/>
          <w:bCs/>
          <w:color w:val="000000" w:themeColor="text1"/>
          <w:kern w:val="0"/>
          <w:sz w:val="28"/>
          <w:szCs w:val="20"/>
        </w:rPr>
        <w:t>年</w:t>
      </w:r>
      <w:r>
        <w:rPr>
          <w:rFonts w:eastAsia="標楷體" w:hint="eastAsia"/>
          <w:b/>
          <w:bCs/>
          <w:color w:val="000000" w:themeColor="text1"/>
          <w:kern w:val="0"/>
          <w:sz w:val="28"/>
          <w:szCs w:val="20"/>
        </w:rPr>
        <w:t>9</w:t>
      </w:r>
      <w:r>
        <w:rPr>
          <w:rFonts w:eastAsia="標楷體" w:hint="eastAsia"/>
          <w:b/>
          <w:bCs/>
          <w:color w:val="000000" w:themeColor="text1"/>
          <w:kern w:val="0"/>
          <w:sz w:val="28"/>
          <w:szCs w:val="20"/>
        </w:rPr>
        <w:t>月</w:t>
      </w:r>
      <w:r w:rsidRPr="008E784C">
        <w:rPr>
          <w:rFonts w:eastAsia="標楷體" w:hint="eastAsia"/>
          <w:b/>
          <w:bCs/>
          <w:color w:val="000000" w:themeColor="text1"/>
          <w:kern w:val="0"/>
          <w:sz w:val="28"/>
          <w:szCs w:val="20"/>
        </w:rPr>
        <w:t>批</w:t>
      </w:r>
      <w:r w:rsidRPr="008E784C">
        <w:rPr>
          <w:rFonts w:eastAsia="標楷體"/>
          <w:b/>
          <w:bCs/>
          <w:color w:val="000000" w:themeColor="text1"/>
          <w:kern w:val="0"/>
          <w:sz w:val="28"/>
          <w:szCs w:val="20"/>
        </w:rPr>
        <w:t>發業</w:t>
      </w:r>
      <w:r>
        <w:rPr>
          <w:rFonts w:eastAsia="標楷體" w:hint="eastAsia"/>
          <w:b/>
          <w:bCs/>
          <w:color w:val="000000" w:themeColor="text1"/>
          <w:kern w:val="0"/>
          <w:sz w:val="28"/>
          <w:szCs w:val="20"/>
        </w:rPr>
        <w:t>、</w:t>
      </w:r>
      <w:r w:rsidRPr="008E784C">
        <w:rPr>
          <w:rFonts w:eastAsia="標楷體"/>
          <w:b/>
          <w:bCs/>
          <w:color w:val="000000" w:themeColor="text1"/>
          <w:kern w:val="0"/>
          <w:sz w:val="28"/>
          <w:szCs w:val="20"/>
        </w:rPr>
        <w:t>零售業</w:t>
      </w:r>
      <w:r>
        <w:rPr>
          <w:rFonts w:eastAsia="標楷體" w:hint="eastAsia"/>
          <w:b/>
          <w:bCs/>
          <w:color w:val="000000" w:themeColor="text1"/>
          <w:kern w:val="0"/>
          <w:sz w:val="28"/>
          <w:szCs w:val="20"/>
        </w:rPr>
        <w:t>及</w:t>
      </w:r>
      <w:r w:rsidRPr="008E784C">
        <w:rPr>
          <w:rFonts w:eastAsia="標楷體"/>
          <w:b/>
          <w:bCs/>
          <w:color w:val="000000" w:themeColor="text1"/>
          <w:kern w:val="0"/>
          <w:sz w:val="28"/>
          <w:szCs w:val="20"/>
        </w:rPr>
        <w:t>餐飲業</w:t>
      </w:r>
      <w:r w:rsidRPr="008E784C">
        <w:rPr>
          <w:rFonts w:eastAsia="標楷體" w:hint="eastAsia"/>
          <w:b/>
          <w:bCs/>
          <w:color w:val="000000" w:themeColor="text1"/>
          <w:kern w:val="0"/>
          <w:sz w:val="28"/>
          <w:szCs w:val="20"/>
        </w:rPr>
        <w:t>營業額</w:t>
      </w:r>
      <w:r>
        <w:rPr>
          <w:rFonts w:eastAsia="標楷體" w:hint="eastAsia"/>
          <w:b/>
          <w:bCs/>
          <w:color w:val="000000" w:themeColor="text1"/>
          <w:kern w:val="0"/>
          <w:sz w:val="28"/>
          <w:szCs w:val="20"/>
        </w:rPr>
        <w:t>分別</w:t>
      </w:r>
      <w:r w:rsidRPr="008E784C">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8.2</w:t>
      </w:r>
      <w:r w:rsidRPr="008E784C">
        <w:rPr>
          <w:rFonts w:eastAsia="標楷體" w:hint="eastAsia"/>
          <w:b/>
          <w:bCs/>
          <w:color w:val="000000" w:themeColor="text1"/>
          <w:kern w:val="0"/>
          <w:sz w:val="28"/>
          <w:szCs w:val="20"/>
        </w:rPr>
        <w:t>%</w:t>
      </w:r>
      <w:r>
        <w:rPr>
          <w:rFonts w:eastAsia="標楷體" w:hint="eastAsia"/>
          <w:b/>
          <w:bCs/>
          <w:color w:val="000000" w:themeColor="text1"/>
          <w:kern w:val="0"/>
          <w:sz w:val="28"/>
          <w:szCs w:val="20"/>
        </w:rPr>
        <w:t>、</w:t>
      </w:r>
      <w:r>
        <w:rPr>
          <w:rFonts w:eastAsia="標楷體" w:hint="eastAsia"/>
          <w:b/>
          <w:bCs/>
          <w:color w:val="000000" w:themeColor="text1"/>
          <w:kern w:val="0"/>
          <w:sz w:val="28"/>
          <w:szCs w:val="20"/>
        </w:rPr>
        <w:t>2.9</w:t>
      </w:r>
      <w:r w:rsidRPr="008E784C">
        <w:rPr>
          <w:rFonts w:eastAsia="標楷體" w:hint="eastAsia"/>
          <w:b/>
          <w:bCs/>
          <w:color w:val="000000" w:themeColor="text1"/>
          <w:kern w:val="0"/>
          <w:sz w:val="28"/>
          <w:szCs w:val="20"/>
        </w:rPr>
        <w:t>%</w:t>
      </w:r>
      <w:r>
        <w:rPr>
          <w:rFonts w:eastAsia="標楷體" w:hint="eastAsia"/>
          <w:b/>
          <w:bCs/>
          <w:color w:val="000000" w:themeColor="text1"/>
          <w:kern w:val="0"/>
          <w:sz w:val="28"/>
          <w:szCs w:val="20"/>
        </w:rPr>
        <w:t>及</w:t>
      </w:r>
      <w:r>
        <w:rPr>
          <w:rFonts w:eastAsia="標楷體" w:hint="eastAsia"/>
          <w:b/>
          <w:bCs/>
          <w:color w:val="000000" w:themeColor="text1"/>
          <w:kern w:val="0"/>
          <w:sz w:val="28"/>
          <w:szCs w:val="20"/>
        </w:rPr>
        <w:t>0.3</w:t>
      </w:r>
      <w:r w:rsidRPr="008E784C">
        <w:rPr>
          <w:rFonts w:eastAsia="標楷體" w:hint="eastAsia"/>
          <w:b/>
          <w:bCs/>
          <w:color w:val="000000" w:themeColor="text1"/>
          <w:kern w:val="0"/>
          <w:sz w:val="28"/>
          <w:szCs w:val="20"/>
        </w:rPr>
        <w:t>%</w:t>
      </w:r>
    </w:p>
    <w:p w:rsidR="00C172FE" w:rsidRPr="00824F84" w:rsidRDefault="00C172FE" w:rsidP="00C172F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Pr>
          <w:rFonts w:eastAsia="標楷體" w:hint="eastAsia"/>
          <w:color w:val="000000" w:themeColor="text1"/>
          <w:kern w:val="0"/>
          <w:sz w:val="28"/>
          <w:szCs w:val="28"/>
        </w:rPr>
        <w:t>9</w:t>
      </w:r>
      <w:r>
        <w:rPr>
          <w:rFonts w:eastAsia="標楷體" w:hint="eastAsia"/>
          <w:color w:val="000000" w:themeColor="text1"/>
          <w:kern w:val="0"/>
          <w:sz w:val="28"/>
          <w:szCs w:val="28"/>
        </w:rPr>
        <w:t>月</w:t>
      </w:r>
      <w:r w:rsidRPr="008E784C">
        <w:rPr>
          <w:rFonts w:eastAsia="標楷體"/>
          <w:color w:val="000000" w:themeColor="text1"/>
          <w:kern w:val="0"/>
          <w:sz w:val="28"/>
          <w:szCs w:val="28"/>
        </w:rPr>
        <w:t>批發業、零售業及餐飲業營業額分別為</w:t>
      </w:r>
      <w:r>
        <w:rPr>
          <w:rFonts w:eastAsia="標楷體" w:hint="eastAsia"/>
          <w:color w:val="000000" w:themeColor="text1"/>
          <w:kern w:val="0"/>
          <w:sz w:val="28"/>
          <w:szCs w:val="28"/>
        </w:rPr>
        <w:t>9</w:t>
      </w:r>
      <w:r w:rsidRPr="008E784C">
        <w:rPr>
          <w:rFonts w:eastAsia="標楷體" w:hint="eastAsia"/>
          <w:color w:val="000000" w:themeColor="text1"/>
          <w:kern w:val="0"/>
          <w:sz w:val="28"/>
          <w:szCs w:val="28"/>
        </w:rPr>
        <w:t>,</w:t>
      </w:r>
      <w:r>
        <w:rPr>
          <w:rFonts w:eastAsia="標楷體" w:hint="eastAsia"/>
          <w:color w:val="000000" w:themeColor="text1"/>
          <w:kern w:val="0"/>
          <w:sz w:val="28"/>
          <w:szCs w:val="28"/>
        </w:rPr>
        <w:t>521</w:t>
      </w:r>
      <w:r w:rsidRPr="008E784C">
        <w:rPr>
          <w:rFonts w:eastAsia="標楷體"/>
          <w:color w:val="000000" w:themeColor="text1"/>
          <w:kern w:val="0"/>
          <w:sz w:val="28"/>
          <w:szCs w:val="28"/>
        </w:rPr>
        <w:t>億元、</w:t>
      </w:r>
      <w:r w:rsidRPr="008E784C">
        <w:rPr>
          <w:rFonts w:eastAsia="標楷體" w:hint="eastAsia"/>
          <w:color w:val="000000" w:themeColor="text1"/>
          <w:kern w:val="0"/>
          <w:sz w:val="28"/>
          <w:szCs w:val="28"/>
        </w:rPr>
        <w:t>3,</w:t>
      </w:r>
      <w:r>
        <w:rPr>
          <w:rFonts w:eastAsia="標楷體" w:hint="eastAsia"/>
          <w:color w:val="000000" w:themeColor="text1"/>
          <w:kern w:val="0"/>
          <w:sz w:val="28"/>
          <w:szCs w:val="28"/>
        </w:rPr>
        <w:t>206</w:t>
      </w:r>
      <w:r w:rsidRPr="008E784C">
        <w:rPr>
          <w:rFonts w:eastAsia="標楷體"/>
          <w:color w:val="000000" w:themeColor="text1"/>
          <w:kern w:val="0"/>
          <w:sz w:val="28"/>
          <w:szCs w:val="28"/>
        </w:rPr>
        <w:t>億元及</w:t>
      </w:r>
      <w:r>
        <w:rPr>
          <w:rFonts w:eastAsia="標楷體" w:hint="eastAsia"/>
          <w:color w:val="000000" w:themeColor="text1"/>
          <w:kern w:val="0"/>
          <w:sz w:val="28"/>
          <w:szCs w:val="28"/>
        </w:rPr>
        <w:t>647</w:t>
      </w:r>
      <w:r w:rsidRPr="008E784C">
        <w:rPr>
          <w:rFonts w:eastAsia="標楷體"/>
          <w:color w:val="000000" w:themeColor="text1"/>
          <w:kern w:val="0"/>
          <w:sz w:val="28"/>
          <w:szCs w:val="28"/>
        </w:rPr>
        <w:t>億元</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較上年同月</w:t>
      </w:r>
      <w:r w:rsidRPr="008E784C">
        <w:rPr>
          <w:rFonts w:eastAsia="標楷體" w:hint="eastAsia"/>
          <w:color w:val="000000" w:themeColor="text1"/>
          <w:kern w:val="0"/>
          <w:sz w:val="28"/>
          <w:szCs w:val="28"/>
        </w:rPr>
        <w:t>分別增加</w:t>
      </w:r>
      <w:r>
        <w:rPr>
          <w:rFonts w:eastAsia="標楷體" w:hint="eastAsia"/>
          <w:color w:val="000000" w:themeColor="text1"/>
          <w:kern w:val="0"/>
          <w:sz w:val="28"/>
          <w:szCs w:val="28"/>
        </w:rPr>
        <w:t>8.2</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w:t>
      </w:r>
      <w:r>
        <w:rPr>
          <w:rFonts w:eastAsia="標楷體" w:hint="eastAsia"/>
          <w:color w:val="000000" w:themeColor="text1"/>
          <w:kern w:val="0"/>
          <w:sz w:val="28"/>
          <w:szCs w:val="28"/>
        </w:rPr>
        <w:t>2.9</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及</w:t>
      </w:r>
      <w:r>
        <w:rPr>
          <w:rFonts w:eastAsia="標楷體" w:hint="eastAsia"/>
          <w:color w:val="000000" w:themeColor="text1"/>
          <w:kern w:val="0"/>
          <w:sz w:val="28"/>
          <w:szCs w:val="28"/>
        </w:rPr>
        <w:t>0.3</w:t>
      </w:r>
      <w:r w:rsidRPr="008E784C">
        <w:rPr>
          <w:rFonts w:eastAsia="標楷體"/>
          <w:color w:val="000000" w:themeColor="text1"/>
          <w:kern w:val="0"/>
          <w:sz w:val="28"/>
          <w:szCs w:val="28"/>
        </w:rPr>
        <w:t>%</w:t>
      </w:r>
      <w:r w:rsidRPr="008E784C">
        <w:rPr>
          <w:rFonts w:eastAsia="標楷體"/>
          <w:color w:val="000000" w:themeColor="text1"/>
          <w:kern w:val="0"/>
          <w:sz w:val="28"/>
          <w:szCs w:val="28"/>
        </w:rPr>
        <w:t>。</w:t>
      </w:r>
      <w:r w:rsidRPr="008E784C">
        <w:rPr>
          <w:rFonts w:eastAsia="標楷體" w:hint="eastAsia"/>
          <w:color w:val="000000" w:themeColor="text1"/>
          <w:kern w:val="0"/>
          <w:sz w:val="28"/>
          <w:szCs w:val="20"/>
        </w:rPr>
        <w:t>累計</w:t>
      </w:r>
      <w:r w:rsidRPr="008E784C">
        <w:rPr>
          <w:rFonts w:eastAsia="標楷體" w:hint="eastAsia"/>
          <w:color w:val="000000" w:themeColor="text1"/>
          <w:kern w:val="0"/>
          <w:sz w:val="28"/>
          <w:szCs w:val="20"/>
        </w:rPr>
        <w:t>1</w:t>
      </w:r>
      <w:r w:rsidRPr="008E784C">
        <w:rPr>
          <w:rFonts w:eastAsia="標楷體" w:hint="eastAsia"/>
          <w:color w:val="000000" w:themeColor="text1"/>
          <w:kern w:val="0"/>
          <w:sz w:val="28"/>
          <w:szCs w:val="20"/>
        </w:rPr>
        <w:t>至</w:t>
      </w:r>
      <w:r>
        <w:rPr>
          <w:rFonts w:eastAsia="標楷體" w:hint="eastAsia"/>
          <w:color w:val="000000" w:themeColor="text1"/>
          <w:kern w:val="0"/>
          <w:sz w:val="28"/>
          <w:szCs w:val="20"/>
        </w:rPr>
        <w:t>9</w:t>
      </w:r>
      <w:r>
        <w:rPr>
          <w:rFonts w:eastAsia="標楷體" w:hint="eastAsia"/>
          <w:color w:val="000000" w:themeColor="text1"/>
          <w:kern w:val="0"/>
          <w:sz w:val="28"/>
          <w:szCs w:val="20"/>
        </w:rPr>
        <w:t>月</w:t>
      </w:r>
      <w:r w:rsidRPr="008E784C">
        <w:rPr>
          <w:rFonts w:eastAsia="標楷體" w:hint="eastAsia"/>
          <w:color w:val="000000" w:themeColor="text1"/>
          <w:kern w:val="0"/>
          <w:sz w:val="28"/>
          <w:szCs w:val="20"/>
        </w:rPr>
        <w:t>批發業</w:t>
      </w:r>
      <w:r w:rsidRPr="008E784C">
        <w:rPr>
          <w:rFonts w:eastAsia="標楷體"/>
          <w:color w:val="000000" w:themeColor="text1"/>
          <w:kern w:val="0"/>
          <w:sz w:val="28"/>
          <w:szCs w:val="20"/>
        </w:rPr>
        <w:t>營業額</w:t>
      </w:r>
      <w:r w:rsidRPr="008E784C">
        <w:rPr>
          <w:rFonts w:eastAsia="標楷體" w:hint="eastAsia"/>
          <w:color w:val="000000" w:themeColor="text1"/>
          <w:kern w:val="0"/>
          <w:sz w:val="28"/>
          <w:szCs w:val="20"/>
        </w:rPr>
        <w:t>較上年同期</w:t>
      </w:r>
      <w:r>
        <w:rPr>
          <w:rFonts w:eastAsia="標楷體" w:hint="eastAsia"/>
          <w:color w:val="000000" w:themeColor="text1"/>
          <w:kern w:val="0"/>
          <w:sz w:val="28"/>
          <w:szCs w:val="20"/>
        </w:rPr>
        <w:t>增加</w:t>
      </w:r>
      <w:r>
        <w:rPr>
          <w:rFonts w:eastAsia="標楷體" w:hint="eastAsia"/>
          <w:color w:val="000000" w:themeColor="text1"/>
          <w:kern w:val="0"/>
          <w:sz w:val="28"/>
          <w:szCs w:val="20"/>
        </w:rPr>
        <w:t>0.8%</w:t>
      </w:r>
      <w:r>
        <w:rPr>
          <w:rFonts w:eastAsia="標楷體" w:hint="eastAsia"/>
          <w:color w:val="000000" w:themeColor="text1"/>
          <w:kern w:val="0"/>
          <w:sz w:val="28"/>
          <w:szCs w:val="20"/>
        </w:rPr>
        <w:t>，</w:t>
      </w:r>
      <w:r w:rsidRPr="008E784C">
        <w:rPr>
          <w:rFonts w:eastAsia="標楷體" w:hint="eastAsia"/>
          <w:color w:val="000000" w:themeColor="text1"/>
          <w:kern w:val="0"/>
          <w:sz w:val="28"/>
          <w:szCs w:val="20"/>
        </w:rPr>
        <w:t>零售業及餐飲業</w:t>
      </w:r>
      <w:r w:rsidRPr="008E784C">
        <w:rPr>
          <w:rFonts w:eastAsia="標楷體"/>
          <w:color w:val="000000" w:themeColor="text1"/>
          <w:kern w:val="0"/>
          <w:sz w:val="28"/>
          <w:szCs w:val="20"/>
        </w:rPr>
        <w:t>營業額</w:t>
      </w:r>
      <w:r w:rsidRPr="008E784C">
        <w:rPr>
          <w:rFonts w:eastAsia="標楷體" w:hint="eastAsia"/>
          <w:color w:val="000000" w:themeColor="text1"/>
          <w:kern w:val="0"/>
          <w:sz w:val="28"/>
          <w:szCs w:val="20"/>
        </w:rPr>
        <w:t>分別減少</w:t>
      </w:r>
      <w:r>
        <w:rPr>
          <w:rFonts w:eastAsia="標楷體" w:hint="eastAsia"/>
          <w:color w:val="000000" w:themeColor="text1"/>
          <w:kern w:val="0"/>
          <w:sz w:val="28"/>
          <w:szCs w:val="20"/>
        </w:rPr>
        <w:t>0.6</w:t>
      </w:r>
      <w:r w:rsidRPr="008E784C">
        <w:rPr>
          <w:rFonts w:eastAsia="標楷體" w:hint="eastAsia"/>
          <w:color w:val="000000" w:themeColor="text1"/>
          <w:kern w:val="0"/>
          <w:sz w:val="28"/>
          <w:szCs w:val="20"/>
        </w:rPr>
        <w:t>%</w:t>
      </w:r>
      <w:r w:rsidRPr="008E784C">
        <w:rPr>
          <w:rFonts w:eastAsia="標楷體" w:hint="eastAsia"/>
          <w:color w:val="000000" w:themeColor="text1"/>
          <w:kern w:val="0"/>
          <w:sz w:val="28"/>
          <w:szCs w:val="20"/>
        </w:rPr>
        <w:t>及</w:t>
      </w:r>
      <w:r>
        <w:rPr>
          <w:rFonts w:eastAsia="標楷體" w:hint="eastAsia"/>
          <w:color w:val="000000" w:themeColor="text1"/>
          <w:kern w:val="0"/>
          <w:sz w:val="28"/>
          <w:szCs w:val="20"/>
        </w:rPr>
        <w:t>5.9</w:t>
      </w:r>
      <w:r w:rsidRPr="008E784C">
        <w:rPr>
          <w:rFonts w:eastAsia="標楷體" w:hint="eastAsia"/>
          <w:color w:val="000000" w:themeColor="text1"/>
          <w:kern w:val="0"/>
          <w:sz w:val="28"/>
          <w:szCs w:val="20"/>
        </w:rPr>
        <w:t>%</w:t>
      </w:r>
      <w:r w:rsidRPr="008E784C">
        <w:rPr>
          <w:rFonts w:eastAsia="標楷體" w:hint="eastAsia"/>
          <w:color w:val="000000" w:themeColor="text1"/>
          <w:kern w:val="0"/>
          <w:sz w:val="28"/>
          <w:szCs w:val="20"/>
        </w:rPr>
        <w:t>。</w:t>
      </w:r>
    </w:p>
    <w:p w:rsidR="00C172FE" w:rsidRPr="00824F84" w:rsidRDefault="00C172FE" w:rsidP="00C172F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C172FE" w:rsidRPr="008E784C" w:rsidRDefault="00C172FE" w:rsidP="00C172FE">
      <w:pPr>
        <w:snapToGrid w:val="0"/>
        <w:spacing w:beforeLines="50" w:before="180"/>
        <w:ind w:right="-142"/>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2-3-1  </w:t>
      </w:r>
      <w:r w:rsidRPr="008E784C">
        <w:rPr>
          <w:rFonts w:eastAsia="標楷體"/>
          <w:b/>
          <w:bCs/>
          <w:color w:val="000000" w:themeColor="text1"/>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C172FE" w:rsidRPr="008E784C" w:rsidTr="00697DC5">
        <w:trPr>
          <w:cantSplit/>
          <w:trHeight w:val="20"/>
        </w:trPr>
        <w:tc>
          <w:tcPr>
            <w:tcW w:w="1640" w:type="dxa"/>
            <w:vMerge w:val="restart"/>
            <w:tcBorders>
              <w:top w:val="single" w:sz="4" w:space="0" w:color="auto"/>
              <w:left w:val="nil"/>
              <w:bottom w:val="single" w:sz="4" w:space="0" w:color="auto"/>
              <w:right w:val="nil"/>
            </w:tcBorders>
            <w:vAlign w:val="center"/>
            <w:hideMark/>
          </w:tcPr>
          <w:p w:rsidR="00C172FE" w:rsidRPr="008E784C" w:rsidRDefault="00C172FE" w:rsidP="00697DC5">
            <w:pPr>
              <w:adjustRightInd w:val="0"/>
              <w:snapToGrid w:val="0"/>
              <w:ind w:left="30"/>
              <w:jc w:val="center"/>
              <w:rPr>
                <w:rFonts w:eastAsia="標楷體"/>
                <w:color w:val="000000" w:themeColor="text1"/>
              </w:rPr>
            </w:pPr>
            <w:r w:rsidRPr="008E784C">
              <w:rPr>
                <w:rFonts w:eastAsia="標楷體"/>
                <w:color w:val="000000" w:themeColor="text1"/>
              </w:rPr>
              <w:t>年</w:t>
            </w:r>
            <w:r w:rsidRPr="008E784C">
              <w:rPr>
                <w:rFonts w:eastAsia="標楷體"/>
                <w:color w:val="000000" w:themeColor="text1"/>
              </w:rPr>
              <w:t>(</w:t>
            </w:r>
            <w:r w:rsidRPr="008E784C">
              <w:rPr>
                <w:rFonts w:eastAsia="標楷體"/>
                <w:color w:val="000000" w:themeColor="text1"/>
              </w:rPr>
              <w:t>月</w:t>
            </w:r>
            <w:r w:rsidRPr="008E784C">
              <w:rPr>
                <w:rFonts w:eastAsia="標楷體"/>
                <w:color w:val="000000" w:themeColor="text1"/>
              </w:rPr>
              <w:t>)</w:t>
            </w:r>
          </w:p>
        </w:tc>
        <w:tc>
          <w:tcPr>
            <w:tcW w:w="2445" w:type="dxa"/>
            <w:gridSpan w:val="2"/>
            <w:tcBorders>
              <w:top w:val="single" w:sz="4" w:space="0" w:color="auto"/>
              <w:left w:val="single" w:sz="4" w:space="0" w:color="auto"/>
              <w:bottom w:val="nil"/>
              <w:right w:val="nil"/>
            </w:tcBorders>
            <w:hideMark/>
          </w:tcPr>
          <w:p w:rsidR="00C172FE" w:rsidRPr="008E784C" w:rsidRDefault="00C172FE" w:rsidP="00697DC5">
            <w:pPr>
              <w:adjustRightInd w:val="0"/>
              <w:snapToGrid w:val="0"/>
              <w:ind w:left="30"/>
              <w:jc w:val="center"/>
              <w:rPr>
                <w:rFonts w:eastAsia="標楷體"/>
                <w:color w:val="000000" w:themeColor="text1"/>
              </w:rPr>
            </w:pPr>
            <w:r w:rsidRPr="008E784C">
              <w:rPr>
                <w:rFonts w:eastAsia="標楷體"/>
                <w:color w:val="000000" w:themeColor="text1"/>
              </w:rPr>
              <w:t>批發業</w:t>
            </w:r>
          </w:p>
        </w:tc>
        <w:tc>
          <w:tcPr>
            <w:tcW w:w="2554" w:type="dxa"/>
            <w:gridSpan w:val="2"/>
            <w:tcBorders>
              <w:top w:val="single" w:sz="4" w:space="0" w:color="auto"/>
              <w:left w:val="single" w:sz="4" w:space="0" w:color="auto"/>
              <w:bottom w:val="nil"/>
              <w:right w:val="nil"/>
            </w:tcBorders>
            <w:hideMark/>
          </w:tcPr>
          <w:p w:rsidR="00C172FE" w:rsidRPr="008E784C" w:rsidRDefault="00C172FE" w:rsidP="00697DC5">
            <w:pPr>
              <w:adjustRightInd w:val="0"/>
              <w:snapToGrid w:val="0"/>
              <w:ind w:left="30"/>
              <w:jc w:val="center"/>
              <w:rPr>
                <w:rFonts w:eastAsia="標楷體"/>
                <w:color w:val="000000" w:themeColor="text1"/>
              </w:rPr>
            </w:pPr>
            <w:r w:rsidRPr="008E784C">
              <w:rPr>
                <w:rFonts w:eastAsia="標楷體"/>
                <w:color w:val="000000" w:themeColor="text1"/>
              </w:rPr>
              <w:t>零售業</w:t>
            </w:r>
          </w:p>
        </w:tc>
        <w:tc>
          <w:tcPr>
            <w:tcW w:w="2411" w:type="dxa"/>
            <w:gridSpan w:val="2"/>
            <w:tcBorders>
              <w:top w:val="single" w:sz="4" w:space="0" w:color="auto"/>
              <w:left w:val="single" w:sz="4" w:space="0" w:color="auto"/>
              <w:bottom w:val="single" w:sz="4" w:space="0" w:color="auto"/>
              <w:right w:val="nil"/>
            </w:tcBorders>
            <w:hideMark/>
          </w:tcPr>
          <w:p w:rsidR="00C172FE" w:rsidRPr="008E784C" w:rsidRDefault="00C172FE" w:rsidP="00697DC5">
            <w:pPr>
              <w:adjustRightInd w:val="0"/>
              <w:snapToGrid w:val="0"/>
              <w:ind w:left="30"/>
              <w:jc w:val="center"/>
              <w:rPr>
                <w:rFonts w:eastAsia="標楷體"/>
                <w:color w:val="000000" w:themeColor="text1"/>
              </w:rPr>
            </w:pPr>
            <w:r w:rsidRPr="008E784C">
              <w:rPr>
                <w:rFonts w:eastAsia="標楷體"/>
                <w:color w:val="000000" w:themeColor="text1"/>
              </w:rPr>
              <w:t>餐飲業</w:t>
            </w:r>
          </w:p>
        </w:tc>
      </w:tr>
      <w:tr w:rsidR="00C172FE" w:rsidRPr="008E784C" w:rsidTr="00697DC5">
        <w:trPr>
          <w:cantSplit/>
          <w:trHeight w:val="20"/>
        </w:trPr>
        <w:tc>
          <w:tcPr>
            <w:tcW w:w="1640" w:type="dxa"/>
            <w:vMerge/>
            <w:tcBorders>
              <w:top w:val="single" w:sz="4" w:space="0" w:color="auto"/>
              <w:left w:val="nil"/>
              <w:bottom w:val="single" w:sz="4" w:space="0" w:color="auto"/>
              <w:right w:val="nil"/>
            </w:tcBorders>
            <w:vAlign w:val="center"/>
            <w:hideMark/>
          </w:tcPr>
          <w:p w:rsidR="00C172FE" w:rsidRPr="008E784C" w:rsidRDefault="00C172FE" w:rsidP="00697DC5">
            <w:pPr>
              <w:widowControl/>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C172FE" w:rsidRPr="008E784C" w:rsidRDefault="00C172FE" w:rsidP="00697DC5">
            <w:pPr>
              <w:adjustRightInd w:val="0"/>
              <w:snapToGrid w:val="0"/>
              <w:ind w:left="30"/>
              <w:jc w:val="center"/>
              <w:rPr>
                <w:rFonts w:eastAsia="標楷體"/>
                <w:color w:val="000000" w:themeColor="text1"/>
                <w:spacing w:val="-20"/>
              </w:rPr>
            </w:pPr>
            <w:r w:rsidRPr="008E784C">
              <w:rPr>
                <w:rFonts w:eastAsia="標楷體"/>
                <w:color w:val="000000" w:themeColor="text1"/>
                <w:spacing w:val="-20"/>
              </w:rPr>
              <w:t>金額</w:t>
            </w:r>
          </w:p>
          <w:p w:rsidR="00C172FE" w:rsidRPr="008E784C" w:rsidRDefault="00C172FE" w:rsidP="00697DC5">
            <w:pPr>
              <w:adjustRightInd w:val="0"/>
              <w:snapToGrid w:val="0"/>
              <w:ind w:left="30"/>
              <w:jc w:val="center"/>
              <w:rPr>
                <w:rFonts w:eastAsia="標楷體"/>
                <w:color w:val="000000" w:themeColor="text1"/>
                <w:spacing w:val="-20"/>
              </w:rPr>
            </w:pPr>
            <w:r w:rsidRPr="008E784C">
              <w:rPr>
                <w:rFonts w:eastAsia="標楷體"/>
                <w:color w:val="000000" w:themeColor="text1"/>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C172FE" w:rsidRPr="008E784C" w:rsidRDefault="00C172FE" w:rsidP="00697DC5">
            <w:pPr>
              <w:adjustRightInd w:val="0"/>
              <w:snapToGrid w:val="0"/>
              <w:ind w:left="30"/>
              <w:jc w:val="center"/>
              <w:rPr>
                <w:rFonts w:eastAsia="標楷體"/>
                <w:color w:val="000000" w:themeColor="text1"/>
                <w:spacing w:val="-20"/>
              </w:rPr>
            </w:pPr>
            <w:r w:rsidRPr="008E784C">
              <w:rPr>
                <w:rFonts w:eastAsia="標楷體"/>
                <w:color w:val="000000" w:themeColor="text1"/>
                <w:spacing w:val="-20"/>
              </w:rPr>
              <w:t>年增率（</w:t>
            </w:r>
            <w:r w:rsidRPr="008E784C">
              <w:rPr>
                <w:rFonts w:eastAsia="標楷體"/>
                <w:color w:val="000000" w:themeColor="text1"/>
                <w:spacing w:val="-20"/>
              </w:rPr>
              <w:t>%</w:t>
            </w:r>
            <w:r w:rsidRPr="008E784C">
              <w:rPr>
                <w:rFonts w:eastAsia="標楷體"/>
                <w:color w:val="000000" w:themeColor="text1"/>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C172FE" w:rsidRPr="008E784C" w:rsidRDefault="00C172FE" w:rsidP="00697DC5">
            <w:pPr>
              <w:adjustRightInd w:val="0"/>
              <w:snapToGrid w:val="0"/>
              <w:ind w:left="30"/>
              <w:jc w:val="center"/>
              <w:rPr>
                <w:rFonts w:eastAsia="標楷體"/>
                <w:color w:val="000000" w:themeColor="text1"/>
                <w:spacing w:val="-20"/>
              </w:rPr>
            </w:pPr>
            <w:r w:rsidRPr="008E784C">
              <w:rPr>
                <w:rFonts w:eastAsia="標楷體"/>
                <w:color w:val="000000" w:themeColor="text1"/>
                <w:spacing w:val="-20"/>
              </w:rPr>
              <w:t>金額</w:t>
            </w:r>
          </w:p>
          <w:p w:rsidR="00C172FE" w:rsidRPr="008E784C" w:rsidRDefault="00C172FE" w:rsidP="00697DC5">
            <w:pPr>
              <w:adjustRightInd w:val="0"/>
              <w:snapToGrid w:val="0"/>
              <w:ind w:left="30"/>
              <w:jc w:val="center"/>
              <w:rPr>
                <w:rFonts w:eastAsia="標楷體"/>
                <w:color w:val="000000" w:themeColor="text1"/>
                <w:spacing w:val="-20"/>
              </w:rPr>
            </w:pPr>
            <w:r w:rsidRPr="008E784C">
              <w:rPr>
                <w:rFonts w:eastAsia="標楷體"/>
                <w:color w:val="000000" w:themeColor="text1"/>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C172FE" w:rsidRPr="008E784C" w:rsidRDefault="00C172FE" w:rsidP="00697DC5">
            <w:pPr>
              <w:adjustRightInd w:val="0"/>
              <w:snapToGrid w:val="0"/>
              <w:ind w:left="30"/>
              <w:jc w:val="center"/>
              <w:rPr>
                <w:rFonts w:eastAsia="標楷體"/>
                <w:color w:val="000000" w:themeColor="text1"/>
                <w:spacing w:val="-20"/>
              </w:rPr>
            </w:pPr>
            <w:r w:rsidRPr="008E784C">
              <w:rPr>
                <w:rFonts w:eastAsia="標楷體"/>
                <w:color w:val="000000" w:themeColor="text1"/>
                <w:spacing w:val="-20"/>
              </w:rPr>
              <w:t>年增率（</w:t>
            </w:r>
            <w:r w:rsidRPr="008E784C">
              <w:rPr>
                <w:rFonts w:eastAsia="標楷體"/>
                <w:color w:val="000000" w:themeColor="text1"/>
                <w:spacing w:val="-20"/>
              </w:rPr>
              <w:t>%</w:t>
            </w:r>
            <w:r w:rsidRPr="008E784C">
              <w:rPr>
                <w:rFonts w:eastAsia="標楷體"/>
                <w:color w:val="000000" w:themeColor="text1"/>
                <w:spacing w:val="-20"/>
              </w:rPr>
              <w:t>）</w:t>
            </w:r>
          </w:p>
        </w:tc>
        <w:tc>
          <w:tcPr>
            <w:tcW w:w="1135" w:type="dxa"/>
            <w:tcBorders>
              <w:top w:val="single" w:sz="4" w:space="0" w:color="auto"/>
              <w:left w:val="single" w:sz="4" w:space="0" w:color="auto"/>
              <w:bottom w:val="single" w:sz="4" w:space="0" w:color="auto"/>
              <w:right w:val="nil"/>
            </w:tcBorders>
            <w:vAlign w:val="center"/>
            <w:hideMark/>
          </w:tcPr>
          <w:p w:rsidR="00C172FE" w:rsidRPr="008E784C" w:rsidRDefault="00C172FE" w:rsidP="00697DC5">
            <w:pPr>
              <w:adjustRightInd w:val="0"/>
              <w:snapToGrid w:val="0"/>
              <w:ind w:left="30"/>
              <w:jc w:val="center"/>
              <w:rPr>
                <w:rFonts w:eastAsia="標楷體"/>
                <w:color w:val="000000" w:themeColor="text1"/>
                <w:spacing w:val="-20"/>
              </w:rPr>
            </w:pPr>
            <w:r w:rsidRPr="008E784C">
              <w:rPr>
                <w:rFonts w:eastAsia="標楷體"/>
                <w:color w:val="000000" w:themeColor="text1"/>
                <w:spacing w:val="-20"/>
              </w:rPr>
              <w:t>金額</w:t>
            </w:r>
          </w:p>
          <w:p w:rsidR="00C172FE" w:rsidRPr="008E784C" w:rsidRDefault="00C172FE" w:rsidP="00697DC5">
            <w:pPr>
              <w:adjustRightInd w:val="0"/>
              <w:snapToGrid w:val="0"/>
              <w:ind w:left="30"/>
              <w:jc w:val="center"/>
              <w:rPr>
                <w:rFonts w:eastAsia="標楷體"/>
                <w:color w:val="000000" w:themeColor="text1"/>
                <w:spacing w:val="-20"/>
              </w:rPr>
            </w:pPr>
            <w:r w:rsidRPr="008E784C">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C172FE" w:rsidRPr="008E784C" w:rsidRDefault="00C172FE" w:rsidP="00697DC5">
            <w:pPr>
              <w:adjustRightInd w:val="0"/>
              <w:snapToGrid w:val="0"/>
              <w:ind w:left="30"/>
              <w:jc w:val="center"/>
              <w:rPr>
                <w:rFonts w:eastAsia="標楷體"/>
                <w:color w:val="000000" w:themeColor="text1"/>
                <w:spacing w:val="-20"/>
              </w:rPr>
            </w:pPr>
            <w:r w:rsidRPr="008E784C">
              <w:rPr>
                <w:rFonts w:eastAsia="標楷體"/>
                <w:color w:val="000000" w:themeColor="text1"/>
                <w:spacing w:val="-20"/>
              </w:rPr>
              <w:t>年增率（</w:t>
            </w:r>
            <w:r w:rsidRPr="008E784C">
              <w:rPr>
                <w:rFonts w:eastAsia="標楷體"/>
                <w:color w:val="000000" w:themeColor="text1"/>
                <w:spacing w:val="-20"/>
              </w:rPr>
              <w:t>%</w:t>
            </w:r>
            <w:r w:rsidRPr="008E784C">
              <w:rPr>
                <w:rFonts w:eastAsia="標楷體"/>
                <w:color w:val="000000" w:themeColor="text1"/>
                <w:spacing w:val="-20"/>
              </w:rPr>
              <w:t>）</w:t>
            </w:r>
          </w:p>
        </w:tc>
      </w:tr>
      <w:tr w:rsidR="00C172FE" w:rsidRPr="008E784C" w:rsidTr="00697DC5">
        <w:trPr>
          <w:trHeight w:val="20"/>
        </w:trPr>
        <w:tc>
          <w:tcPr>
            <w:tcW w:w="1640" w:type="dxa"/>
            <w:tcBorders>
              <w:top w:val="nil"/>
              <w:left w:val="nil"/>
              <w:bottom w:val="nil"/>
              <w:right w:val="single" w:sz="4" w:space="0" w:color="auto"/>
            </w:tcBorders>
            <w:vAlign w:val="center"/>
          </w:tcPr>
          <w:p w:rsidR="00C172FE" w:rsidRPr="008E784C" w:rsidRDefault="00C172FE" w:rsidP="00697DC5">
            <w:pPr>
              <w:snapToGrid w:val="0"/>
              <w:spacing w:line="300" w:lineRule="exact"/>
              <w:jc w:val="both"/>
              <w:rPr>
                <w:rFonts w:eastAsia="標楷體"/>
                <w:b/>
                <w:bCs/>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1310" w:type="dxa"/>
            <w:tcBorders>
              <w:top w:val="nil"/>
              <w:left w:val="single" w:sz="4" w:space="0" w:color="auto"/>
              <w:bottom w:val="nil"/>
              <w:right w:val="nil"/>
            </w:tcBorders>
            <w:vAlign w:val="center"/>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95,549</w:t>
            </w:r>
          </w:p>
        </w:tc>
        <w:tc>
          <w:tcPr>
            <w:tcW w:w="1135" w:type="dxa"/>
            <w:tcBorders>
              <w:top w:val="nil"/>
              <w:left w:val="nil"/>
              <w:bottom w:val="nil"/>
              <w:right w:val="nil"/>
            </w:tcBorders>
            <w:vAlign w:val="center"/>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-4.0</w:t>
            </w:r>
          </w:p>
        </w:tc>
        <w:tc>
          <w:tcPr>
            <w:tcW w:w="1277" w:type="dxa"/>
            <w:tcBorders>
              <w:top w:val="nil"/>
              <w:left w:val="nil"/>
              <w:bottom w:val="nil"/>
              <w:right w:val="nil"/>
            </w:tcBorders>
            <w:vAlign w:val="center"/>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35,863</w:t>
            </w:r>
          </w:p>
        </w:tc>
        <w:tc>
          <w:tcPr>
            <w:tcW w:w="1277" w:type="dxa"/>
            <w:tcBorders>
              <w:top w:val="nil"/>
              <w:left w:val="nil"/>
              <w:bottom w:val="nil"/>
              <w:right w:val="nil"/>
            </w:tcBorders>
            <w:vAlign w:val="center"/>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-1.0</w:t>
            </w:r>
          </w:p>
        </w:tc>
        <w:tc>
          <w:tcPr>
            <w:tcW w:w="1135" w:type="dxa"/>
            <w:tcBorders>
              <w:top w:val="nil"/>
              <w:left w:val="nil"/>
              <w:bottom w:val="nil"/>
              <w:right w:val="nil"/>
            </w:tcBorders>
            <w:vAlign w:val="center"/>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6,538</w:t>
            </w:r>
          </w:p>
        </w:tc>
        <w:tc>
          <w:tcPr>
            <w:tcW w:w="1276" w:type="dxa"/>
            <w:tcBorders>
              <w:top w:val="nil"/>
              <w:left w:val="nil"/>
              <w:bottom w:val="nil"/>
              <w:right w:val="nil"/>
            </w:tcBorders>
            <w:vAlign w:val="center"/>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7.8</w:t>
            </w:r>
          </w:p>
        </w:tc>
      </w:tr>
      <w:tr w:rsidR="00C172FE" w:rsidRPr="008E784C" w:rsidTr="00697DC5">
        <w:trPr>
          <w:trHeight w:val="360"/>
        </w:trPr>
        <w:tc>
          <w:tcPr>
            <w:tcW w:w="1640" w:type="dxa"/>
            <w:tcBorders>
              <w:top w:val="nil"/>
              <w:left w:val="nil"/>
              <w:bottom w:val="nil"/>
              <w:right w:val="single" w:sz="4" w:space="0" w:color="auto"/>
            </w:tcBorders>
            <w:vAlign w:val="center"/>
          </w:tcPr>
          <w:p w:rsidR="00C172FE" w:rsidRPr="008E784C" w:rsidRDefault="00C172FE" w:rsidP="00697DC5">
            <w:pPr>
              <w:snapToGrid w:val="0"/>
              <w:spacing w:line="300" w:lineRule="exact"/>
              <w:jc w:val="both"/>
              <w:rPr>
                <w:rFonts w:eastAsia="標楷體"/>
                <w:b/>
                <w:bCs/>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1310" w:type="dxa"/>
            <w:tcBorders>
              <w:top w:val="nil"/>
              <w:left w:val="single" w:sz="4" w:space="0" w:color="auto"/>
              <w:bottom w:val="nil"/>
              <w:right w:val="nil"/>
            </w:tcBorders>
            <w:vAlign w:val="center"/>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94,046</w:t>
            </w:r>
          </w:p>
        </w:tc>
        <w:tc>
          <w:tcPr>
            <w:tcW w:w="1135" w:type="dxa"/>
            <w:tcBorders>
              <w:top w:val="nil"/>
              <w:left w:val="nil"/>
              <w:bottom w:val="nil"/>
              <w:right w:val="nil"/>
            </w:tcBorders>
            <w:vAlign w:val="center"/>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-1.6</w:t>
            </w:r>
          </w:p>
        </w:tc>
        <w:tc>
          <w:tcPr>
            <w:tcW w:w="1277" w:type="dxa"/>
            <w:tcBorders>
              <w:top w:val="nil"/>
              <w:left w:val="nil"/>
              <w:bottom w:val="nil"/>
              <w:right w:val="nil"/>
            </w:tcBorders>
            <w:vAlign w:val="center"/>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36,244</w:t>
            </w:r>
          </w:p>
        </w:tc>
        <w:tc>
          <w:tcPr>
            <w:tcW w:w="1277" w:type="dxa"/>
            <w:tcBorders>
              <w:top w:val="nil"/>
              <w:left w:val="nil"/>
              <w:bottom w:val="nil"/>
              <w:right w:val="nil"/>
            </w:tcBorders>
            <w:vAlign w:val="center"/>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1.1</w:t>
            </w:r>
          </w:p>
        </w:tc>
        <w:tc>
          <w:tcPr>
            <w:tcW w:w="1135" w:type="dxa"/>
            <w:tcBorders>
              <w:top w:val="nil"/>
              <w:left w:val="nil"/>
              <w:bottom w:val="nil"/>
              <w:right w:val="nil"/>
            </w:tcBorders>
            <w:vAlign w:val="center"/>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7,109</w:t>
            </w:r>
          </w:p>
        </w:tc>
        <w:tc>
          <w:tcPr>
            <w:tcW w:w="1276" w:type="dxa"/>
            <w:tcBorders>
              <w:top w:val="nil"/>
              <w:left w:val="nil"/>
              <w:bottom w:val="nil"/>
              <w:right w:val="nil"/>
            </w:tcBorders>
            <w:vAlign w:val="center"/>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8.7</w:t>
            </w:r>
          </w:p>
        </w:tc>
      </w:tr>
      <w:tr w:rsidR="00C172FE" w:rsidRPr="008E784C" w:rsidTr="00697DC5">
        <w:trPr>
          <w:trHeight w:val="360"/>
        </w:trPr>
        <w:tc>
          <w:tcPr>
            <w:tcW w:w="1640" w:type="dxa"/>
            <w:tcBorders>
              <w:top w:val="nil"/>
              <w:left w:val="nil"/>
              <w:bottom w:val="nil"/>
              <w:right w:val="single" w:sz="4" w:space="0" w:color="auto"/>
            </w:tcBorders>
            <w:vAlign w:val="center"/>
          </w:tcPr>
          <w:p w:rsidR="00C172FE" w:rsidRPr="008E784C" w:rsidRDefault="00C172FE" w:rsidP="00697DC5">
            <w:pPr>
              <w:adjustRightInd w:val="0"/>
              <w:snapToGrid w:val="0"/>
              <w:ind w:firstLineChars="50" w:firstLine="120"/>
              <w:rPr>
                <w:rFonts w:eastAsia="標楷體"/>
                <w:color w:val="000000" w:themeColor="text1"/>
              </w:rPr>
            </w:pPr>
            <w:r w:rsidRPr="008E784C">
              <w:rPr>
                <w:rFonts w:eastAsia="標楷體"/>
                <w:b/>
                <w:bCs/>
                <w:color w:val="000000" w:themeColor="text1"/>
              </w:rPr>
              <w:t>106</w:t>
            </w:r>
            <w:r w:rsidRPr="008E784C">
              <w:rPr>
                <w:rFonts w:eastAsia="標楷體"/>
                <w:b/>
                <w:bCs/>
                <w:color w:val="000000" w:themeColor="text1"/>
              </w:rPr>
              <w:t>年</w:t>
            </w:r>
          </w:p>
        </w:tc>
        <w:tc>
          <w:tcPr>
            <w:tcW w:w="1310" w:type="dxa"/>
            <w:tcBorders>
              <w:top w:val="nil"/>
              <w:left w:val="single" w:sz="4" w:space="0" w:color="auto"/>
              <w:bottom w:val="nil"/>
              <w:right w:val="nil"/>
            </w:tcBorders>
            <w:vAlign w:val="center"/>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99,819</w:t>
            </w:r>
          </w:p>
        </w:tc>
        <w:tc>
          <w:tcPr>
            <w:tcW w:w="1135" w:type="dxa"/>
            <w:tcBorders>
              <w:top w:val="nil"/>
              <w:left w:val="nil"/>
              <w:bottom w:val="nil"/>
              <w:right w:val="nil"/>
            </w:tcBorders>
            <w:vAlign w:val="center"/>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6.4</w:t>
            </w:r>
          </w:p>
        </w:tc>
        <w:tc>
          <w:tcPr>
            <w:tcW w:w="1277" w:type="dxa"/>
            <w:tcBorders>
              <w:top w:val="nil"/>
              <w:left w:val="nil"/>
              <w:bottom w:val="nil"/>
              <w:right w:val="nil"/>
            </w:tcBorders>
            <w:vAlign w:val="center"/>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36,563</w:t>
            </w:r>
          </w:p>
        </w:tc>
        <w:tc>
          <w:tcPr>
            <w:tcW w:w="1277" w:type="dxa"/>
            <w:tcBorders>
              <w:top w:val="nil"/>
              <w:left w:val="nil"/>
              <w:bottom w:val="nil"/>
              <w:right w:val="nil"/>
            </w:tcBorders>
            <w:vAlign w:val="center"/>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0.9</w:t>
            </w:r>
          </w:p>
        </w:tc>
        <w:tc>
          <w:tcPr>
            <w:tcW w:w="1135" w:type="dxa"/>
            <w:tcBorders>
              <w:top w:val="nil"/>
              <w:left w:val="nil"/>
              <w:bottom w:val="nil"/>
              <w:right w:val="nil"/>
            </w:tcBorders>
            <w:vAlign w:val="center"/>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7,374</w:t>
            </w:r>
          </w:p>
        </w:tc>
        <w:tc>
          <w:tcPr>
            <w:tcW w:w="1276" w:type="dxa"/>
            <w:tcBorders>
              <w:top w:val="nil"/>
              <w:left w:val="nil"/>
              <w:bottom w:val="nil"/>
              <w:right w:val="nil"/>
            </w:tcBorders>
            <w:vAlign w:val="center"/>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 xml:space="preserve">3.7 </w:t>
            </w:r>
          </w:p>
        </w:tc>
      </w:tr>
      <w:tr w:rsidR="00C172FE" w:rsidRPr="008E784C" w:rsidTr="00697DC5">
        <w:trPr>
          <w:trHeight w:val="225"/>
        </w:trPr>
        <w:tc>
          <w:tcPr>
            <w:tcW w:w="1640" w:type="dxa"/>
            <w:tcBorders>
              <w:top w:val="nil"/>
              <w:left w:val="nil"/>
              <w:bottom w:val="nil"/>
              <w:right w:val="single" w:sz="4" w:space="0" w:color="auto"/>
            </w:tcBorders>
            <w:vAlign w:val="center"/>
          </w:tcPr>
          <w:p w:rsidR="00C172FE" w:rsidRPr="008E784C" w:rsidRDefault="00C172FE" w:rsidP="00697DC5">
            <w:pPr>
              <w:adjustRightInd w:val="0"/>
              <w:snapToGrid w:val="0"/>
              <w:rPr>
                <w:rFonts w:eastAsia="標楷體"/>
                <w:color w:val="000000" w:themeColor="text1"/>
              </w:rPr>
            </w:pPr>
            <w:r w:rsidRPr="008E784C">
              <w:rPr>
                <w:rFonts w:eastAsia="標楷體"/>
                <w:b/>
                <w:bCs/>
                <w:color w:val="000000" w:themeColor="text1"/>
              </w:rPr>
              <w:t xml:space="preserve"> 107</w:t>
            </w:r>
            <w:r w:rsidRPr="008E784C">
              <w:rPr>
                <w:rFonts w:eastAsia="標楷體"/>
                <w:b/>
                <w:bCs/>
                <w:color w:val="000000" w:themeColor="text1"/>
              </w:rPr>
              <w:t>年</w:t>
            </w:r>
          </w:p>
        </w:tc>
        <w:tc>
          <w:tcPr>
            <w:tcW w:w="1310" w:type="dxa"/>
            <w:tcBorders>
              <w:top w:val="nil"/>
              <w:left w:val="single" w:sz="4" w:space="0" w:color="auto"/>
              <w:bottom w:val="nil"/>
              <w:right w:val="nil"/>
            </w:tcBorders>
            <w:vAlign w:val="bottom"/>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104,747</w:t>
            </w:r>
          </w:p>
        </w:tc>
        <w:tc>
          <w:tcPr>
            <w:tcW w:w="1135"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4.9</w:t>
            </w:r>
          </w:p>
        </w:tc>
        <w:tc>
          <w:tcPr>
            <w:tcW w:w="1277"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37,371</w:t>
            </w:r>
          </w:p>
        </w:tc>
        <w:tc>
          <w:tcPr>
            <w:tcW w:w="1277"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2.2</w:t>
            </w:r>
          </w:p>
        </w:tc>
        <w:tc>
          <w:tcPr>
            <w:tcW w:w="1135"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7,775</w:t>
            </w:r>
          </w:p>
        </w:tc>
        <w:tc>
          <w:tcPr>
            <w:tcW w:w="1276"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5.4</w:t>
            </w:r>
          </w:p>
        </w:tc>
      </w:tr>
      <w:tr w:rsidR="00C172FE" w:rsidRPr="008E784C" w:rsidTr="00697DC5">
        <w:trPr>
          <w:trHeight w:val="225"/>
        </w:trPr>
        <w:tc>
          <w:tcPr>
            <w:tcW w:w="1640" w:type="dxa"/>
            <w:tcBorders>
              <w:top w:val="nil"/>
              <w:left w:val="nil"/>
              <w:bottom w:val="nil"/>
              <w:right w:val="single" w:sz="4" w:space="0" w:color="auto"/>
            </w:tcBorders>
            <w:vAlign w:val="center"/>
          </w:tcPr>
          <w:p w:rsidR="00C172FE" w:rsidRPr="008E784C" w:rsidRDefault="00C172FE" w:rsidP="00697DC5">
            <w:pPr>
              <w:adjustRightInd w:val="0"/>
              <w:snapToGrid w:val="0"/>
              <w:rPr>
                <w:rFonts w:eastAsia="標楷體"/>
                <w:color w:val="000000" w:themeColor="text1"/>
              </w:rPr>
            </w:pPr>
            <w:r w:rsidRPr="008E784C">
              <w:rPr>
                <w:rFonts w:eastAsia="標楷體"/>
                <w:b/>
                <w:bCs/>
                <w:color w:val="000000" w:themeColor="text1"/>
              </w:rPr>
              <w:t xml:space="preserve"> 108</w:t>
            </w:r>
            <w:r w:rsidRPr="008E784C">
              <w:rPr>
                <w:rFonts w:eastAsia="標楷體"/>
                <w:b/>
                <w:bCs/>
                <w:color w:val="000000" w:themeColor="text1"/>
              </w:rPr>
              <w:t>年</w:t>
            </w:r>
          </w:p>
        </w:tc>
        <w:tc>
          <w:tcPr>
            <w:tcW w:w="1310" w:type="dxa"/>
            <w:tcBorders>
              <w:top w:val="nil"/>
              <w:left w:val="single" w:sz="4" w:space="0" w:color="auto"/>
              <w:bottom w:val="nil"/>
              <w:right w:val="nil"/>
            </w:tcBorders>
            <w:vAlign w:val="bottom"/>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102,495</w:t>
            </w:r>
          </w:p>
        </w:tc>
        <w:tc>
          <w:tcPr>
            <w:tcW w:w="1135"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-2.1</w:t>
            </w:r>
          </w:p>
        </w:tc>
        <w:tc>
          <w:tcPr>
            <w:tcW w:w="1277"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38,523</w:t>
            </w:r>
          </w:p>
        </w:tc>
        <w:tc>
          <w:tcPr>
            <w:tcW w:w="1277"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3.1</w:t>
            </w:r>
          </w:p>
        </w:tc>
        <w:tc>
          <w:tcPr>
            <w:tcW w:w="1135"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8,116</w:t>
            </w:r>
          </w:p>
        </w:tc>
        <w:tc>
          <w:tcPr>
            <w:tcW w:w="1276"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4.4</w:t>
            </w:r>
          </w:p>
        </w:tc>
      </w:tr>
      <w:tr w:rsidR="00C172FE" w:rsidRPr="008E784C" w:rsidTr="00697DC5">
        <w:trPr>
          <w:trHeight w:val="225"/>
        </w:trPr>
        <w:tc>
          <w:tcPr>
            <w:tcW w:w="1640" w:type="dxa"/>
            <w:tcBorders>
              <w:top w:val="nil"/>
              <w:left w:val="nil"/>
              <w:bottom w:val="nil"/>
              <w:right w:val="single" w:sz="4" w:space="0" w:color="auto"/>
            </w:tcBorders>
            <w:vAlign w:val="center"/>
          </w:tcPr>
          <w:p w:rsidR="00C172FE" w:rsidRPr="008E784C" w:rsidRDefault="00C172FE" w:rsidP="00697DC5">
            <w:pPr>
              <w:adjustRightInd w:val="0"/>
              <w:snapToGrid w:val="0"/>
              <w:ind w:left="284" w:firstLineChars="50" w:firstLine="120"/>
              <w:jc w:val="center"/>
              <w:rPr>
                <w:rFonts w:eastAsia="標楷體"/>
                <w:color w:val="000000" w:themeColor="text1"/>
              </w:rPr>
            </w:pPr>
            <w:r w:rsidRPr="008E784C">
              <w:rPr>
                <w:rFonts w:eastAsia="標楷體"/>
                <w:color w:val="000000" w:themeColor="text1"/>
              </w:rPr>
              <w:t>9</w:t>
            </w:r>
            <w:r w:rsidRPr="008E784C">
              <w:rPr>
                <w:rFonts w:eastAsia="標楷體"/>
                <w:color w:val="000000" w:themeColor="text1"/>
              </w:rPr>
              <w:t>月</w:t>
            </w:r>
          </w:p>
        </w:tc>
        <w:tc>
          <w:tcPr>
            <w:tcW w:w="1310" w:type="dxa"/>
            <w:tcBorders>
              <w:top w:val="nil"/>
              <w:left w:val="single" w:sz="4" w:space="0" w:color="auto"/>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8,799</w:t>
            </w:r>
          </w:p>
        </w:tc>
        <w:tc>
          <w:tcPr>
            <w:tcW w:w="1135"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-2.2</w:t>
            </w:r>
          </w:p>
        </w:tc>
        <w:tc>
          <w:tcPr>
            <w:tcW w:w="1277"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3,116</w:t>
            </w:r>
          </w:p>
        </w:tc>
        <w:tc>
          <w:tcPr>
            <w:tcW w:w="1277"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2.9</w:t>
            </w:r>
          </w:p>
        </w:tc>
        <w:tc>
          <w:tcPr>
            <w:tcW w:w="1135"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645</w:t>
            </w:r>
          </w:p>
        </w:tc>
        <w:tc>
          <w:tcPr>
            <w:tcW w:w="1276"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0.9</w:t>
            </w:r>
          </w:p>
        </w:tc>
      </w:tr>
      <w:tr w:rsidR="00C172FE" w:rsidRPr="008E784C" w:rsidTr="00697DC5">
        <w:trPr>
          <w:trHeight w:val="225"/>
        </w:trPr>
        <w:tc>
          <w:tcPr>
            <w:tcW w:w="1640" w:type="dxa"/>
            <w:tcBorders>
              <w:top w:val="nil"/>
              <w:left w:val="nil"/>
              <w:bottom w:val="nil"/>
              <w:right w:val="single" w:sz="4" w:space="0" w:color="auto"/>
            </w:tcBorders>
            <w:vAlign w:val="center"/>
          </w:tcPr>
          <w:p w:rsidR="00C172FE" w:rsidRPr="008E784C" w:rsidRDefault="00C172FE" w:rsidP="00697DC5">
            <w:pPr>
              <w:adjustRightInd w:val="0"/>
              <w:snapToGrid w:val="0"/>
              <w:ind w:left="284" w:firstLineChars="50" w:firstLine="120"/>
              <w:jc w:val="center"/>
              <w:rPr>
                <w:rFonts w:eastAsia="標楷體"/>
                <w:color w:val="000000" w:themeColor="text1"/>
              </w:rPr>
            </w:pPr>
            <w:r w:rsidRPr="008E784C">
              <w:rPr>
                <w:rFonts w:eastAsia="標楷體"/>
                <w:color w:val="000000" w:themeColor="text1"/>
              </w:rPr>
              <w:t>10</w:t>
            </w:r>
            <w:r w:rsidRPr="008E784C">
              <w:rPr>
                <w:rFonts w:eastAsia="標楷體"/>
                <w:color w:val="000000" w:themeColor="text1"/>
              </w:rPr>
              <w:t>月</w:t>
            </w:r>
          </w:p>
        </w:tc>
        <w:tc>
          <w:tcPr>
            <w:tcW w:w="1310" w:type="dxa"/>
            <w:tcBorders>
              <w:top w:val="nil"/>
              <w:left w:val="single" w:sz="4" w:space="0" w:color="auto"/>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8,962</w:t>
            </w:r>
          </w:p>
        </w:tc>
        <w:tc>
          <w:tcPr>
            <w:tcW w:w="1135"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-1.3</w:t>
            </w:r>
          </w:p>
        </w:tc>
        <w:tc>
          <w:tcPr>
            <w:tcW w:w="1277"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3,407</w:t>
            </w:r>
          </w:p>
        </w:tc>
        <w:tc>
          <w:tcPr>
            <w:tcW w:w="1277"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4.2</w:t>
            </w:r>
          </w:p>
        </w:tc>
        <w:tc>
          <w:tcPr>
            <w:tcW w:w="1135"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646</w:t>
            </w:r>
          </w:p>
        </w:tc>
        <w:tc>
          <w:tcPr>
            <w:tcW w:w="1276"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4.3</w:t>
            </w:r>
          </w:p>
        </w:tc>
      </w:tr>
      <w:tr w:rsidR="00C172FE" w:rsidRPr="008E784C" w:rsidTr="00697DC5">
        <w:trPr>
          <w:trHeight w:val="225"/>
        </w:trPr>
        <w:tc>
          <w:tcPr>
            <w:tcW w:w="1640" w:type="dxa"/>
            <w:tcBorders>
              <w:top w:val="nil"/>
              <w:left w:val="nil"/>
              <w:bottom w:val="nil"/>
              <w:right w:val="single" w:sz="4" w:space="0" w:color="auto"/>
            </w:tcBorders>
            <w:vAlign w:val="center"/>
          </w:tcPr>
          <w:p w:rsidR="00C172FE" w:rsidRPr="008E784C" w:rsidRDefault="00C172FE" w:rsidP="00697DC5">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11</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8,679</w:t>
            </w:r>
          </w:p>
        </w:tc>
        <w:tc>
          <w:tcPr>
            <w:tcW w:w="1135"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-1.7</w:t>
            </w:r>
          </w:p>
        </w:tc>
        <w:tc>
          <w:tcPr>
            <w:tcW w:w="1277"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3,439</w:t>
            </w:r>
          </w:p>
        </w:tc>
        <w:tc>
          <w:tcPr>
            <w:tcW w:w="1277"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5.6</w:t>
            </w:r>
          </w:p>
        </w:tc>
        <w:tc>
          <w:tcPr>
            <w:tcW w:w="1135"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638</w:t>
            </w:r>
          </w:p>
        </w:tc>
        <w:tc>
          <w:tcPr>
            <w:tcW w:w="1276"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5.9</w:t>
            </w:r>
          </w:p>
        </w:tc>
      </w:tr>
      <w:tr w:rsidR="00C172FE" w:rsidRPr="008E784C" w:rsidTr="00697DC5">
        <w:trPr>
          <w:trHeight w:val="225"/>
        </w:trPr>
        <w:tc>
          <w:tcPr>
            <w:tcW w:w="1640" w:type="dxa"/>
            <w:tcBorders>
              <w:top w:val="nil"/>
              <w:left w:val="nil"/>
              <w:bottom w:val="nil"/>
              <w:right w:val="single" w:sz="4" w:space="0" w:color="auto"/>
            </w:tcBorders>
            <w:vAlign w:val="center"/>
          </w:tcPr>
          <w:p w:rsidR="00C172FE" w:rsidRPr="008E784C" w:rsidRDefault="00C172FE" w:rsidP="00697DC5">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12</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8,832</w:t>
            </w:r>
          </w:p>
        </w:tc>
        <w:tc>
          <w:tcPr>
            <w:tcW w:w="1135"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4.8</w:t>
            </w:r>
          </w:p>
        </w:tc>
        <w:tc>
          <w:tcPr>
            <w:tcW w:w="1277"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3,503</w:t>
            </w:r>
          </w:p>
        </w:tc>
        <w:tc>
          <w:tcPr>
            <w:tcW w:w="1277"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2.7</w:t>
            </w:r>
          </w:p>
        </w:tc>
        <w:tc>
          <w:tcPr>
            <w:tcW w:w="1135"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723</w:t>
            </w:r>
          </w:p>
        </w:tc>
        <w:tc>
          <w:tcPr>
            <w:tcW w:w="1276"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2.1</w:t>
            </w:r>
          </w:p>
        </w:tc>
      </w:tr>
      <w:tr w:rsidR="00C172FE" w:rsidRPr="008E784C" w:rsidTr="00697DC5">
        <w:trPr>
          <w:trHeight w:val="225"/>
        </w:trPr>
        <w:tc>
          <w:tcPr>
            <w:tcW w:w="1640" w:type="dxa"/>
            <w:tcBorders>
              <w:top w:val="nil"/>
              <w:left w:val="nil"/>
              <w:bottom w:val="nil"/>
              <w:right w:val="single" w:sz="4" w:space="0" w:color="auto"/>
            </w:tcBorders>
            <w:vAlign w:val="center"/>
          </w:tcPr>
          <w:p w:rsidR="00C172FE" w:rsidRPr="008E784C" w:rsidRDefault="00C172FE" w:rsidP="00697DC5">
            <w:pPr>
              <w:adjustRightInd w:val="0"/>
              <w:snapToGrid w:val="0"/>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bCs/>
                <w:color w:val="000000" w:themeColor="text1"/>
              </w:rPr>
              <w:t>1~</w:t>
            </w:r>
            <w:r>
              <w:rPr>
                <w:rFonts w:eastAsia="標楷體" w:hint="eastAsia"/>
                <w:b/>
                <w:bCs/>
                <w:color w:val="000000" w:themeColor="text1"/>
              </w:rPr>
              <w:t>9</w:t>
            </w:r>
            <w:r>
              <w:rPr>
                <w:rFonts w:eastAsia="標楷體" w:hint="eastAsia"/>
                <w:b/>
                <w:bCs/>
                <w:color w:val="000000" w:themeColor="text1"/>
              </w:rPr>
              <w:t>月</w:t>
            </w:r>
          </w:p>
        </w:tc>
        <w:tc>
          <w:tcPr>
            <w:tcW w:w="1310" w:type="dxa"/>
            <w:tcBorders>
              <w:top w:val="nil"/>
              <w:left w:val="single" w:sz="4" w:space="0" w:color="auto"/>
              <w:bottom w:val="nil"/>
              <w:right w:val="nil"/>
            </w:tcBorders>
            <w:vAlign w:val="bottom"/>
          </w:tcPr>
          <w:p w:rsidR="00C172FE" w:rsidRPr="004E6EAF" w:rsidRDefault="00C172FE" w:rsidP="00697DC5">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76</w:t>
            </w:r>
            <w:r w:rsidRPr="004E6EAF">
              <w:rPr>
                <w:rFonts w:eastAsia="標楷體"/>
                <w:b/>
                <w:bCs/>
                <w:color w:val="000000" w:themeColor="text1"/>
              </w:rPr>
              <w:t>,</w:t>
            </w:r>
            <w:r>
              <w:rPr>
                <w:rFonts w:eastAsia="標楷體" w:hint="eastAsia"/>
                <w:b/>
                <w:bCs/>
                <w:color w:val="000000" w:themeColor="text1"/>
              </w:rPr>
              <w:t>600</w:t>
            </w:r>
          </w:p>
        </w:tc>
        <w:tc>
          <w:tcPr>
            <w:tcW w:w="1135" w:type="dxa"/>
            <w:tcBorders>
              <w:top w:val="nil"/>
              <w:left w:val="nil"/>
              <w:bottom w:val="nil"/>
              <w:right w:val="nil"/>
            </w:tcBorders>
            <w:vAlign w:val="bottom"/>
          </w:tcPr>
          <w:p w:rsidR="00C172FE" w:rsidRPr="004E6EAF" w:rsidRDefault="00C172FE" w:rsidP="00697DC5">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0.8</w:t>
            </w:r>
          </w:p>
        </w:tc>
        <w:tc>
          <w:tcPr>
            <w:tcW w:w="1277" w:type="dxa"/>
            <w:tcBorders>
              <w:top w:val="nil"/>
              <w:left w:val="nil"/>
              <w:bottom w:val="nil"/>
              <w:right w:val="nil"/>
            </w:tcBorders>
            <w:vAlign w:val="bottom"/>
          </w:tcPr>
          <w:p w:rsidR="00C172FE" w:rsidRPr="004E6EAF" w:rsidRDefault="00C172FE" w:rsidP="00697DC5">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28</w:t>
            </w:r>
            <w:r>
              <w:rPr>
                <w:rFonts w:eastAsia="標楷體"/>
                <w:b/>
                <w:bCs/>
                <w:color w:val="000000" w:themeColor="text1"/>
              </w:rPr>
              <w:t>,</w:t>
            </w:r>
            <w:r>
              <w:rPr>
                <w:rFonts w:eastAsia="標楷體" w:hint="eastAsia"/>
                <w:b/>
                <w:bCs/>
                <w:color w:val="000000" w:themeColor="text1"/>
              </w:rPr>
              <w:t>008</w:t>
            </w:r>
          </w:p>
        </w:tc>
        <w:tc>
          <w:tcPr>
            <w:tcW w:w="1277" w:type="dxa"/>
            <w:tcBorders>
              <w:top w:val="nil"/>
              <w:left w:val="nil"/>
              <w:bottom w:val="nil"/>
              <w:right w:val="nil"/>
            </w:tcBorders>
            <w:vAlign w:val="bottom"/>
          </w:tcPr>
          <w:p w:rsidR="00C172FE" w:rsidRPr="004E6EAF" w:rsidRDefault="00C172FE" w:rsidP="00697DC5">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-0.6</w:t>
            </w:r>
          </w:p>
        </w:tc>
        <w:tc>
          <w:tcPr>
            <w:tcW w:w="1135" w:type="dxa"/>
            <w:tcBorders>
              <w:top w:val="nil"/>
              <w:left w:val="nil"/>
              <w:bottom w:val="nil"/>
              <w:right w:val="nil"/>
            </w:tcBorders>
            <w:vAlign w:val="bottom"/>
          </w:tcPr>
          <w:p w:rsidR="00C172FE" w:rsidRPr="004E6EAF" w:rsidRDefault="00C172FE" w:rsidP="00697DC5">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5</w:t>
            </w:r>
            <w:r w:rsidRPr="004E6EAF">
              <w:rPr>
                <w:rFonts w:eastAsia="標楷體"/>
                <w:b/>
                <w:bCs/>
                <w:color w:val="000000" w:themeColor="text1"/>
              </w:rPr>
              <w:t>,</w:t>
            </w:r>
            <w:r>
              <w:rPr>
                <w:rFonts w:eastAsia="標楷體" w:hint="eastAsia"/>
                <w:b/>
                <w:bCs/>
                <w:color w:val="000000" w:themeColor="text1"/>
              </w:rPr>
              <w:t>746</w:t>
            </w:r>
          </w:p>
        </w:tc>
        <w:tc>
          <w:tcPr>
            <w:tcW w:w="1276" w:type="dxa"/>
            <w:tcBorders>
              <w:top w:val="nil"/>
              <w:left w:val="nil"/>
              <w:bottom w:val="nil"/>
              <w:right w:val="nil"/>
            </w:tcBorders>
            <w:vAlign w:val="bottom"/>
          </w:tcPr>
          <w:p w:rsidR="00C172FE" w:rsidRPr="004E6EAF" w:rsidRDefault="00C172FE" w:rsidP="00697DC5">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-5.9</w:t>
            </w:r>
          </w:p>
        </w:tc>
      </w:tr>
      <w:tr w:rsidR="00C172FE" w:rsidRPr="008E784C" w:rsidTr="00697DC5">
        <w:trPr>
          <w:trHeight w:val="225"/>
        </w:trPr>
        <w:tc>
          <w:tcPr>
            <w:tcW w:w="1640" w:type="dxa"/>
            <w:tcBorders>
              <w:top w:val="nil"/>
              <w:left w:val="nil"/>
              <w:bottom w:val="nil"/>
              <w:right w:val="single" w:sz="4" w:space="0" w:color="auto"/>
            </w:tcBorders>
            <w:vAlign w:val="center"/>
          </w:tcPr>
          <w:p w:rsidR="00C172FE" w:rsidRPr="008E784C" w:rsidRDefault="00C172FE" w:rsidP="00697DC5">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1</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8,071</w:t>
            </w:r>
          </w:p>
        </w:tc>
        <w:tc>
          <w:tcPr>
            <w:tcW w:w="1135"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-13.1</w:t>
            </w:r>
          </w:p>
        </w:tc>
        <w:tc>
          <w:tcPr>
            <w:tcW w:w="1277"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3,55</w:t>
            </w:r>
            <w:r>
              <w:rPr>
                <w:rFonts w:eastAsia="標楷體" w:hint="eastAsia"/>
                <w:color w:val="000000" w:themeColor="text1"/>
              </w:rPr>
              <w:t>4</w:t>
            </w:r>
          </w:p>
        </w:tc>
        <w:tc>
          <w:tcPr>
            <w:tcW w:w="1277"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2.</w:t>
            </w:r>
            <w:r>
              <w:rPr>
                <w:rFonts w:eastAsia="標楷體" w:hint="eastAsia"/>
                <w:color w:val="000000" w:themeColor="text1"/>
              </w:rPr>
              <w:t>0</w:t>
            </w:r>
          </w:p>
        </w:tc>
        <w:tc>
          <w:tcPr>
            <w:tcW w:w="1135"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8</w:t>
            </w:r>
            <w:r>
              <w:rPr>
                <w:rFonts w:eastAsia="標楷體" w:hint="eastAsia"/>
                <w:color w:val="000000" w:themeColor="text1"/>
              </w:rPr>
              <w:t>28</w:t>
            </w:r>
          </w:p>
        </w:tc>
        <w:tc>
          <w:tcPr>
            <w:tcW w:w="1276"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1</w:t>
            </w:r>
            <w:r>
              <w:rPr>
                <w:rFonts w:eastAsia="標楷體" w:hint="eastAsia"/>
                <w:color w:val="000000" w:themeColor="text1"/>
              </w:rPr>
              <w:t>7</w:t>
            </w:r>
            <w:r w:rsidRPr="008E784C">
              <w:rPr>
                <w:rFonts w:eastAsia="標楷體"/>
                <w:color w:val="000000" w:themeColor="text1"/>
              </w:rPr>
              <w:t>.</w:t>
            </w:r>
            <w:r>
              <w:rPr>
                <w:rFonts w:eastAsia="標楷體" w:hint="eastAsia"/>
                <w:color w:val="000000" w:themeColor="text1"/>
              </w:rPr>
              <w:t>7</w:t>
            </w:r>
          </w:p>
        </w:tc>
      </w:tr>
      <w:tr w:rsidR="00C172FE" w:rsidRPr="008E784C" w:rsidTr="00697DC5">
        <w:trPr>
          <w:trHeight w:val="225"/>
        </w:trPr>
        <w:tc>
          <w:tcPr>
            <w:tcW w:w="1640" w:type="dxa"/>
            <w:tcBorders>
              <w:top w:val="nil"/>
              <w:left w:val="nil"/>
              <w:bottom w:val="nil"/>
              <w:right w:val="single" w:sz="4" w:space="0" w:color="auto"/>
            </w:tcBorders>
            <w:vAlign w:val="center"/>
          </w:tcPr>
          <w:p w:rsidR="00C172FE" w:rsidRPr="008E784C" w:rsidRDefault="00C172FE" w:rsidP="00697DC5">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2</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7,531</w:t>
            </w:r>
          </w:p>
        </w:tc>
        <w:tc>
          <w:tcPr>
            <w:tcW w:w="1135"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15.9</w:t>
            </w:r>
          </w:p>
        </w:tc>
        <w:tc>
          <w:tcPr>
            <w:tcW w:w="1277"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2,7</w:t>
            </w:r>
            <w:r>
              <w:rPr>
                <w:rFonts w:eastAsia="標楷體" w:hint="eastAsia"/>
                <w:color w:val="000000" w:themeColor="text1"/>
              </w:rPr>
              <w:t>85</w:t>
            </w:r>
          </w:p>
        </w:tc>
        <w:tc>
          <w:tcPr>
            <w:tcW w:w="1277"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Pr>
                <w:rFonts w:eastAsia="標楷體"/>
                <w:color w:val="000000" w:themeColor="text1"/>
              </w:rPr>
              <w:t>-</w:t>
            </w:r>
            <w:r>
              <w:rPr>
                <w:rFonts w:eastAsia="標楷體" w:hint="eastAsia"/>
                <w:color w:val="000000" w:themeColor="text1"/>
              </w:rPr>
              <w:t>0</w:t>
            </w:r>
            <w:r w:rsidRPr="008E784C">
              <w:rPr>
                <w:rFonts w:eastAsia="標楷體"/>
                <w:color w:val="000000" w:themeColor="text1"/>
              </w:rPr>
              <w:t>.</w:t>
            </w:r>
            <w:r>
              <w:rPr>
                <w:rFonts w:eastAsia="標楷體" w:hint="eastAsia"/>
                <w:color w:val="000000" w:themeColor="text1"/>
              </w:rPr>
              <w:t>8</w:t>
            </w:r>
          </w:p>
        </w:tc>
        <w:tc>
          <w:tcPr>
            <w:tcW w:w="1135"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58</w:t>
            </w:r>
            <w:r>
              <w:rPr>
                <w:rFonts w:eastAsia="標楷體" w:hint="eastAsia"/>
                <w:color w:val="000000" w:themeColor="text1"/>
              </w:rPr>
              <w:t>1</w:t>
            </w:r>
          </w:p>
        </w:tc>
        <w:tc>
          <w:tcPr>
            <w:tcW w:w="1276"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-17.</w:t>
            </w:r>
            <w:r>
              <w:rPr>
                <w:rFonts w:eastAsia="標楷體" w:hint="eastAsia"/>
                <w:color w:val="000000" w:themeColor="text1"/>
              </w:rPr>
              <w:t>4</w:t>
            </w:r>
          </w:p>
        </w:tc>
      </w:tr>
      <w:tr w:rsidR="00C172FE" w:rsidRPr="008E784C" w:rsidTr="00697DC5">
        <w:trPr>
          <w:trHeight w:val="225"/>
        </w:trPr>
        <w:tc>
          <w:tcPr>
            <w:tcW w:w="1640" w:type="dxa"/>
            <w:tcBorders>
              <w:top w:val="nil"/>
              <w:left w:val="nil"/>
              <w:bottom w:val="nil"/>
              <w:right w:val="single" w:sz="4" w:space="0" w:color="auto"/>
            </w:tcBorders>
            <w:vAlign w:val="center"/>
          </w:tcPr>
          <w:p w:rsidR="00C172FE" w:rsidRPr="008E784C" w:rsidRDefault="00C172FE" w:rsidP="00697DC5">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3</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9</w:t>
            </w:r>
            <w:r w:rsidRPr="008E784C">
              <w:rPr>
                <w:rFonts w:eastAsia="標楷體"/>
                <w:color w:val="000000" w:themeColor="text1"/>
              </w:rPr>
              <w:t>,</w:t>
            </w:r>
            <w:r w:rsidRPr="008E784C">
              <w:rPr>
                <w:rFonts w:eastAsia="標楷體" w:hint="eastAsia"/>
                <w:color w:val="000000" w:themeColor="text1"/>
              </w:rPr>
              <w:t>04</w:t>
            </w:r>
            <w:r>
              <w:rPr>
                <w:rFonts w:eastAsia="標楷體" w:hint="eastAsia"/>
                <w:color w:val="000000" w:themeColor="text1"/>
              </w:rPr>
              <w:t>7</w:t>
            </w:r>
          </w:p>
        </w:tc>
        <w:tc>
          <w:tcPr>
            <w:tcW w:w="1135"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7.</w:t>
            </w:r>
            <w:r>
              <w:rPr>
                <w:rFonts w:eastAsia="標楷體" w:hint="eastAsia"/>
                <w:color w:val="000000" w:themeColor="text1"/>
              </w:rPr>
              <w:t>8</w:t>
            </w:r>
          </w:p>
        </w:tc>
        <w:tc>
          <w:tcPr>
            <w:tcW w:w="1277"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2,</w:t>
            </w:r>
            <w:r w:rsidRPr="008E784C">
              <w:rPr>
                <w:rFonts w:eastAsia="標楷體" w:hint="eastAsia"/>
                <w:color w:val="000000" w:themeColor="text1"/>
              </w:rPr>
              <w:t>90</w:t>
            </w:r>
            <w:r>
              <w:rPr>
                <w:rFonts w:eastAsia="標楷體" w:hint="eastAsia"/>
                <w:color w:val="000000" w:themeColor="text1"/>
              </w:rPr>
              <w:t>1</w:t>
            </w:r>
          </w:p>
        </w:tc>
        <w:tc>
          <w:tcPr>
            <w:tcW w:w="1277"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-3.</w:t>
            </w:r>
            <w:r>
              <w:rPr>
                <w:rFonts w:eastAsia="標楷體" w:hint="eastAsia"/>
                <w:color w:val="000000" w:themeColor="text1"/>
              </w:rPr>
              <w:t>5</w:t>
            </w:r>
          </w:p>
        </w:tc>
        <w:tc>
          <w:tcPr>
            <w:tcW w:w="1135"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5</w:t>
            </w:r>
            <w:r>
              <w:rPr>
                <w:rFonts w:eastAsia="標楷體" w:hint="eastAsia"/>
                <w:color w:val="000000" w:themeColor="text1"/>
              </w:rPr>
              <w:t>21</w:t>
            </w:r>
          </w:p>
        </w:tc>
        <w:tc>
          <w:tcPr>
            <w:tcW w:w="1276"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-2</w:t>
            </w:r>
            <w:r>
              <w:rPr>
                <w:rFonts w:eastAsia="標楷體" w:hint="eastAsia"/>
                <w:color w:val="000000" w:themeColor="text1"/>
              </w:rPr>
              <w:t>0.7</w:t>
            </w:r>
          </w:p>
        </w:tc>
      </w:tr>
      <w:tr w:rsidR="00C172FE" w:rsidRPr="008E784C" w:rsidTr="00697DC5">
        <w:trPr>
          <w:trHeight w:val="225"/>
        </w:trPr>
        <w:tc>
          <w:tcPr>
            <w:tcW w:w="1640" w:type="dxa"/>
            <w:tcBorders>
              <w:top w:val="nil"/>
              <w:left w:val="nil"/>
              <w:bottom w:val="nil"/>
              <w:right w:val="single" w:sz="4" w:space="0" w:color="auto"/>
            </w:tcBorders>
            <w:vAlign w:val="center"/>
          </w:tcPr>
          <w:p w:rsidR="00C172FE" w:rsidRPr="008E784C" w:rsidRDefault="00C172FE" w:rsidP="00697DC5">
            <w:pPr>
              <w:adjustRightInd w:val="0"/>
              <w:snapToGrid w:val="0"/>
              <w:ind w:left="284" w:firstLineChars="50" w:firstLine="120"/>
              <w:jc w:val="center"/>
              <w:rPr>
                <w:rFonts w:eastAsia="標楷體"/>
                <w:color w:val="000000" w:themeColor="text1"/>
              </w:rPr>
            </w:pPr>
            <w:r w:rsidRPr="008E784C">
              <w:rPr>
                <w:rFonts w:eastAsia="標楷體"/>
                <w:color w:val="000000" w:themeColor="text1"/>
              </w:rPr>
              <w:t>4</w:t>
            </w:r>
            <w:r w:rsidRPr="008E784C">
              <w:rPr>
                <w:rFonts w:eastAsia="標楷體"/>
                <w:color w:val="000000" w:themeColor="text1"/>
              </w:rPr>
              <w:t>月</w:t>
            </w:r>
          </w:p>
        </w:tc>
        <w:tc>
          <w:tcPr>
            <w:tcW w:w="1310" w:type="dxa"/>
            <w:tcBorders>
              <w:top w:val="nil"/>
              <w:left w:val="single" w:sz="4" w:space="0" w:color="auto"/>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8,</w:t>
            </w:r>
            <w:r w:rsidRPr="008E784C">
              <w:rPr>
                <w:rFonts w:eastAsia="標楷體" w:hint="eastAsia"/>
                <w:color w:val="000000" w:themeColor="text1"/>
              </w:rPr>
              <w:t>239</w:t>
            </w:r>
          </w:p>
        </w:tc>
        <w:tc>
          <w:tcPr>
            <w:tcW w:w="1135"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w:t>
            </w:r>
            <w:r w:rsidRPr="008E784C">
              <w:rPr>
                <w:rFonts w:eastAsia="標楷體"/>
                <w:color w:val="000000" w:themeColor="text1"/>
              </w:rPr>
              <w:t>1.0</w:t>
            </w:r>
          </w:p>
        </w:tc>
        <w:tc>
          <w:tcPr>
            <w:tcW w:w="1277"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2</w:t>
            </w:r>
            <w:r w:rsidRPr="008E784C">
              <w:rPr>
                <w:rFonts w:eastAsia="標楷體"/>
                <w:color w:val="000000" w:themeColor="text1"/>
              </w:rPr>
              <w:t>,</w:t>
            </w:r>
            <w:r w:rsidRPr="008E784C">
              <w:rPr>
                <w:rFonts w:eastAsia="標楷體" w:hint="eastAsia"/>
                <w:color w:val="000000" w:themeColor="text1"/>
              </w:rPr>
              <w:t>778</w:t>
            </w:r>
          </w:p>
        </w:tc>
        <w:tc>
          <w:tcPr>
            <w:tcW w:w="1277"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-10.2</w:t>
            </w:r>
          </w:p>
        </w:tc>
        <w:tc>
          <w:tcPr>
            <w:tcW w:w="1135"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479</w:t>
            </w:r>
          </w:p>
        </w:tc>
        <w:tc>
          <w:tcPr>
            <w:tcW w:w="1276"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-22.8</w:t>
            </w:r>
          </w:p>
        </w:tc>
      </w:tr>
      <w:tr w:rsidR="00C172FE" w:rsidRPr="008E784C" w:rsidTr="00697DC5">
        <w:trPr>
          <w:trHeight w:val="225"/>
        </w:trPr>
        <w:tc>
          <w:tcPr>
            <w:tcW w:w="1640" w:type="dxa"/>
            <w:tcBorders>
              <w:top w:val="nil"/>
              <w:left w:val="nil"/>
              <w:bottom w:val="nil"/>
              <w:right w:val="single" w:sz="4" w:space="0" w:color="auto"/>
            </w:tcBorders>
            <w:vAlign w:val="center"/>
          </w:tcPr>
          <w:p w:rsidR="00C172FE" w:rsidRPr="008E784C" w:rsidRDefault="00C172FE" w:rsidP="00697DC5">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5</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Pr>
                <w:rFonts w:eastAsia="標楷體" w:hint="eastAsia"/>
                <w:color w:val="000000" w:themeColor="text1"/>
              </w:rPr>
              <w:t>7,9</w:t>
            </w:r>
            <w:r w:rsidRPr="008E784C">
              <w:rPr>
                <w:rFonts w:eastAsia="標楷體" w:hint="eastAsia"/>
                <w:color w:val="000000" w:themeColor="text1"/>
              </w:rPr>
              <w:t>7</w:t>
            </w:r>
            <w:r>
              <w:rPr>
                <w:rFonts w:eastAsia="標楷體" w:hint="eastAsia"/>
                <w:color w:val="000000" w:themeColor="text1"/>
              </w:rPr>
              <w:t>8</w:t>
            </w:r>
          </w:p>
        </w:tc>
        <w:tc>
          <w:tcPr>
            <w:tcW w:w="1135"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-6.</w:t>
            </w:r>
            <w:r>
              <w:rPr>
                <w:rFonts w:eastAsia="標楷體" w:hint="eastAsia"/>
                <w:color w:val="000000" w:themeColor="text1"/>
              </w:rPr>
              <w:t>5</w:t>
            </w:r>
          </w:p>
        </w:tc>
        <w:tc>
          <w:tcPr>
            <w:tcW w:w="1277"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3,0</w:t>
            </w:r>
            <w:r>
              <w:rPr>
                <w:rFonts w:eastAsia="標楷體" w:hint="eastAsia"/>
                <w:color w:val="000000" w:themeColor="text1"/>
              </w:rPr>
              <w:t>12</w:t>
            </w:r>
          </w:p>
        </w:tc>
        <w:tc>
          <w:tcPr>
            <w:tcW w:w="1277"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-5.</w:t>
            </w:r>
            <w:r>
              <w:rPr>
                <w:rFonts w:eastAsia="標楷體" w:hint="eastAsia"/>
                <w:color w:val="000000" w:themeColor="text1"/>
              </w:rPr>
              <w:t>7</w:t>
            </w:r>
          </w:p>
        </w:tc>
        <w:tc>
          <w:tcPr>
            <w:tcW w:w="1135"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6</w:t>
            </w:r>
            <w:r>
              <w:rPr>
                <w:rFonts w:eastAsia="標楷體" w:hint="eastAsia"/>
                <w:color w:val="000000" w:themeColor="text1"/>
              </w:rPr>
              <w:t>21</w:t>
            </w:r>
          </w:p>
        </w:tc>
        <w:tc>
          <w:tcPr>
            <w:tcW w:w="1276"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-8.</w:t>
            </w:r>
            <w:r>
              <w:rPr>
                <w:rFonts w:eastAsia="標楷體" w:hint="eastAsia"/>
                <w:color w:val="000000" w:themeColor="text1"/>
              </w:rPr>
              <w:t>2</w:t>
            </w:r>
          </w:p>
        </w:tc>
      </w:tr>
      <w:tr w:rsidR="00C172FE" w:rsidRPr="008E784C" w:rsidTr="00697DC5">
        <w:trPr>
          <w:trHeight w:val="225"/>
        </w:trPr>
        <w:tc>
          <w:tcPr>
            <w:tcW w:w="1640" w:type="dxa"/>
            <w:tcBorders>
              <w:top w:val="nil"/>
              <w:left w:val="nil"/>
              <w:bottom w:val="nil"/>
              <w:right w:val="single" w:sz="4" w:space="0" w:color="auto"/>
            </w:tcBorders>
            <w:vAlign w:val="center"/>
          </w:tcPr>
          <w:p w:rsidR="00C172FE" w:rsidRPr="008E784C" w:rsidRDefault="00C172FE" w:rsidP="00697DC5">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6</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8,356</w:t>
            </w:r>
          </w:p>
        </w:tc>
        <w:tc>
          <w:tcPr>
            <w:tcW w:w="1135"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0.1</w:t>
            </w:r>
          </w:p>
        </w:tc>
        <w:tc>
          <w:tcPr>
            <w:tcW w:w="1277"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3,072</w:t>
            </w:r>
          </w:p>
        </w:tc>
        <w:tc>
          <w:tcPr>
            <w:tcW w:w="1277"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-1.3</w:t>
            </w:r>
          </w:p>
        </w:tc>
        <w:tc>
          <w:tcPr>
            <w:tcW w:w="1135"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638</w:t>
            </w:r>
          </w:p>
        </w:tc>
        <w:tc>
          <w:tcPr>
            <w:tcW w:w="1276" w:type="dxa"/>
            <w:tcBorders>
              <w:top w:val="nil"/>
              <w:left w:val="nil"/>
              <w:bottom w:val="nil"/>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w:t>
            </w:r>
            <w:r>
              <w:rPr>
                <w:rFonts w:eastAsia="標楷體" w:hint="eastAsia"/>
                <w:color w:val="000000" w:themeColor="text1"/>
              </w:rPr>
              <w:t>7.0</w:t>
            </w:r>
          </w:p>
        </w:tc>
      </w:tr>
      <w:tr w:rsidR="00C172FE" w:rsidRPr="008E784C" w:rsidTr="00697DC5">
        <w:trPr>
          <w:trHeight w:val="225"/>
        </w:trPr>
        <w:tc>
          <w:tcPr>
            <w:tcW w:w="1640" w:type="dxa"/>
            <w:tcBorders>
              <w:top w:val="nil"/>
              <w:left w:val="nil"/>
              <w:bottom w:val="nil"/>
              <w:right w:val="single" w:sz="4" w:space="0" w:color="auto"/>
            </w:tcBorders>
            <w:vAlign w:val="center"/>
          </w:tcPr>
          <w:p w:rsidR="00C172FE" w:rsidRPr="008E784C" w:rsidRDefault="00C172FE" w:rsidP="00697DC5">
            <w:pPr>
              <w:adjustRightInd w:val="0"/>
              <w:snapToGrid w:val="0"/>
              <w:ind w:left="284" w:firstLineChars="50" w:firstLine="120"/>
              <w:jc w:val="center"/>
              <w:rPr>
                <w:rFonts w:eastAsia="標楷體"/>
                <w:color w:val="000000" w:themeColor="text1"/>
              </w:rPr>
            </w:pPr>
            <w:r>
              <w:rPr>
                <w:rFonts w:eastAsia="標楷體" w:hint="eastAsia"/>
                <w:color w:val="000000" w:themeColor="text1"/>
              </w:rPr>
              <w:t>7</w:t>
            </w:r>
            <w:r>
              <w:rPr>
                <w:rFonts w:eastAsia="標楷體" w:hint="eastAsia"/>
                <w:color w:val="000000" w:themeColor="text1"/>
              </w:rPr>
              <w:t>月</w:t>
            </w:r>
          </w:p>
        </w:tc>
        <w:tc>
          <w:tcPr>
            <w:tcW w:w="1310" w:type="dxa"/>
            <w:tcBorders>
              <w:top w:val="nil"/>
              <w:left w:val="single" w:sz="4" w:space="0" w:color="auto"/>
              <w:bottom w:val="nil"/>
              <w:right w:val="nil"/>
            </w:tcBorders>
            <w:vAlign w:val="bottom"/>
          </w:tcPr>
          <w:p w:rsidR="00C172FE" w:rsidRPr="004E6EAF" w:rsidRDefault="00C172FE" w:rsidP="00697DC5">
            <w:pPr>
              <w:adjustRightInd w:val="0"/>
              <w:snapToGrid w:val="0"/>
              <w:ind w:left="28" w:rightChars="75" w:right="180"/>
              <w:jc w:val="right"/>
              <w:rPr>
                <w:rFonts w:eastAsia="標楷體"/>
                <w:color w:val="000000" w:themeColor="text1"/>
              </w:rPr>
            </w:pPr>
            <w:r>
              <w:rPr>
                <w:rFonts w:eastAsia="標楷體" w:hint="eastAsia"/>
                <w:color w:val="000000" w:themeColor="text1"/>
              </w:rPr>
              <w:t>9</w:t>
            </w:r>
            <w:r>
              <w:rPr>
                <w:rFonts w:eastAsia="標楷體"/>
                <w:color w:val="000000" w:themeColor="text1"/>
              </w:rPr>
              <w:t>,</w:t>
            </w:r>
            <w:r>
              <w:rPr>
                <w:rFonts w:eastAsia="標楷體" w:hint="eastAsia"/>
                <w:color w:val="000000" w:themeColor="text1"/>
              </w:rPr>
              <w:t>055</w:t>
            </w:r>
          </w:p>
        </w:tc>
        <w:tc>
          <w:tcPr>
            <w:tcW w:w="1135" w:type="dxa"/>
            <w:tcBorders>
              <w:top w:val="nil"/>
              <w:left w:val="nil"/>
              <w:bottom w:val="nil"/>
              <w:right w:val="nil"/>
            </w:tcBorders>
            <w:vAlign w:val="bottom"/>
          </w:tcPr>
          <w:p w:rsidR="00C172FE" w:rsidRPr="004E6EAF" w:rsidRDefault="00C172FE" w:rsidP="00697DC5">
            <w:pPr>
              <w:adjustRightInd w:val="0"/>
              <w:snapToGrid w:val="0"/>
              <w:ind w:left="28" w:rightChars="75" w:right="180"/>
              <w:jc w:val="right"/>
              <w:rPr>
                <w:rFonts w:eastAsia="標楷體"/>
                <w:color w:val="000000" w:themeColor="text1"/>
              </w:rPr>
            </w:pPr>
            <w:r>
              <w:rPr>
                <w:rFonts w:eastAsia="標楷體"/>
                <w:color w:val="000000" w:themeColor="text1"/>
              </w:rPr>
              <w:t>0.</w:t>
            </w:r>
            <w:r>
              <w:rPr>
                <w:rFonts w:eastAsia="標楷體" w:hint="eastAsia"/>
                <w:color w:val="000000" w:themeColor="text1"/>
              </w:rPr>
              <w:t>0</w:t>
            </w:r>
          </w:p>
        </w:tc>
        <w:tc>
          <w:tcPr>
            <w:tcW w:w="1277" w:type="dxa"/>
            <w:tcBorders>
              <w:top w:val="nil"/>
              <w:left w:val="nil"/>
              <w:bottom w:val="nil"/>
              <w:right w:val="nil"/>
            </w:tcBorders>
            <w:vAlign w:val="bottom"/>
          </w:tcPr>
          <w:p w:rsidR="00C172FE" w:rsidRPr="004E6EAF" w:rsidRDefault="00C172FE" w:rsidP="00697DC5">
            <w:pPr>
              <w:adjustRightInd w:val="0"/>
              <w:snapToGrid w:val="0"/>
              <w:ind w:left="28" w:rightChars="75" w:right="180"/>
              <w:jc w:val="right"/>
              <w:rPr>
                <w:rFonts w:eastAsia="標楷體"/>
                <w:color w:val="000000" w:themeColor="text1"/>
              </w:rPr>
            </w:pPr>
            <w:r>
              <w:rPr>
                <w:rFonts w:eastAsia="標楷體"/>
                <w:color w:val="000000" w:themeColor="text1"/>
              </w:rPr>
              <w:t>3,3</w:t>
            </w:r>
            <w:r>
              <w:rPr>
                <w:rFonts w:eastAsia="標楷體" w:hint="eastAsia"/>
                <w:color w:val="000000" w:themeColor="text1"/>
              </w:rPr>
              <w:t>61</w:t>
            </w:r>
          </w:p>
        </w:tc>
        <w:tc>
          <w:tcPr>
            <w:tcW w:w="1277" w:type="dxa"/>
            <w:tcBorders>
              <w:top w:val="nil"/>
              <w:left w:val="nil"/>
              <w:bottom w:val="nil"/>
              <w:right w:val="nil"/>
            </w:tcBorders>
            <w:vAlign w:val="bottom"/>
          </w:tcPr>
          <w:p w:rsidR="00C172FE" w:rsidRPr="004E6EAF" w:rsidRDefault="00C172FE" w:rsidP="00697DC5">
            <w:pPr>
              <w:adjustRightInd w:val="0"/>
              <w:snapToGrid w:val="0"/>
              <w:ind w:left="28" w:rightChars="75" w:right="180"/>
              <w:jc w:val="right"/>
              <w:rPr>
                <w:rFonts w:eastAsia="標楷體"/>
                <w:color w:val="000000" w:themeColor="text1"/>
              </w:rPr>
            </w:pPr>
            <w:r>
              <w:rPr>
                <w:rFonts w:eastAsia="標楷體"/>
                <w:color w:val="000000" w:themeColor="text1"/>
              </w:rPr>
              <w:t>2.</w:t>
            </w:r>
            <w:r>
              <w:rPr>
                <w:rFonts w:eastAsia="標楷體" w:hint="eastAsia"/>
                <w:color w:val="000000" w:themeColor="text1"/>
              </w:rPr>
              <w:t>8</w:t>
            </w:r>
          </w:p>
        </w:tc>
        <w:tc>
          <w:tcPr>
            <w:tcW w:w="1135" w:type="dxa"/>
            <w:tcBorders>
              <w:top w:val="nil"/>
              <w:left w:val="nil"/>
              <w:bottom w:val="nil"/>
              <w:right w:val="nil"/>
            </w:tcBorders>
            <w:vAlign w:val="bottom"/>
          </w:tcPr>
          <w:p w:rsidR="00C172FE" w:rsidRPr="004E6EAF" w:rsidRDefault="00C172FE" w:rsidP="00697DC5">
            <w:pPr>
              <w:adjustRightInd w:val="0"/>
              <w:snapToGrid w:val="0"/>
              <w:ind w:left="28" w:rightChars="75" w:right="180"/>
              <w:jc w:val="right"/>
              <w:rPr>
                <w:rFonts w:eastAsia="標楷體"/>
                <w:color w:val="000000" w:themeColor="text1"/>
              </w:rPr>
            </w:pPr>
            <w:r>
              <w:rPr>
                <w:rFonts w:eastAsia="標楷體"/>
                <w:color w:val="000000" w:themeColor="text1"/>
              </w:rPr>
              <w:t>6</w:t>
            </w:r>
            <w:r>
              <w:rPr>
                <w:rFonts w:eastAsia="標楷體" w:hint="eastAsia"/>
                <w:color w:val="000000" w:themeColor="text1"/>
              </w:rPr>
              <w:t>95</w:t>
            </w:r>
          </w:p>
        </w:tc>
        <w:tc>
          <w:tcPr>
            <w:tcW w:w="1276" w:type="dxa"/>
            <w:tcBorders>
              <w:top w:val="nil"/>
              <w:left w:val="nil"/>
              <w:bottom w:val="nil"/>
              <w:right w:val="nil"/>
            </w:tcBorders>
            <w:vAlign w:val="bottom"/>
          </w:tcPr>
          <w:p w:rsidR="00C172FE" w:rsidRPr="004E6EAF" w:rsidRDefault="00C172FE" w:rsidP="00697DC5">
            <w:pPr>
              <w:adjustRightInd w:val="0"/>
              <w:snapToGrid w:val="0"/>
              <w:ind w:left="28" w:rightChars="75" w:right="180"/>
              <w:jc w:val="right"/>
              <w:rPr>
                <w:rFonts w:eastAsia="標楷體"/>
                <w:color w:val="000000" w:themeColor="text1"/>
              </w:rPr>
            </w:pPr>
            <w:r w:rsidRPr="004E6EAF">
              <w:rPr>
                <w:rFonts w:eastAsia="標楷體"/>
                <w:color w:val="000000" w:themeColor="text1"/>
              </w:rPr>
              <w:t>0.</w:t>
            </w:r>
            <w:r>
              <w:rPr>
                <w:rFonts w:eastAsia="標楷體" w:hint="eastAsia"/>
                <w:color w:val="000000" w:themeColor="text1"/>
              </w:rPr>
              <w:t>2</w:t>
            </w:r>
          </w:p>
        </w:tc>
      </w:tr>
      <w:tr w:rsidR="00C172FE" w:rsidRPr="008E784C" w:rsidTr="00697DC5">
        <w:trPr>
          <w:trHeight w:val="225"/>
        </w:trPr>
        <w:tc>
          <w:tcPr>
            <w:tcW w:w="1640" w:type="dxa"/>
            <w:tcBorders>
              <w:top w:val="nil"/>
              <w:left w:val="nil"/>
              <w:bottom w:val="nil"/>
              <w:right w:val="single" w:sz="4" w:space="0" w:color="auto"/>
            </w:tcBorders>
            <w:vAlign w:val="center"/>
          </w:tcPr>
          <w:p w:rsidR="00C172FE" w:rsidRPr="008E784C" w:rsidRDefault="00C172FE" w:rsidP="00697DC5">
            <w:pPr>
              <w:adjustRightInd w:val="0"/>
              <w:snapToGrid w:val="0"/>
              <w:ind w:left="284" w:firstLineChars="50" w:firstLine="120"/>
              <w:jc w:val="center"/>
              <w:rPr>
                <w:rFonts w:eastAsia="標楷體"/>
                <w:color w:val="000000" w:themeColor="text1"/>
              </w:rPr>
            </w:pPr>
            <w:r>
              <w:rPr>
                <w:rFonts w:eastAsia="標楷體" w:hint="eastAsia"/>
                <w:color w:val="000000" w:themeColor="text1"/>
              </w:rPr>
              <w:t>8</w:t>
            </w:r>
            <w:r>
              <w:rPr>
                <w:rFonts w:eastAsia="標楷體" w:hint="eastAsia"/>
                <w:color w:val="000000" w:themeColor="text1"/>
              </w:rPr>
              <w:t>月</w:t>
            </w:r>
          </w:p>
        </w:tc>
        <w:tc>
          <w:tcPr>
            <w:tcW w:w="1310" w:type="dxa"/>
            <w:tcBorders>
              <w:top w:val="nil"/>
              <w:left w:val="single" w:sz="4" w:space="0" w:color="auto"/>
              <w:bottom w:val="nil"/>
              <w:right w:val="nil"/>
            </w:tcBorders>
            <w:vAlign w:val="bottom"/>
          </w:tcPr>
          <w:p w:rsidR="00C172FE" w:rsidRPr="004E6EAF" w:rsidRDefault="00C172FE" w:rsidP="00697DC5">
            <w:pPr>
              <w:adjustRightInd w:val="0"/>
              <w:snapToGrid w:val="0"/>
              <w:ind w:left="28" w:rightChars="75" w:right="180"/>
              <w:jc w:val="right"/>
              <w:rPr>
                <w:rFonts w:eastAsia="標楷體"/>
                <w:color w:val="000000" w:themeColor="text1"/>
              </w:rPr>
            </w:pPr>
            <w:r>
              <w:rPr>
                <w:rFonts w:eastAsia="標楷體"/>
                <w:color w:val="000000" w:themeColor="text1"/>
              </w:rPr>
              <w:t>8,</w:t>
            </w:r>
            <w:r>
              <w:rPr>
                <w:rFonts w:eastAsia="標楷體" w:hint="eastAsia"/>
                <w:color w:val="000000" w:themeColor="text1"/>
              </w:rPr>
              <w:t>804</w:t>
            </w:r>
          </w:p>
        </w:tc>
        <w:tc>
          <w:tcPr>
            <w:tcW w:w="1135" w:type="dxa"/>
            <w:tcBorders>
              <w:top w:val="nil"/>
              <w:left w:val="nil"/>
              <w:bottom w:val="nil"/>
              <w:right w:val="nil"/>
            </w:tcBorders>
            <w:vAlign w:val="bottom"/>
          </w:tcPr>
          <w:p w:rsidR="00C172FE" w:rsidRPr="004E6EAF" w:rsidRDefault="00C172FE" w:rsidP="00697DC5">
            <w:pPr>
              <w:adjustRightInd w:val="0"/>
              <w:snapToGrid w:val="0"/>
              <w:ind w:left="28" w:rightChars="75" w:right="180"/>
              <w:jc w:val="right"/>
              <w:rPr>
                <w:rFonts w:eastAsia="標楷體"/>
                <w:color w:val="000000" w:themeColor="text1"/>
              </w:rPr>
            </w:pPr>
            <w:r w:rsidRPr="004E6EAF">
              <w:rPr>
                <w:rFonts w:eastAsia="標楷體"/>
                <w:color w:val="000000" w:themeColor="text1"/>
              </w:rPr>
              <w:t>0.</w:t>
            </w:r>
            <w:r>
              <w:rPr>
                <w:rFonts w:eastAsia="標楷體" w:hint="eastAsia"/>
                <w:color w:val="000000" w:themeColor="text1"/>
              </w:rPr>
              <w:t>1</w:t>
            </w:r>
          </w:p>
        </w:tc>
        <w:tc>
          <w:tcPr>
            <w:tcW w:w="1277" w:type="dxa"/>
            <w:tcBorders>
              <w:top w:val="nil"/>
              <w:left w:val="nil"/>
              <w:bottom w:val="nil"/>
              <w:right w:val="nil"/>
            </w:tcBorders>
            <w:vAlign w:val="bottom"/>
          </w:tcPr>
          <w:p w:rsidR="00C172FE" w:rsidRPr="004E6EAF" w:rsidRDefault="00C172FE" w:rsidP="00697DC5">
            <w:pPr>
              <w:adjustRightInd w:val="0"/>
              <w:snapToGrid w:val="0"/>
              <w:ind w:left="28" w:rightChars="75" w:right="180"/>
              <w:jc w:val="right"/>
              <w:rPr>
                <w:rFonts w:eastAsia="標楷體"/>
                <w:color w:val="000000" w:themeColor="text1"/>
              </w:rPr>
            </w:pPr>
            <w:r w:rsidRPr="004E6EAF">
              <w:rPr>
                <w:rFonts w:eastAsia="標楷體"/>
                <w:color w:val="000000" w:themeColor="text1"/>
              </w:rPr>
              <w:t>3,3</w:t>
            </w:r>
            <w:r>
              <w:rPr>
                <w:rFonts w:eastAsia="標楷體" w:hint="eastAsia"/>
                <w:color w:val="000000" w:themeColor="text1"/>
              </w:rPr>
              <w:t>40</w:t>
            </w:r>
          </w:p>
        </w:tc>
        <w:tc>
          <w:tcPr>
            <w:tcW w:w="1277" w:type="dxa"/>
            <w:tcBorders>
              <w:top w:val="nil"/>
              <w:left w:val="nil"/>
              <w:bottom w:val="nil"/>
              <w:right w:val="nil"/>
            </w:tcBorders>
            <w:vAlign w:val="bottom"/>
          </w:tcPr>
          <w:p w:rsidR="00C172FE" w:rsidRPr="004E6EAF" w:rsidRDefault="00C172FE" w:rsidP="00697DC5">
            <w:pPr>
              <w:adjustRightInd w:val="0"/>
              <w:snapToGrid w:val="0"/>
              <w:ind w:left="28" w:rightChars="75" w:right="180"/>
              <w:jc w:val="right"/>
              <w:rPr>
                <w:rFonts w:eastAsia="標楷體"/>
                <w:color w:val="000000" w:themeColor="text1"/>
              </w:rPr>
            </w:pPr>
            <w:r>
              <w:rPr>
                <w:rFonts w:eastAsia="標楷體" w:hint="eastAsia"/>
                <w:color w:val="000000" w:themeColor="text1"/>
              </w:rPr>
              <w:t>8</w:t>
            </w:r>
            <w:r>
              <w:rPr>
                <w:rFonts w:eastAsia="標楷體"/>
                <w:color w:val="000000" w:themeColor="text1"/>
              </w:rPr>
              <w:t>.</w:t>
            </w:r>
            <w:r>
              <w:rPr>
                <w:rFonts w:eastAsia="標楷體" w:hint="eastAsia"/>
                <w:color w:val="000000" w:themeColor="text1"/>
              </w:rPr>
              <w:t>2</w:t>
            </w:r>
          </w:p>
        </w:tc>
        <w:tc>
          <w:tcPr>
            <w:tcW w:w="1135" w:type="dxa"/>
            <w:tcBorders>
              <w:top w:val="nil"/>
              <w:left w:val="nil"/>
              <w:bottom w:val="nil"/>
              <w:right w:val="nil"/>
            </w:tcBorders>
            <w:vAlign w:val="bottom"/>
          </w:tcPr>
          <w:p w:rsidR="00C172FE" w:rsidRPr="004E6EAF" w:rsidRDefault="00C172FE" w:rsidP="00697DC5">
            <w:pPr>
              <w:adjustRightInd w:val="0"/>
              <w:snapToGrid w:val="0"/>
              <w:ind w:left="28" w:rightChars="75" w:right="180"/>
              <w:jc w:val="right"/>
              <w:rPr>
                <w:rFonts w:eastAsia="標楷體"/>
                <w:color w:val="000000" w:themeColor="text1"/>
              </w:rPr>
            </w:pPr>
            <w:r>
              <w:rPr>
                <w:rFonts w:eastAsia="標楷體" w:hint="eastAsia"/>
                <w:color w:val="000000" w:themeColor="text1"/>
              </w:rPr>
              <w:t>736</w:t>
            </w:r>
          </w:p>
        </w:tc>
        <w:tc>
          <w:tcPr>
            <w:tcW w:w="1276" w:type="dxa"/>
            <w:tcBorders>
              <w:top w:val="nil"/>
              <w:left w:val="nil"/>
              <w:bottom w:val="nil"/>
              <w:right w:val="nil"/>
            </w:tcBorders>
            <w:vAlign w:val="bottom"/>
          </w:tcPr>
          <w:p w:rsidR="00C172FE" w:rsidRPr="004E6EAF" w:rsidRDefault="00C172FE" w:rsidP="00697DC5">
            <w:pPr>
              <w:adjustRightInd w:val="0"/>
              <w:snapToGrid w:val="0"/>
              <w:ind w:left="28" w:rightChars="75" w:right="180"/>
              <w:jc w:val="right"/>
              <w:rPr>
                <w:rFonts w:eastAsia="標楷體"/>
                <w:color w:val="000000" w:themeColor="text1"/>
              </w:rPr>
            </w:pPr>
            <w:r>
              <w:rPr>
                <w:rFonts w:eastAsia="標楷體" w:hint="eastAsia"/>
                <w:color w:val="000000" w:themeColor="text1"/>
              </w:rPr>
              <w:t>2</w:t>
            </w:r>
            <w:r>
              <w:rPr>
                <w:rFonts w:eastAsia="標楷體"/>
                <w:color w:val="000000" w:themeColor="text1"/>
              </w:rPr>
              <w:t>.</w:t>
            </w:r>
            <w:r>
              <w:rPr>
                <w:rFonts w:eastAsia="標楷體" w:hint="eastAsia"/>
                <w:color w:val="000000" w:themeColor="text1"/>
              </w:rPr>
              <w:t>0</w:t>
            </w:r>
          </w:p>
        </w:tc>
      </w:tr>
      <w:tr w:rsidR="00C172FE" w:rsidRPr="008E784C" w:rsidTr="00697DC5">
        <w:trPr>
          <w:trHeight w:val="225"/>
        </w:trPr>
        <w:tc>
          <w:tcPr>
            <w:tcW w:w="1640" w:type="dxa"/>
            <w:tcBorders>
              <w:top w:val="nil"/>
              <w:left w:val="nil"/>
              <w:bottom w:val="single" w:sz="4" w:space="0" w:color="auto"/>
              <w:right w:val="single" w:sz="4" w:space="0" w:color="auto"/>
            </w:tcBorders>
            <w:vAlign w:val="center"/>
          </w:tcPr>
          <w:p w:rsidR="00C172FE" w:rsidRPr="008E784C" w:rsidRDefault="00C172FE" w:rsidP="00697DC5">
            <w:pPr>
              <w:adjustRightInd w:val="0"/>
              <w:snapToGrid w:val="0"/>
              <w:ind w:left="284" w:firstLineChars="50" w:firstLine="120"/>
              <w:jc w:val="center"/>
              <w:rPr>
                <w:rFonts w:eastAsia="標楷體"/>
                <w:color w:val="000000" w:themeColor="text1"/>
              </w:rPr>
            </w:pPr>
            <w:r w:rsidRPr="008E784C">
              <w:rPr>
                <w:rFonts w:eastAsia="標楷體"/>
                <w:color w:val="000000" w:themeColor="text1"/>
              </w:rPr>
              <w:t>9</w:t>
            </w:r>
            <w:r w:rsidRPr="008E784C">
              <w:rPr>
                <w:rFonts w:eastAsia="標楷體"/>
                <w:color w:val="000000" w:themeColor="text1"/>
              </w:rPr>
              <w:t>月</w:t>
            </w:r>
          </w:p>
        </w:tc>
        <w:tc>
          <w:tcPr>
            <w:tcW w:w="1310" w:type="dxa"/>
            <w:tcBorders>
              <w:top w:val="nil"/>
              <w:left w:val="single" w:sz="4" w:space="0" w:color="auto"/>
              <w:bottom w:val="single" w:sz="4" w:space="0" w:color="auto"/>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Pr>
                <w:rFonts w:eastAsia="標楷體" w:hint="eastAsia"/>
                <w:color w:val="000000" w:themeColor="text1"/>
              </w:rPr>
              <w:t>9</w:t>
            </w:r>
            <w:r w:rsidRPr="008E784C">
              <w:rPr>
                <w:rFonts w:eastAsia="標楷體"/>
                <w:color w:val="000000" w:themeColor="text1"/>
              </w:rPr>
              <w:t>,</w:t>
            </w:r>
            <w:r>
              <w:rPr>
                <w:rFonts w:eastAsia="標楷體" w:hint="eastAsia"/>
                <w:color w:val="000000" w:themeColor="text1"/>
              </w:rPr>
              <w:t>521</w:t>
            </w:r>
          </w:p>
        </w:tc>
        <w:tc>
          <w:tcPr>
            <w:tcW w:w="1135" w:type="dxa"/>
            <w:tcBorders>
              <w:top w:val="nil"/>
              <w:left w:val="nil"/>
              <w:bottom w:val="single" w:sz="4" w:space="0" w:color="auto"/>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Pr>
                <w:rFonts w:eastAsia="標楷體" w:hint="eastAsia"/>
                <w:color w:val="000000" w:themeColor="text1"/>
              </w:rPr>
              <w:t>8.2</w:t>
            </w:r>
          </w:p>
        </w:tc>
        <w:tc>
          <w:tcPr>
            <w:tcW w:w="1277" w:type="dxa"/>
            <w:tcBorders>
              <w:top w:val="nil"/>
              <w:left w:val="nil"/>
              <w:bottom w:val="single" w:sz="4" w:space="0" w:color="auto"/>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3,</w:t>
            </w:r>
            <w:r>
              <w:rPr>
                <w:rFonts w:eastAsia="標楷體" w:hint="eastAsia"/>
                <w:color w:val="000000" w:themeColor="text1"/>
              </w:rPr>
              <w:t>206</w:t>
            </w:r>
          </w:p>
        </w:tc>
        <w:tc>
          <w:tcPr>
            <w:tcW w:w="1277" w:type="dxa"/>
            <w:tcBorders>
              <w:top w:val="nil"/>
              <w:left w:val="nil"/>
              <w:bottom w:val="single" w:sz="4" w:space="0" w:color="auto"/>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2.9</w:t>
            </w:r>
          </w:p>
        </w:tc>
        <w:tc>
          <w:tcPr>
            <w:tcW w:w="1135" w:type="dxa"/>
            <w:tcBorders>
              <w:top w:val="nil"/>
              <w:left w:val="nil"/>
              <w:bottom w:val="single" w:sz="4" w:space="0" w:color="auto"/>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64</w:t>
            </w:r>
            <w:r>
              <w:rPr>
                <w:rFonts w:eastAsia="標楷體" w:hint="eastAsia"/>
                <w:color w:val="000000" w:themeColor="text1"/>
              </w:rPr>
              <w:t>7</w:t>
            </w:r>
          </w:p>
        </w:tc>
        <w:tc>
          <w:tcPr>
            <w:tcW w:w="1276" w:type="dxa"/>
            <w:tcBorders>
              <w:top w:val="nil"/>
              <w:left w:val="nil"/>
              <w:bottom w:val="single" w:sz="4" w:space="0" w:color="auto"/>
              <w:right w:val="nil"/>
            </w:tcBorders>
            <w:vAlign w:val="bottom"/>
          </w:tcPr>
          <w:p w:rsidR="00C172FE" w:rsidRPr="008E784C" w:rsidRDefault="00C172FE" w:rsidP="00697DC5">
            <w:pPr>
              <w:adjustRightInd w:val="0"/>
              <w:snapToGrid w:val="0"/>
              <w:ind w:left="28" w:rightChars="75" w:right="180"/>
              <w:jc w:val="right"/>
              <w:rPr>
                <w:rFonts w:eastAsia="標楷體"/>
                <w:color w:val="000000" w:themeColor="text1"/>
              </w:rPr>
            </w:pPr>
            <w:r w:rsidRPr="008E784C">
              <w:rPr>
                <w:rFonts w:eastAsia="標楷體"/>
                <w:color w:val="000000" w:themeColor="text1"/>
              </w:rPr>
              <w:t>0</w:t>
            </w:r>
            <w:r>
              <w:rPr>
                <w:rFonts w:eastAsia="標楷體" w:hint="eastAsia"/>
                <w:color w:val="000000" w:themeColor="text1"/>
              </w:rPr>
              <w:t>.3</w:t>
            </w:r>
          </w:p>
        </w:tc>
      </w:tr>
    </w:tbl>
    <w:p w:rsidR="00C172FE" w:rsidRPr="00824F84" w:rsidRDefault="00C172FE" w:rsidP="00C172FE">
      <w:pPr>
        <w:snapToGrid w:val="0"/>
        <w:spacing w:line="280" w:lineRule="exact"/>
        <w:jc w:val="both"/>
        <w:rPr>
          <w:rFonts w:eastAsia="標楷體"/>
          <w:color w:val="000000" w:themeColor="text1"/>
          <w:sz w:val="22"/>
          <w:szCs w:val="22"/>
        </w:rPr>
      </w:pPr>
      <w:r w:rsidRPr="008E784C">
        <w:rPr>
          <w:rFonts w:eastAsia="標楷體"/>
          <w:color w:val="000000" w:themeColor="text1"/>
          <w:sz w:val="22"/>
          <w:szCs w:val="22"/>
        </w:rPr>
        <w:t>資料來源：經濟部統計處。</w:t>
      </w:r>
    </w:p>
    <w:p w:rsidR="00C172FE" w:rsidRPr="00824F84" w:rsidRDefault="00C172FE" w:rsidP="00C172FE">
      <w:pPr>
        <w:widowControl/>
        <w:rPr>
          <w:rFonts w:eastAsia="標楷體"/>
          <w:color w:val="000000" w:themeColor="text1"/>
          <w:sz w:val="22"/>
          <w:szCs w:val="22"/>
        </w:rPr>
      </w:pPr>
      <w:r w:rsidRPr="00824F84">
        <w:rPr>
          <w:rFonts w:eastAsia="標楷體"/>
          <w:color w:val="000000" w:themeColor="text1"/>
          <w:sz w:val="22"/>
          <w:szCs w:val="22"/>
        </w:rPr>
        <w:br w:type="page"/>
      </w:r>
    </w:p>
    <w:p w:rsidR="00C172FE" w:rsidRPr="008E784C" w:rsidRDefault="00C172FE" w:rsidP="00C172FE">
      <w:pPr>
        <w:widowControl/>
        <w:tabs>
          <w:tab w:val="left" w:pos="540"/>
        </w:tabs>
        <w:snapToGrid w:val="0"/>
        <w:spacing w:beforeLines="50" w:before="180" w:line="300" w:lineRule="auto"/>
        <w:jc w:val="both"/>
        <w:rPr>
          <w:rFonts w:eastAsia="標楷體"/>
          <w:b/>
          <w:bCs/>
          <w:color w:val="000000" w:themeColor="text1"/>
          <w:kern w:val="0"/>
          <w:sz w:val="28"/>
          <w:szCs w:val="20"/>
        </w:rPr>
      </w:pPr>
      <w:r w:rsidRPr="008E784C">
        <w:rPr>
          <w:rFonts w:eastAsia="標楷體"/>
          <w:b/>
          <w:bCs/>
          <w:color w:val="000000" w:themeColor="text1"/>
          <w:kern w:val="0"/>
          <w:sz w:val="28"/>
          <w:szCs w:val="20"/>
        </w:rPr>
        <w:lastRenderedPageBreak/>
        <w:t>２、</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Pr>
          <w:rFonts w:eastAsia="標楷體" w:hint="eastAsia"/>
          <w:b/>
          <w:bCs/>
          <w:color w:val="000000" w:themeColor="text1"/>
          <w:kern w:val="0"/>
          <w:sz w:val="28"/>
          <w:szCs w:val="20"/>
        </w:rPr>
        <w:t>9</w:t>
      </w:r>
      <w:r>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批發業營業額</w:t>
      </w:r>
      <w:r>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8.2</w:t>
      </w:r>
      <w:r w:rsidRPr="008E784C">
        <w:rPr>
          <w:rFonts w:eastAsia="標楷體"/>
          <w:b/>
          <w:bCs/>
          <w:color w:val="000000" w:themeColor="text1"/>
          <w:kern w:val="0"/>
          <w:sz w:val="28"/>
          <w:szCs w:val="20"/>
        </w:rPr>
        <w:t>%</w:t>
      </w:r>
    </w:p>
    <w:p w:rsidR="00C172FE" w:rsidRDefault="00C172FE" w:rsidP="00C172F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Pr>
          <w:rFonts w:eastAsia="標楷體" w:hint="eastAsia"/>
          <w:color w:val="000000" w:themeColor="text1"/>
          <w:kern w:val="0"/>
          <w:sz w:val="28"/>
          <w:szCs w:val="28"/>
        </w:rPr>
        <w:t>9</w:t>
      </w:r>
      <w:r>
        <w:rPr>
          <w:rFonts w:eastAsia="標楷體" w:hint="eastAsia"/>
          <w:color w:val="000000" w:themeColor="text1"/>
          <w:kern w:val="0"/>
          <w:sz w:val="28"/>
          <w:szCs w:val="28"/>
        </w:rPr>
        <w:t>月</w:t>
      </w:r>
      <w:r w:rsidRPr="008E784C">
        <w:rPr>
          <w:rFonts w:eastAsia="標楷體"/>
          <w:color w:val="000000" w:themeColor="text1"/>
          <w:kern w:val="0"/>
          <w:sz w:val="28"/>
          <w:szCs w:val="28"/>
        </w:rPr>
        <w:t>批發業營業額</w:t>
      </w:r>
      <w:r>
        <w:rPr>
          <w:rFonts w:eastAsia="標楷體" w:hint="eastAsia"/>
          <w:color w:val="000000" w:themeColor="text1"/>
          <w:kern w:val="0"/>
          <w:sz w:val="28"/>
          <w:szCs w:val="28"/>
        </w:rPr>
        <w:t>9</w:t>
      </w:r>
      <w:r w:rsidRPr="00187E1C">
        <w:rPr>
          <w:rFonts w:eastAsia="標楷體"/>
          <w:color w:val="000000" w:themeColor="text1"/>
          <w:kern w:val="0"/>
          <w:sz w:val="28"/>
          <w:szCs w:val="28"/>
        </w:rPr>
        <w:t>,</w:t>
      </w:r>
      <w:r>
        <w:rPr>
          <w:rFonts w:eastAsia="標楷體" w:hint="eastAsia"/>
          <w:color w:val="000000" w:themeColor="text1"/>
          <w:kern w:val="0"/>
          <w:sz w:val="28"/>
          <w:szCs w:val="28"/>
        </w:rPr>
        <w:t>521</w:t>
      </w:r>
      <w:r w:rsidRPr="008E784C">
        <w:rPr>
          <w:rFonts w:eastAsia="標楷體"/>
          <w:color w:val="000000" w:themeColor="text1"/>
          <w:kern w:val="0"/>
          <w:sz w:val="28"/>
          <w:szCs w:val="28"/>
        </w:rPr>
        <w:t>億元，較上年同</w:t>
      </w:r>
      <w:r w:rsidRPr="008E784C">
        <w:rPr>
          <w:rFonts w:eastAsia="標楷體" w:hint="eastAsia"/>
          <w:color w:val="000000" w:themeColor="text1"/>
          <w:kern w:val="0"/>
          <w:sz w:val="28"/>
          <w:szCs w:val="28"/>
        </w:rPr>
        <w:t>月</w:t>
      </w:r>
      <w:r>
        <w:rPr>
          <w:rFonts w:eastAsia="標楷體" w:hint="eastAsia"/>
          <w:color w:val="000000" w:themeColor="text1"/>
          <w:kern w:val="0"/>
          <w:sz w:val="28"/>
          <w:szCs w:val="28"/>
        </w:rPr>
        <w:t>增加</w:t>
      </w:r>
      <w:r>
        <w:rPr>
          <w:rFonts w:eastAsia="標楷體" w:hint="eastAsia"/>
          <w:color w:val="000000" w:themeColor="text1"/>
          <w:kern w:val="0"/>
          <w:sz w:val="28"/>
          <w:szCs w:val="28"/>
        </w:rPr>
        <w:t>8.2</w:t>
      </w:r>
      <w:r w:rsidRPr="00187E1C">
        <w:rPr>
          <w:rFonts w:eastAsia="標楷體" w:hint="eastAsia"/>
          <w:color w:val="000000" w:themeColor="text1"/>
          <w:kern w:val="0"/>
          <w:sz w:val="28"/>
          <w:szCs w:val="28"/>
        </w:rPr>
        <w:t>%</w:t>
      </w:r>
      <w:r w:rsidRPr="00187E1C">
        <w:rPr>
          <w:rFonts w:eastAsia="標楷體" w:hint="eastAsia"/>
          <w:color w:val="000000" w:themeColor="text1"/>
          <w:kern w:val="0"/>
          <w:sz w:val="28"/>
          <w:szCs w:val="28"/>
        </w:rPr>
        <w:t>，其</w:t>
      </w:r>
      <w:r w:rsidRPr="005F120E">
        <w:rPr>
          <w:rFonts w:eastAsia="標楷體" w:hint="eastAsia"/>
          <w:color w:val="000000" w:themeColor="text1"/>
          <w:kern w:val="0"/>
          <w:sz w:val="28"/>
          <w:szCs w:val="28"/>
        </w:rPr>
        <w:t>中</w:t>
      </w:r>
      <w:r w:rsidRPr="0078313E">
        <w:rPr>
          <w:rFonts w:eastAsia="標楷體" w:hint="eastAsia"/>
          <w:color w:val="000000" w:themeColor="text1"/>
          <w:kern w:val="0"/>
          <w:sz w:val="28"/>
          <w:szCs w:val="28"/>
        </w:rPr>
        <w:t>機械器具批發業年增</w:t>
      </w:r>
      <w:r w:rsidRPr="0078313E">
        <w:rPr>
          <w:rFonts w:eastAsia="標楷體" w:hint="eastAsia"/>
          <w:color w:val="000000" w:themeColor="text1"/>
          <w:kern w:val="0"/>
          <w:sz w:val="28"/>
          <w:szCs w:val="28"/>
        </w:rPr>
        <w:t>11.1%</w:t>
      </w:r>
      <w:r w:rsidRPr="0078313E">
        <w:rPr>
          <w:rFonts w:eastAsia="標楷體" w:hint="eastAsia"/>
          <w:color w:val="000000" w:themeColor="text1"/>
          <w:kern w:val="0"/>
          <w:sz w:val="28"/>
          <w:szCs w:val="28"/>
        </w:rPr>
        <w:t>，主因手機</w:t>
      </w:r>
      <w:proofErr w:type="gramStart"/>
      <w:r w:rsidRPr="0078313E">
        <w:rPr>
          <w:rFonts w:eastAsia="標楷體" w:hint="eastAsia"/>
          <w:color w:val="000000" w:themeColor="text1"/>
          <w:kern w:val="0"/>
          <w:sz w:val="28"/>
          <w:szCs w:val="28"/>
        </w:rPr>
        <w:t>新品延後</w:t>
      </w:r>
      <w:proofErr w:type="gramEnd"/>
      <w:r w:rsidRPr="0078313E">
        <w:rPr>
          <w:rFonts w:eastAsia="標楷體" w:hint="eastAsia"/>
          <w:color w:val="000000" w:themeColor="text1"/>
          <w:kern w:val="0"/>
          <w:sz w:val="28"/>
          <w:szCs w:val="28"/>
        </w:rPr>
        <w:t>，致相關電子零</w:t>
      </w:r>
      <w:proofErr w:type="gramStart"/>
      <w:r w:rsidRPr="0078313E">
        <w:rPr>
          <w:rFonts w:eastAsia="標楷體" w:hint="eastAsia"/>
          <w:color w:val="000000" w:themeColor="text1"/>
          <w:kern w:val="0"/>
          <w:sz w:val="28"/>
          <w:szCs w:val="28"/>
        </w:rPr>
        <w:t>組件拉貨動能</w:t>
      </w:r>
      <w:proofErr w:type="gramEnd"/>
      <w:r w:rsidRPr="0078313E">
        <w:rPr>
          <w:rFonts w:eastAsia="標楷體" w:hint="eastAsia"/>
          <w:color w:val="000000" w:themeColor="text1"/>
          <w:kern w:val="0"/>
          <w:sz w:val="28"/>
          <w:szCs w:val="28"/>
        </w:rPr>
        <w:t>遞延至本月，加以遠端需求應用持續，帶動記憶體銷售成長；藥品及化</w:t>
      </w:r>
      <w:proofErr w:type="gramStart"/>
      <w:r w:rsidRPr="0078313E">
        <w:rPr>
          <w:rFonts w:eastAsia="標楷體" w:hint="eastAsia"/>
          <w:color w:val="000000" w:themeColor="text1"/>
          <w:kern w:val="0"/>
          <w:sz w:val="28"/>
          <w:szCs w:val="28"/>
        </w:rPr>
        <w:t>粧</w:t>
      </w:r>
      <w:proofErr w:type="gramEnd"/>
      <w:r w:rsidRPr="0078313E">
        <w:rPr>
          <w:rFonts w:eastAsia="標楷體" w:hint="eastAsia"/>
          <w:color w:val="000000" w:themeColor="text1"/>
          <w:kern w:val="0"/>
          <w:sz w:val="28"/>
          <w:szCs w:val="28"/>
        </w:rPr>
        <w:t>品批發業年增</w:t>
      </w:r>
      <w:r w:rsidRPr="0078313E">
        <w:rPr>
          <w:rFonts w:eastAsia="標楷體" w:hint="eastAsia"/>
          <w:color w:val="000000" w:themeColor="text1"/>
          <w:kern w:val="0"/>
          <w:sz w:val="28"/>
          <w:szCs w:val="28"/>
        </w:rPr>
        <w:t>15.8%</w:t>
      </w:r>
      <w:r w:rsidRPr="0078313E">
        <w:rPr>
          <w:rFonts w:eastAsia="標楷體" w:hint="eastAsia"/>
          <w:color w:val="000000" w:themeColor="text1"/>
          <w:kern w:val="0"/>
          <w:sz w:val="28"/>
          <w:szCs w:val="28"/>
        </w:rPr>
        <w:t>，主因藥品業務擴展、新藥上市，以及通路擴增所致；汽機車批發業年增</w:t>
      </w:r>
      <w:r w:rsidRPr="0078313E">
        <w:rPr>
          <w:rFonts w:eastAsia="標楷體" w:hint="eastAsia"/>
          <w:color w:val="000000" w:themeColor="text1"/>
          <w:kern w:val="0"/>
          <w:sz w:val="28"/>
          <w:szCs w:val="28"/>
        </w:rPr>
        <w:t>9.9%</w:t>
      </w:r>
      <w:r w:rsidRPr="0078313E">
        <w:rPr>
          <w:rFonts w:eastAsia="標楷體" w:hint="eastAsia"/>
          <w:color w:val="000000" w:themeColor="text1"/>
          <w:kern w:val="0"/>
          <w:sz w:val="28"/>
          <w:szCs w:val="28"/>
        </w:rPr>
        <w:t>，主因部分進口車到港，加上新車上市激勵買氣；建材批發業年增</w:t>
      </w:r>
      <w:r w:rsidRPr="0078313E">
        <w:rPr>
          <w:rFonts w:eastAsia="標楷體" w:hint="eastAsia"/>
          <w:color w:val="000000" w:themeColor="text1"/>
          <w:kern w:val="0"/>
          <w:sz w:val="28"/>
          <w:szCs w:val="28"/>
        </w:rPr>
        <w:t>6.7%</w:t>
      </w:r>
      <w:r w:rsidR="00D13FE4">
        <w:rPr>
          <w:rFonts w:eastAsia="標楷體" w:hint="eastAsia"/>
          <w:color w:val="000000" w:themeColor="text1"/>
          <w:kern w:val="0"/>
          <w:sz w:val="28"/>
          <w:szCs w:val="28"/>
        </w:rPr>
        <w:t>，主因受惠</w:t>
      </w:r>
      <w:proofErr w:type="gramStart"/>
      <w:r w:rsidR="00D13FE4">
        <w:rPr>
          <w:rFonts w:eastAsia="標楷體" w:hint="eastAsia"/>
          <w:color w:val="000000" w:themeColor="text1"/>
          <w:kern w:val="0"/>
          <w:sz w:val="28"/>
          <w:szCs w:val="28"/>
        </w:rPr>
        <w:t>臺</w:t>
      </w:r>
      <w:proofErr w:type="gramEnd"/>
      <w:r w:rsidRPr="0078313E">
        <w:rPr>
          <w:rFonts w:eastAsia="標楷體" w:hint="eastAsia"/>
          <w:color w:val="000000" w:themeColor="text1"/>
          <w:kern w:val="0"/>
          <w:sz w:val="28"/>
          <w:szCs w:val="28"/>
        </w:rPr>
        <w:t>商回流建廠及公共工程需求增加所致；家用器具及用品批發業年增</w:t>
      </w:r>
      <w:r w:rsidRPr="0078313E">
        <w:rPr>
          <w:rFonts w:eastAsia="標楷體" w:hint="eastAsia"/>
          <w:color w:val="000000" w:themeColor="text1"/>
          <w:kern w:val="0"/>
          <w:sz w:val="28"/>
          <w:szCs w:val="28"/>
        </w:rPr>
        <w:t>13.0%</w:t>
      </w:r>
      <w:r w:rsidRPr="0078313E">
        <w:rPr>
          <w:rFonts w:eastAsia="標楷體" w:hint="eastAsia"/>
          <w:color w:val="000000" w:themeColor="text1"/>
          <w:kern w:val="0"/>
          <w:sz w:val="28"/>
          <w:szCs w:val="28"/>
        </w:rPr>
        <w:t>，主因氣候仍較上年同月炎熱，空調設備銷售持續成長，加上大尺寸電視產品銷售增加所致；布</w:t>
      </w:r>
      <w:proofErr w:type="gramStart"/>
      <w:r w:rsidRPr="0078313E">
        <w:rPr>
          <w:rFonts w:eastAsia="標楷體" w:hint="eastAsia"/>
          <w:color w:val="000000" w:themeColor="text1"/>
          <w:kern w:val="0"/>
          <w:sz w:val="28"/>
          <w:szCs w:val="28"/>
        </w:rPr>
        <w:t>疋</w:t>
      </w:r>
      <w:proofErr w:type="gramEnd"/>
      <w:r w:rsidRPr="0078313E">
        <w:rPr>
          <w:rFonts w:eastAsia="標楷體" w:hint="eastAsia"/>
          <w:color w:val="000000" w:themeColor="text1"/>
          <w:kern w:val="0"/>
          <w:sz w:val="28"/>
          <w:szCs w:val="28"/>
        </w:rPr>
        <w:t>及服飾品批發業則續受</w:t>
      </w:r>
      <w:proofErr w:type="gramStart"/>
      <w:r w:rsidRPr="0078313E">
        <w:rPr>
          <w:rFonts w:eastAsia="標楷體" w:hint="eastAsia"/>
          <w:color w:val="000000" w:themeColor="text1"/>
          <w:kern w:val="0"/>
          <w:sz w:val="28"/>
          <w:szCs w:val="28"/>
        </w:rPr>
        <w:t>疫</w:t>
      </w:r>
      <w:proofErr w:type="gramEnd"/>
      <w:r w:rsidRPr="0078313E">
        <w:rPr>
          <w:rFonts w:eastAsia="標楷體" w:hint="eastAsia"/>
          <w:color w:val="000000" w:themeColor="text1"/>
          <w:kern w:val="0"/>
          <w:sz w:val="28"/>
          <w:szCs w:val="28"/>
        </w:rPr>
        <w:t>情影響，外銷仍呈疲弱，年減</w:t>
      </w:r>
      <w:r w:rsidRPr="0078313E">
        <w:rPr>
          <w:rFonts w:eastAsia="標楷體" w:hint="eastAsia"/>
          <w:color w:val="000000" w:themeColor="text1"/>
          <w:kern w:val="0"/>
          <w:sz w:val="28"/>
          <w:szCs w:val="28"/>
        </w:rPr>
        <w:t>6</w:t>
      </w:r>
      <w:r w:rsidRPr="0078313E">
        <w:rPr>
          <w:rFonts w:eastAsia="標楷體"/>
          <w:color w:val="000000" w:themeColor="text1"/>
          <w:kern w:val="0"/>
          <w:sz w:val="28"/>
          <w:szCs w:val="28"/>
        </w:rPr>
        <w:t>.2%</w:t>
      </w:r>
      <w:r w:rsidR="00D13FE4">
        <w:rPr>
          <w:rFonts w:eastAsia="標楷體" w:hint="eastAsia"/>
          <w:color w:val="000000" w:themeColor="text1"/>
          <w:kern w:val="0"/>
          <w:sz w:val="28"/>
          <w:szCs w:val="28"/>
        </w:rPr>
        <w:t>。</w:t>
      </w:r>
    </w:p>
    <w:p w:rsidR="00C172FE" w:rsidRPr="00824F84" w:rsidRDefault="00C172FE" w:rsidP="00C172FE">
      <w:pPr>
        <w:snapToGrid w:val="0"/>
        <w:spacing w:before="360" w:afterLines="50" w:after="180" w:line="300" w:lineRule="auto"/>
        <w:ind w:right="-142"/>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2-3-2</w:t>
      </w:r>
      <w:r w:rsidRPr="00824F84">
        <w:rPr>
          <w:rFonts w:eastAsia="標楷體"/>
          <w:b/>
          <w:color w:val="000000" w:themeColor="text1"/>
          <w:spacing w:val="20"/>
          <w:sz w:val="28"/>
        </w:rPr>
        <w:t xml:space="preserve">  </w:t>
      </w:r>
      <w:r w:rsidRPr="00824F84">
        <w:rPr>
          <w:rFonts w:eastAsia="標楷體"/>
          <w:b/>
          <w:bCs/>
          <w:color w:val="000000" w:themeColor="text1"/>
          <w:sz w:val="28"/>
        </w:rPr>
        <w:t>批發業營業額變動概況</w:t>
      </w:r>
    </w:p>
    <w:tbl>
      <w:tblPr>
        <w:tblW w:w="9073" w:type="dxa"/>
        <w:tblInd w:w="-114" w:type="dxa"/>
        <w:tblCellMar>
          <w:left w:w="28" w:type="dxa"/>
          <w:right w:w="28" w:type="dxa"/>
        </w:tblCellMar>
        <w:tblLook w:val="0000" w:firstRow="0" w:lastRow="0" w:firstColumn="0" w:lastColumn="0" w:noHBand="0" w:noVBand="0"/>
      </w:tblPr>
      <w:tblGrid>
        <w:gridCol w:w="2836"/>
        <w:gridCol w:w="1559"/>
        <w:gridCol w:w="1559"/>
        <w:gridCol w:w="1559"/>
        <w:gridCol w:w="1560"/>
      </w:tblGrid>
      <w:tr w:rsidR="00C172FE" w:rsidRPr="008E784C" w:rsidTr="00697DC5">
        <w:tc>
          <w:tcPr>
            <w:tcW w:w="2836" w:type="dxa"/>
            <w:vMerge w:val="restart"/>
            <w:tcBorders>
              <w:top w:val="single" w:sz="4" w:space="0" w:color="auto"/>
              <w:right w:val="single" w:sz="4" w:space="0" w:color="auto"/>
            </w:tcBorders>
            <w:vAlign w:val="center"/>
          </w:tcPr>
          <w:p w:rsidR="00C172FE" w:rsidRPr="008E784C" w:rsidRDefault="00C172FE" w:rsidP="00697DC5">
            <w:pPr>
              <w:snapToGrid w:val="0"/>
              <w:spacing w:line="300" w:lineRule="exact"/>
              <w:ind w:left="28" w:right="-28"/>
              <w:jc w:val="center"/>
              <w:rPr>
                <w:rFonts w:eastAsia="標楷體"/>
                <w:color w:val="000000" w:themeColor="text1"/>
              </w:rPr>
            </w:pPr>
            <w:r w:rsidRPr="008E784C">
              <w:rPr>
                <w:rFonts w:eastAsia="標楷體" w:hint="eastAsia"/>
                <w:color w:val="000000" w:themeColor="text1"/>
              </w:rPr>
              <w:t>行業別</w:t>
            </w:r>
          </w:p>
        </w:tc>
        <w:tc>
          <w:tcPr>
            <w:tcW w:w="1559" w:type="dxa"/>
            <w:tcBorders>
              <w:top w:val="single" w:sz="4" w:space="0" w:color="auto"/>
            </w:tcBorders>
          </w:tcPr>
          <w:p w:rsidR="00C172FE" w:rsidRPr="008E784C" w:rsidRDefault="00C172FE" w:rsidP="00697DC5">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Pr>
                <w:rFonts w:eastAsia="標楷體" w:hint="eastAsia"/>
                <w:color w:val="000000" w:themeColor="text1"/>
              </w:rPr>
              <w:t>9</w:t>
            </w:r>
            <w:r>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C172FE" w:rsidRPr="008E784C" w:rsidRDefault="00C172FE" w:rsidP="00697DC5">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C172FE" w:rsidRPr="008E784C" w:rsidRDefault="00C172FE" w:rsidP="00697DC5">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sidRPr="008E784C">
              <w:rPr>
                <w:rFonts w:eastAsia="標楷體" w:hint="eastAsia"/>
                <w:color w:val="000000" w:themeColor="text1"/>
              </w:rPr>
              <w:t>1~</w:t>
            </w:r>
            <w:r>
              <w:rPr>
                <w:rFonts w:eastAsia="標楷體" w:hint="eastAsia"/>
                <w:color w:val="000000" w:themeColor="text1"/>
              </w:rPr>
              <w:t>9</w:t>
            </w:r>
            <w:r>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C172FE" w:rsidRPr="008E784C" w:rsidRDefault="00C172FE" w:rsidP="00697DC5">
            <w:pPr>
              <w:snapToGrid w:val="0"/>
              <w:spacing w:line="300" w:lineRule="exact"/>
              <w:ind w:left="28" w:right="-142"/>
              <w:jc w:val="center"/>
              <w:rPr>
                <w:rFonts w:eastAsia="標楷體"/>
                <w:color w:val="000000" w:themeColor="text1"/>
              </w:rPr>
            </w:pPr>
          </w:p>
        </w:tc>
      </w:tr>
      <w:tr w:rsidR="00C172FE" w:rsidRPr="008E784C" w:rsidTr="00697DC5">
        <w:tc>
          <w:tcPr>
            <w:tcW w:w="2836" w:type="dxa"/>
            <w:vMerge/>
            <w:tcBorders>
              <w:bottom w:val="single" w:sz="4" w:space="0" w:color="auto"/>
              <w:right w:val="single" w:sz="4" w:space="0" w:color="auto"/>
            </w:tcBorders>
            <w:vAlign w:val="center"/>
          </w:tcPr>
          <w:p w:rsidR="00C172FE" w:rsidRPr="008E784C" w:rsidRDefault="00C172FE" w:rsidP="00697DC5">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C172FE" w:rsidRPr="008E784C" w:rsidRDefault="00C172FE" w:rsidP="00697DC5">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C172FE" w:rsidRPr="008E784C" w:rsidRDefault="00C172FE" w:rsidP="00697DC5">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C172FE" w:rsidRPr="008E784C" w:rsidRDefault="00C172FE" w:rsidP="00697DC5">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年同月</w:t>
            </w:r>
          </w:p>
          <w:p w:rsidR="00C172FE" w:rsidRPr="008E784C" w:rsidRDefault="00C172FE" w:rsidP="00697DC5">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C172FE" w:rsidRPr="008E784C" w:rsidRDefault="00C172FE" w:rsidP="00697DC5">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C172FE" w:rsidRPr="008E784C" w:rsidRDefault="00C172FE" w:rsidP="00697DC5">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C172FE" w:rsidRPr="008E784C" w:rsidRDefault="00C172FE" w:rsidP="00697DC5">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w:t>
            </w:r>
            <w:r w:rsidRPr="008E784C">
              <w:rPr>
                <w:rFonts w:eastAsia="標楷體" w:hint="eastAsia"/>
                <w:color w:val="000000" w:themeColor="text1"/>
              </w:rPr>
              <w:t>期</w:t>
            </w:r>
          </w:p>
          <w:p w:rsidR="00C172FE" w:rsidRPr="008E784C" w:rsidRDefault="00C172FE" w:rsidP="00697DC5">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r>
      <w:tr w:rsidR="00C172FE" w:rsidRPr="008E784C" w:rsidTr="00697DC5">
        <w:tc>
          <w:tcPr>
            <w:tcW w:w="2836" w:type="dxa"/>
            <w:tcBorders>
              <w:top w:val="single" w:sz="4" w:space="0" w:color="auto"/>
              <w:right w:val="single" w:sz="4" w:space="0" w:color="auto"/>
            </w:tcBorders>
          </w:tcPr>
          <w:p w:rsidR="00C172FE" w:rsidRPr="008E784C" w:rsidRDefault="00C172FE" w:rsidP="00697DC5">
            <w:pPr>
              <w:snapToGrid w:val="0"/>
              <w:spacing w:line="320" w:lineRule="exact"/>
              <w:ind w:left="28" w:right="-142"/>
              <w:jc w:val="both"/>
              <w:rPr>
                <w:rFonts w:eastAsia="標楷體"/>
                <w:b/>
                <w:bCs/>
                <w:color w:val="000000" w:themeColor="text1"/>
              </w:rPr>
            </w:pPr>
            <w:r w:rsidRPr="008E784C">
              <w:rPr>
                <w:rFonts w:eastAsia="標楷體"/>
                <w:b/>
                <w:bCs/>
                <w:color w:val="000000" w:themeColor="text1"/>
              </w:rPr>
              <w:t>合計</w:t>
            </w:r>
          </w:p>
        </w:tc>
        <w:tc>
          <w:tcPr>
            <w:tcW w:w="1559" w:type="dxa"/>
            <w:tcBorders>
              <w:top w:val="sing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9</w:t>
            </w:r>
            <w:r w:rsidRPr="001E661B">
              <w:rPr>
                <w:rFonts w:hint="eastAsia"/>
                <w:color w:val="000000" w:themeColor="text1"/>
              </w:rPr>
              <w:t>,</w:t>
            </w:r>
            <w:r>
              <w:rPr>
                <w:rFonts w:hint="eastAsia"/>
                <w:color w:val="000000" w:themeColor="text1"/>
              </w:rPr>
              <w:t>521</w:t>
            </w:r>
          </w:p>
        </w:tc>
        <w:tc>
          <w:tcPr>
            <w:tcW w:w="1559" w:type="dxa"/>
            <w:tcBorders>
              <w:top w:val="single" w:sz="4" w:space="0" w:color="auto"/>
              <w:left w:val="nil"/>
              <w:right w:val="doub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8.2</w:t>
            </w:r>
          </w:p>
        </w:tc>
        <w:tc>
          <w:tcPr>
            <w:tcW w:w="1559" w:type="dxa"/>
            <w:tcBorders>
              <w:top w:val="single" w:sz="4" w:space="0" w:color="auto"/>
              <w:left w:val="doub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76</w:t>
            </w:r>
            <w:r w:rsidRPr="001E661B">
              <w:rPr>
                <w:rFonts w:hint="eastAsia"/>
                <w:color w:val="000000" w:themeColor="text1"/>
              </w:rPr>
              <w:t>,</w:t>
            </w:r>
            <w:r>
              <w:rPr>
                <w:rFonts w:hint="eastAsia"/>
                <w:color w:val="000000" w:themeColor="text1"/>
              </w:rPr>
              <w:t>600</w:t>
            </w:r>
          </w:p>
        </w:tc>
        <w:tc>
          <w:tcPr>
            <w:tcW w:w="1560" w:type="dxa"/>
            <w:tcBorders>
              <w:top w:val="sing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0.8</w:t>
            </w:r>
          </w:p>
        </w:tc>
      </w:tr>
      <w:tr w:rsidR="00C172FE" w:rsidRPr="008E784C" w:rsidTr="00697DC5">
        <w:tc>
          <w:tcPr>
            <w:tcW w:w="2836" w:type="dxa"/>
            <w:tcBorders>
              <w:right w:val="single" w:sz="4" w:space="0" w:color="auto"/>
            </w:tcBorders>
            <w:vAlign w:val="center"/>
          </w:tcPr>
          <w:p w:rsidR="00C172FE" w:rsidRPr="008E784C" w:rsidRDefault="00C172FE" w:rsidP="00697DC5">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機械器具</w:t>
            </w:r>
            <w:r w:rsidRPr="008E784C">
              <w:rPr>
                <w:rFonts w:ascii="Arial" w:eastAsia="標楷體" w:hAnsi="Arial" w:cs="Arial" w:hint="eastAsia"/>
                <w:color w:val="000000" w:themeColor="text1"/>
                <w:szCs w:val="22"/>
              </w:rPr>
              <w:t>業</w:t>
            </w:r>
            <w:r w:rsidRPr="008E784C">
              <w:rPr>
                <w:rFonts w:ascii="Arial" w:eastAsia="標楷體" w:hAnsi="Arial" w:cs="Arial" w:hint="eastAsia"/>
                <w:color w:val="000000" w:themeColor="text1"/>
                <w:sz w:val="20"/>
              </w:rPr>
              <w:t>（</w:t>
            </w:r>
            <w:proofErr w:type="gramStart"/>
            <w:r w:rsidRPr="008E784C">
              <w:rPr>
                <w:rFonts w:ascii="Arial" w:eastAsia="標楷體" w:hAnsi="Arial" w:cs="Arial" w:hint="eastAsia"/>
                <w:color w:val="000000" w:themeColor="text1"/>
                <w:sz w:val="20"/>
              </w:rPr>
              <w:t>註</w:t>
            </w:r>
            <w:proofErr w:type="gramEnd"/>
            <w:r w:rsidRPr="008E784C">
              <w:rPr>
                <w:rFonts w:ascii="Arial" w:eastAsia="標楷體" w:hAnsi="Arial" w:cs="Arial" w:hint="eastAsia"/>
                <w:color w:val="000000" w:themeColor="text1"/>
                <w:sz w:val="20"/>
              </w:rPr>
              <w:t>1</w:t>
            </w:r>
            <w:r w:rsidRPr="008E784C">
              <w:rPr>
                <w:rFonts w:ascii="Arial" w:eastAsia="標楷體" w:hAnsi="Arial" w:cs="Arial" w:hint="eastAsia"/>
                <w:color w:val="000000" w:themeColor="text1"/>
                <w:sz w:val="20"/>
              </w:rPr>
              <w:t>）</w:t>
            </w:r>
          </w:p>
        </w:tc>
        <w:tc>
          <w:tcPr>
            <w:tcW w:w="1559" w:type="dxa"/>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4</w:t>
            </w:r>
            <w:r w:rsidRPr="001E661B">
              <w:rPr>
                <w:rFonts w:hint="eastAsia"/>
                <w:color w:val="000000" w:themeColor="text1"/>
              </w:rPr>
              <w:t>,</w:t>
            </w:r>
            <w:r>
              <w:rPr>
                <w:rFonts w:hint="eastAsia"/>
                <w:color w:val="000000" w:themeColor="text1"/>
              </w:rPr>
              <w:t>122</w:t>
            </w:r>
          </w:p>
        </w:tc>
        <w:tc>
          <w:tcPr>
            <w:tcW w:w="1559" w:type="dxa"/>
            <w:tcBorders>
              <w:left w:val="nil"/>
              <w:right w:val="doub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11.1</w:t>
            </w:r>
          </w:p>
        </w:tc>
        <w:tc>
          <w:tcPr>
            <w:tcW w:w="1559" w:type="dxa"/>
            <w:tcBorders>
              <w:left w:val="doub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31</w:t>
            </w:r>
            <w:r w:rsidRPr="001E661B">
              <w:rPr>
                <w:rFonts w:hint="eastAsia"/>
                <w:color w:val="000000" w:themeColor="text1"/>
              </w:rPr>
              <w:t>,</w:t>
            </w:r>
            <w:r>
              <w:rPr>
                <w:rFonts w:hint="eastAsia"/>
                <w:color w:val="000000" w:themeColor="text1"/>
              </w:rPr>
              <w:t>238</w:t>
            </w:r>
          </w:p>
        </w:tc>
        <w:tc>
          <w:tcPr>
            <w:tcW w:w="1560" w:type="dxa"/>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5.5</w:t>
            </w:r>
          </w:p>
        </w:tc>
      </w:tr>
      <w:tr w:rsidR="00C172FE" w:rsidRPr="008E784C" w:rsidTr="00697DC5">
        <w:tc>
          <w:tcPr>
            <w:tcW w:w="2836" w:type="dxa"/>
            <w:tcBorders>
              <w:right w:val="single" w:sz="4" w:space="0" w:color="auto"/>
            </w:tcBorders>
            <w:vAlign w:val="center"/>
          </w:tcPr>
          <w:p w:rsidR="00C172FE" w:rsidRPr="008E784C" w:rsidRDefault="00C172FE" w:rsidP="00697DC5">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食品、飲料及菸草</w:t>
            </w:r>
            <w:r w:rsidRPr="008E784C">
              <w:rPr>
                <w:rFonts w:ascii="Arial" w:eastAsia="標楷體" w:hAnsi="Arial" w:cs="Arial" w:hint="eastAsia"/>
                <w:color w:val="000000" w:themeColor="text1"/>
                <w:szCs w:val="22"/>
              </w:rPr>
              <w:t>業</w:t>
            </w:r>
          </w:p>
        </w:tc>
        <w:tc>
          <w:tcPr>
            <w:tcW w:w="1559" w:type="dxa"/>
            <w:vAlign w:val="center"/>
          </w:tcPr>
          <w:p w:rsidR="00C172FE" w:rsidRPr="001E661B" w:rsidRDefault="00C172FE" w:rsidP="00C172FE">
            <w:pPr>
              <w:spacing w:beforeLines="10" w:before="36"/>
              <w:ind w:rightChars="47" w:right="113"/>
              <w:jc w:val="center"/>
              <w:rPr>
                <w:color w:val="000000" w:themeColor="text1"/>
              </w:rPr>
            </w:pPr>
            <w:r w:rsidRPr="001E661B">
              <w:rPr>
                <w:rFonts w:hint="eastAsia"/>
                <w:color w:val="000000" w:themeColor="text1"/>
              </w:rPr>
              <w:t>1,</w:t>
            </w:r>
            <w:r>
              <w:rPr>
                <w:rFonts w:hint="eastAsia"/>
                <w:color w:val="000000" w:themeColor="text1"/>
              </w:rPr>
              <w:t>079</w:t>
            </w:r>
          </w:p>
        </w:tc>
        <w:tc>
          <w:tcPr>
            <w:tcW w:w="1559" w:type="dxa"/>
            <w:tcBorders>
              <w:left w:val="nil"/>
              <w:right w:val="doub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2.3</w:t>
            </w:r>
          </w:p>
        </w:tc>
        <w:tc>
          <w:tcPr>
            <w:tcW w:w="1559" w:type="dxa"/>
            <w:tcBorders>
              <w:left w:val="doub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8</w:t>
            </w:r>
            <w:r w:rsidRPr="001E661B">
              <w:rPr>
                <w:rFonts w:hint="eastAsia"/>
                <w:color w:val="000000" w:themeColor="text1"/>
              </w:rPr>
              <w:t>,</w:t>
            </w:r>
            <w:r>
              <w:rPr>
                <w:rFonts w:hint="eastAsia"/>
                <w:color w:val="000000" w:themeColor="text1"/>
              </w:rPr>
              <w:t>901</w:t>
            </w:r>
          </w:p>
        </w:tc>
        <w:tc>
          <w:tcPr>
            <w:tcW w:w="1560" w:type="dxa"/>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-1.1</w:t>
            </w:r>
          </w:p>
        </w:tc>
      </w:tr>
      <w:tr w:rsidR="00C172FE" w:rsidRPr="008E784C" w:rsidTr="00697DC5">
        <w:tc>
          <w:tcPr>
            <w:tcW w:w="2836" w:type="dxa"/>
            <w:tcBorders>
              <w:right w:val="single" w:sz="4" w:space="0" w:color="auto"/>
            </w:tcBorders>
            <w:vAlign w:val="center"/>
          </w:tcPr>
          <w:p w:rsidR="00C172FE" w:rsidRPr="008E784C" w:rsidRDefault="00C172FE" w:rsidP="00697DC5">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建材</w:t>
            </w:r>
            <w:r w:rsidRPr="008E784C">
              <w:rPr>
                <w:rFonts w:ascii="Arial" w:eastAsia="標楷體" w:hAnsi="Arial" w:cs="Arial" w:hint="eastAsia"/>
                <w:color w:val="000000" w:themeColor="text1"/>
                <w:szCs w:val="22"/>
              </w:rPr>
              <w:t>業</w:t>
            </w:r>
          </w:p>
        </w:tc>
        <w:tc>
          <w:tcPr>
            <w:tcW w:w="1559" w:type="dxa"/>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898</w:t>
            </w:r>
          </w:p>
        </w:tc>
        <w:tc>
          <w:tcPr>
            <w:tcW w:w="1559" w:type="dxa"/>
            <w:tcBorders>
              <w:left w:val="nil"/>
              <w:right w:val="doub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6.7</w:t>
            </w:r>
          </w:p>
        </w:tc>
        <w:tc>
          <w:tcPr>
            <w:tcW w:w="1559" w:type="dxa"/>
            <w:tcBorders>
              <w:left w:val="doub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7</w:t>
            </w:r>
            <w:r w:rsidRPr="001E661B">
              <w:rPr>
                <w:rFonts w:hint="eastAsia"/>
                <w:color w:val="000000" w:themeColor="text1"/>
              </w:rPr>
              <w:t>,</w:t>
            </w:r>
            <w:r>
              <w:rPr>
                <w:rFonts w:hint="eastAsia"/>
                <w:color w:val="000000" w:themeColor="text1"/>
              </w:rPr>
              <w:t>750</w:t>
            </w:r>
          </w:p>
        </w:tc>
        <w:tc>
          <w:tcPr>
            <w:tcW w:w="1560" w:type="dxa"/>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-3.7</w:t>
            </w:r>
          </w:p>
        </w:tc>
      </w:tr>
      <w:tr w:rsidR="00C172FE" w:rsidRPr="008E784C" w:rsidTr="00697DC5">
        <w:tc>
          <w:tcPr>
            <w:tcW w:w="2836" w:type="dxa"/>
            <w:tcBorders>
              <w:right w:val="single" w:sz="4" w:space="0" w:color="auto"/>
            </w:tcBorders>
            <w:vAlign w:val="center"/>
          </w:tcPr>
          <w:p w:rsidR="00C172FE" w:rsidRPr="008E784C" w:rsidRDefault="00C172FE" w:rsidP="00697DC5">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pacing w:val="-6"/>
              </w:rPr>
              <w:t>汽機車</w:t>
            </w:r>
            <w:r w:rsidRPr="008E784C">
              <w:rPr>
                <w:rFonts w:ascii="Arial" w:eastAsia="標楷體" w:hAnsi="Arial" w:cs="Arial" w:hint="eastAsia"/>
                <w:color w:val="000000" w:themeColor="text1"/>
              </w:rPr>
              <w:t>業</w:t>
            </w:r>
          </w:p>
        </w:tc>
        <w:tc>
          <w:tcPr>
            <w:tcW w:w="1559" w:type="dxa"/>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724</w:t>
            </w:r>
          </w:p>
        </w:tc>
        <w:tc>
          <w:tcPr>
            <w:tcW w:w="1559" w:type="dxa"/>
            <w:tcBorders>
              <w:left w:val="nil"/>
              <w:right w:val="doub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9.9</w:t>
            </w:r>
          </w:p>
        </w:tc>
        <w:tc>
          <w:tcPr>
            <w:tcW w:w="1559" w:type="dxa"/>
            <w:tcBorders>
              <w:left w:val="doub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5</w:t>
            </w:r>
            <w:r w:rsidRPr="001E661B">
              <w:rPr>
                <w:rFonts w:hint="eastAsia"/>
                <w:color w:val="000000" w:themeColor="text1"/>
              </w:rPr>
              <w:t>,</w:t>
            </w:r>
            <w:r>
              <w:rPr>
                <w:rFonts w:hint="eastAsia"/>
                <w:color w:val="000000" w:themeColor="text1"/>
              </w:rPr>
              <w:t>910</w:t>
            </w:r>
          </w:p>
        </w:tc>
        <w:tc>
          <w:tcPr>
            <w:tcW w:w="1560" w:type="dxa"/>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2.8</w:t>
            </w:r>
          </w:p>
        </w:tc>
      </w:tr>
      <w:tr w:rsidR="00C172FE" w:rsidRPr="008E784C" w:rsidTr="00697DC5">
        <w:tc>
          <w:tcPr>
            <w:tcW w:w="2836" w:type="dxa"/>
            <w:tcBorders>
              <w:right w:val="single" w:sz="4" w:space="0" w:color="auto"/>
            </w:tcBorders>
            <w:vAlign w:val="center"/>
          </w:tcPr>
          <w:p w:rsidR="00C172FE" w:rsidRPr="008E784C" w:rsidRDefault="00C172FE" w:rsidP="00697DC5">
            <w:pPr>
              <w:autoSpaceDE w:val="0"/>
              <w:spacing w:line="320" w:lineRule="exact"/>
              <w:ind w:leftChars="100" w:left="240"/>
              <w:rPr>
                <w:rFonts w:ascii="Arial" w:eastAsia="標楷體" w:hAnsi="Arial" w:cs="Arial"/>
                <w:color w:val="000000" w:themeColor="text1"/>
              </w:rPr>
            </w:pPr>
            <w:r w:rsidRPr="008E784C">
              <w:rPr>
                <w:rFonts w:ascii="Arial" w:eastAsia="標楷體" w:hAnsi="Arial" w:cs="Arial" w:hint="eastAsia"/>
                <w:bCs/>
                <w:noProof/>
                <w:color w:val="000000" w:themeColor="text1"/>
              </w:rPr>
              <w:t>藥品及化粧品</w:t>
            </w:r>
            <w:r w:rsidRPr="008E784C">
              <w:rPr>
                <w:rFonts w:ascii="Arial" w:eastAsia="標楷體" w:hAnsi="Arial" w:cs="Arial" w:hint="eastAsia"/>
                <w:color w:val="000000" w:themeColor="text1"/>
                <w:szCs w:val="22"/>
              </w:rPr>
              <w:t>業</w:t>
            </w:r>
          </w:p>
        </w:tc>
        <w:tc>
          <w:tcPr>
            <w:tcW w:w="1559" w:type="dxa"/>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626</w:t>
            </w:r>
          </w:p>
        </w:tc>
        <w:tc>
          <w:tcPr>
            <w:tcW w:w="1559" w:type="dxa"/>
            <w:tcBorders>
              <w:left w:val="nil"/>
              <w:right w:val="doub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15.8</w:t>
            </w:r>
          </w:p>
        </w:tc>
        <w:tc>
          <w:tcPr>
            <w:tcW w:w="1559" w:type="dxa"/>
            <w:tcBorders>
              <w:left w:val="doub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5</w:t>
            </w:r>
            <w:r w:rsidRPr="001E661B">
              <w:rPr>
                <w:rFonts w:hint="eastAsia"/>
                <w:color w:val="000000" w:themeColor="text1"/>
              </w:rPr>
              <w:t>,</w:t>
            </w:r>
            <w:r>
              <w:rPr>
                <w:rFonts w:hint="eastAsia"/>
                <w:color w:val="000000" w:themeColor="text1"/>
              </w:rPr>
              <w:t>032</w:t>
            </w:r>
          </w:p>
        </w:tc>
        <w:tc>
          <w:tcPr>
            <w:tcW w:w="1560" w:type="dxa"/>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5.4</w:t>
            </w:r>
          </w:p>
        </w:tc>
      </w:tr>
      <w:tr w:rsidR="00C172FE" w:rsidRPr="008E784C" w:rsidTr="00697DC5">
        <w:tc>
          <w:tcPr>
            <w:tcW w:w="2836" w:type="dxa"/>
            <w:tcBorders>
              <w:right w:val="single" w:sz="4" w:space="0" w:color="auto"/>
            </w:tcBorders>
            <w:vAlign w:val="center"/>
          </w:tcPr>
          <w:p w:rsidR="00C172FE" w:rsidRPr="008E784C" w:rsidRDefault="00C172FE" w:rsidP="00697DC5">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hint="eastAsia"/>
                <w:color w:val="000000" w:themeColor="text1"/>
                <w:szCs w:val="22"/>
              </w:rPr>
              <w:t>家用器具及用品業</w:t>
            </w:r>
            <w:r w:rsidRPr="008E784C">
              <w:rPr>
                <w:rFonts w:ascii="Arial" w:eastAsia="標楷體" w:hAnsi="Arial" w:cs="Arial" w:hint="eastAsia"/>
                <w:color w:val="000000" w:themeColor="text1"/>
                <w:sz w:val="20"/>
              </w:rPr>
              <w:t>（</w:t>
            </w:r>
            <w:proofErr w:type="gramStart"/>
            <w:r w:rsidRPr="008E784C">
              <w:rPr>
                <w:rFonts w:ascii="Arial" w:eastAsia="標楷體" w:hAnsi="Arial" w:cs="Arial" w:hint="eastAsia"/>
                <w:color w:val="000000" w:themeColor="text1"/>
                <w:sz w:val="20"/>
              </w:rPr>
              <w:t>註</w:t>
            </w:r>
            <w:proofErr w:type="gramEnd"/>
            <w:r w:rsidRPr="008E784C">
              <w:rPr>
                <w:rFonts w:ascii="Arial" w:eastAsia="標楷體" w:hAnsi="Arial" w:cs="Arial" w:hint="eastAsia"/>
                <w:color w:val="000000" w:themeColor="text1"/>
                <w:sz w:val="20"/>
              </w:rPr>
              <w:t>2</w:t>
            </w:r>
            <w:r w:rsidRPr="008E784C">
              <w:rPr>
                <w:rFonts w:ascii="Arial" w:eastAsia="標楷體" w:hAnsi="Arial" w:cs="Arial" w:hint="eastAsia"/>
                <w:color w:val="000000" w:themeColor="text1"/>
                <w:sz w:val="20"/>
              </w:rPr>
              <w:t>）</w:t>
            </w:r>
          </w:p>
        </w:tc>
        <w:tc>
          <w:tcPr>
            <w:tcW w:w="1559" w:type="dxa"/>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459</w:t>
            </w:r>
          </w:p>
        </w:tc>
        <w:tc>
          <w:tcPr>
            <w:tcW w:w="1559" w:type="dxa"/>
            <w:tcBorders>
              <w:left w:val="nil"/>
              <w:right w:val="doub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13.0</w:t>
            </w:r>
          </w:p>
        </w:tc>
        <w:tc>
          <w:tcPr>
            <w:tcW w:w="1559" w:type="dxa"/>
            <w:tcBorders>
              <w:left w:val="doub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4</w:t>
            </w:r>
            <w:r w:rsidRPr="001E661B">
              <w:rPr>
                <w:rFonts w:hint="eastAsia"/>
                <w:color w:val="000000" w:themeColor="text1"/>
              </w:rPr>
              <w:t>,</w:t>
            </w:r>
            <w:r>
              <w:rPr>
                <w:rFonts w:hint="eastAsia"/>
                <w:color w:val="000000" w:themeColor="text1"/>
              </w:rPr>
              <w:t>596</w:t>
            </w:r>
          </w:p>
        </w:tc>
        <w:tc>
          <w:tcPr>
            <w:tcW w:w="1560" w:type="dxa"/>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7.2</w:t>
            </w:r>
          </w:p>
        </w:tc>
      </w:tr>
      <w:tr w:rsidR="00C172FE" w:rsidRPr="008E784C" w:rsidTr="00697DC5">
        <w:tc>
          <w:tcPr>
            <w:tcW w:w="2836" w:type="dxa"/>
            <w:tcBorders>
              <w:right w:val="single" w:sz="4" w:space="0" w:color="auto"/>
            </w:tcBorders>
            <w:vAlign w:val="center"/>
          </w:tcPr>
          <w:p w:rsidR="00C172FE" w:rsidRPr="008E784C" w:rsidRDefault="00C172FE" w:rsidP="00697DC5">
            <w:pPr>
              <w:autoSpaceDE w:val="0"/>
              <w:spacing w:line="320" w:lineRule="exact"/>
              <w:ind w:leftChars="100" w:left="240"/>
              <w:rPr>
                <w:rFonts w:ascii="Arial" w:eastAsia="標楷體" w:hAnsi="Arial" w:cs="Arial"/>
                <w:color w:val="000000" w:themeColor="text1"/>
              </w:rPr>
            </w:pPr>
            <w:r w:rsidRPr="008E784C">
              <w:rPr>
                <w:rFonts w:ascii="Arial" w:eastAsia="標楷體" w:hAnsi="Arial" w:cs="Arial" w:hint="eastAsia"/>
                <w:bCs/>
                <w:noProof/>
                <w:color w:val="000000" w:themeColor="text1"/>
              </w:rPr>
              <w:t>化學材料業</w:t>
            </w:r>
          </w:p>
        </w:tc>
        <w:tc>
          <w:tcPr>
            <w:tcW w:w="1559" w:type="dxa"/>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432</w:t>
            </w:r>
          </w:p>
        </w:tc>
        <w:tc>
          <w:tcPr>
            <w:tcW w:w="1559" w:type="dxa"/>
            <w:tcBorders>
              <w:left w:val="nil"/>
              <w:right w:val="doub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1.5</w:t>
            </w:r>
          </w:p>
        </w:tc>
        <w:tc>
          <w:tcPr>
            <w:tcW w:w="1559" w:type="dxa"/>
            <w:tcBorders>
              <w:left w:val="doub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3</w:t>
            </w:r>
            <w:r w:rsidRPr="001E661B">
              <w:rPr>
                <w:rFonts w:hint="eastAsia"/>
                <w:color w:val="000000" w:themeColor="text1"/>
              </w:rPr>
              <w:t>,</w:t>
            </w:r>
            <w:r>
              <w:rPr>
                <w:rFonts w:hint="eastAsia"/>
                <w:color w:val="000000" w:themeColor="text1"/>
              </w:rPr>
              <w:t>810</w:t>
            </w:r>
          </w:p>
        </w:tc>
        <w:tc>
          <w:tcPr>
            <w:tcW w:w="1560" w:type="dxa"/>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-5.4</w:t>
            </w:r>
          </w:p>
        </w:tc>
      </w:tr>
      <w:tr w:rsidR="00C172FE" w:rsidRPr="008E784C" w:rsidTr="00697DC5">
        <w:trPr>
          <w:trHeight w:val="80"/>
        </w:trPr>
        <w:tc>
          <w:tcPr>
            <w:tcW w:w="2836" w:type="dxa"/>
            <w:tcBorders>
              <w:right w:val="single" w:sz="4" w:space="0" w:color="auto"/>
            </w:tcBorders>
            <w:vAlign w:val="center"/>
          </w:tcPr>
          <w:p w:rsidR="00C172FE" w:rsidRPr="008E784C" w:rsidRDefault="00C172FE" w:rsidP="00697DC5">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布</w:t>
            </w:r>
            <w:proofErr w:type="gramStart"/>
            <w:r w:rsidRPr="008E784C">
              <w:rPr>
                <w:rFonts w:ascii="Arial" w:eastAsia="標楷體" w:hAnsi="Arial" w:cs="Arial"/>
                <w:color w:val="000000" w:themeColor="text1"/>
                <w:szCs w:val="22"/>
              </w:rPr>
              <w:t>疋</w:t>
            </w:r>
            <w:proofErr w:type="gramEnd"/>
            <w:r w:rsidRPr="008E784C">
              <w:rPr>
                <w:rFonts w:ascii="Arial" w:eastAsia="標楷體" w:hAnsi="Arial" w:cs="Arial"/>
                <w:color w:val="000000" w:themeColor="text1"/>
                <w:szCs w:val="22"/>
              </w:rPr>
              <w:t>及服飾品</w:t>
            </w:r>
            <w:r w:rsidRPr="008E784C">
              <w:rPr>
                <w:rFonts w:ascii="Arial" w:eastAsia="標楷體" w:hAnsi="Arial" w:cs="Arial" w:hint="eastAsia"/>
                <w:color w:val="000000" w:themeColor="text1"/>
                <w:szCs w:val="22"/>
              </w:rPr>
              <w:t>業</w:t>
            </w:r>
          </w:p>
        </w:tc>
        <w:tc>
          <w:tcPr>
            <w:tcW w:w="1559" w:type="dxa"/>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304</w:t>
            </w:r>
          </w:p>
        </w:tc>
        <w:tc>
          <w:tcPr>
            <w:tcW w:w="1559" w:type="dxa"/>
            <w:tcBorders>
              <w:left w:val="nil"/>
              <w:right w:val="doub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-6.2</w:t>
            </w:r>
          </w:p>
        </w:tc>
        <w:tc>
          <w:tcPr>
            <w:tcW w:w="1559" w:type="dxa"/>
            <w:tcBorders>
              <w:left w:val="doub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2</w:t>
            </w:r>
            <w:r w:rsidRPr="001E661B">
              <w:rPr>
                <w:rFonts w:hint="eastAsia"/>
                <w:color w:val="000000" w:themeColor="text1"/>
              </w:rPr>
              <w:t>,</w:t>
            </w:r>
            <w:r>
              <w:rPr>
                <w:rFonts w:hint="eastAsia"/>
                <w:color w:val="000000" w:themeColor="text1"/>
              </w:rPr>
              <w:t>492</w:t>
            </w:r>
          </w:p>
        </w:tc>
        <w:tc>
          <w:tcPr>
            <w:tcW w:w="1560" w:type="dxa"/>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-16.3</w:t>
            </w:r>
          </w:p>
        </w:tc>
      </w:tr>
      <w:tr w:rsidR="00C172FE" w:rsidRPr="008E784C" w:rsidTr="00697DC5">
        <w:trPr>
          <w:trHeight w:val="80"/>
        </w:trPr>
        <w:tc>
          <w:tcPr>
            <w:tcW w:w="2836" w:type="dxa"/>
            <w:tcBorders>
              <w:right w:val="single" w:sz="4" w:space="0" w:color="auto"/>
            </w:tcBorders>
            <w:vAlign w:val="center"/>
          </w:tcPr>
          <w:p w:rsidR="00C172FE" w:rsidRPr="008E784C" w:rsidRDefault="00C172FE" w:rsidP="00697DC5">
            <w:pPr>
              <w:autoSpaceDE w:val="0"/>
              <w:spacing w:line="320" w:lineRule="exact"/>
              <w:ind w:leftChars="100" w:left="240"/>
              <w:rPr>
                <w:rFonts w:ascii="Arial" w:eastAsia="標楷體" w:hAnsi="Arial" w:cs="Arial"/>
                <w:bCs/>
                <w:noProof/>
                <w:color w:val="000000" w:themeColor="text1"/>
              </w:rPr>
            </w:pPr>
            <w:r w:rsidRPr="008E784C">
              <w:rPr>
                <w:rFonts w:ascii="Arial" w:eastAsia="標楷體" w:hAnsi="Arial" w:cs="Arial"/>
                <w:color w:val="000000" w:themeColor="text1"/>
              </w:rPr>
              <w:t>綜合商品</w:t>
            </w:r>
            <w:r w:rsidRPr="008E784C">
              <w:rPr>
                <w:rFonts w:ascii="Arial" w:eastAsia="標楷體" w:hAnsi="Arial" w:cs="Arial" w:hint="eastAsia"/>
                <w:color w:val="000000" w:themeColor="text1"/>
              </w:rPr>
              <w:t>業</w:t>
            </w:r>
          </w:p>
        </w:tc>
        <w:tc>
          <w:tcPr>
            <w:tcW w:w="1559" w:type="dxa"/>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241</w:t>
            </w:r>
          </w:p>
        </w:tc>
        <w:tc>
          <w:tcPr>
            <w:tcW w:w="1559" w:type="dxa"/>
            <w:tcBorders>
              <w:left w:val="nil"/>
              <w:right w:val="doub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8.3</w:t>
            </w:r>
          </w:p>
        </w:tc>
        <w:tc>
          <w:tcPr>
            <w:tcW w:w="1559" w:type="dxa"/>
            <w:tcBorders>
              <w:left w:val="doub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2</w:t>
            </w:r>
            <w:r w:rsidRPr="001E661B">
              <w:rPr>
                <w:rFonts w:hint="eastAsia"/>
                <w:color w:val="000000" w:themeColor="text1"/>
              </w:rPr>
              <w:t>,</w:t>
            </w:r>
            <w:r>
              <w:rPr>
                <w:rFonts w:hint="eastAsia"/>
                <w:color w:val="000000" w:themeColor="text1"/>
              </w:rPr>
              <w:t>017</w:t>
            </w:r>
          </w:p>
        </w:tc>
        <w:tc>
          <w:tcPr>
            <w:tcW w:w="1560" w:type="dxa"/>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-0.4</w:t>
            </w:r>
          </w:p>
        </w:tc>
      </w:tr>
      <w:tr w:rsidR="00C172FE" w:rsidRPr="008E784C" w:rsidTr="00697DC5">
        <w:trPr>
          <w:trHeight w:val="80"/>
        </w:trPr>
        <w:tc>
          <w:tcPr>
            <w:tcW w:w="2836" w:type="dxa"/>
            <w:tcBorders>
              <w:bottom w:val="single" w:sz="4" w:space="0" w:color="auto"/>
              <w:right w:val="single" w:sz="4" w:space="0" w:color="auto"/>
            </w:tcBorders>
            <w:vAlign w:val="center"/>
          </w:tcPr>
          <w:p w:rsidR="00C172FE" w:rsidRPr="008E784C" w:rsidRDefault="00C172FE" w:rsidP="00697DC5">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其他</w:t>
            </w:r>
            <w:r w:rsidRPr="008E784C">
              <w:rPr>
                <w:rFonts w:ascii="Arial" w:eastAsia="標楷體" w:hAnsi="Arial" w:cs="Arial" w:hint="eastAsia"/>
                <w:color w:val="000000" w:themeColor="text1"/>
                <w:szCs w:val="22"/>
              </w:rPr>
              <w:t>批發業</w:t>
            </w:r>
            <w:r w:rsidRPr="008E784C">
              <w:rPr>
                <w:rFonts w:ascii="Arial" w:eastAsia="標楷體" w:hAnsi="Arial" w:cs="Arial" w:hint="eastAsia"/>
                <w:color w:val="000000" w:themeColor="text1"/>
                <w:sz w:val="20"/>
              </w:rPr>
              <w:t>（</w:t>
            </w:r>
            <w:proofErr w:type="gramStart"/>
            <w:r w:rsidRPr="008E784C">
              <w:rPr>
                <w:rFonts w:ascii="Arial" w:eastAsia="標楷體" w:hAnsi="Arial" w:cs="Arial" w:hint="eastAsia"/>
                <w:color w:val="000000" w:themeColor="text1"/>
                <w:sz w:val="20"/>
              </w:rPr>
              <w:t>註</w:t>
            </w:r>
            <w:proofErr w:type="gramEnd"/>
            <w:r w:rsidRPr="008E784C">
              <w:rPr>
                <w:rFonts w:ascii="Arial" w:eastAsia="標楷體" w:hAnsi="Arial" w:cs="Arial" w:hint="eastAsia"/>
                <w:color w:val="000000" w:themeColor="text1"/>
                <w:sz w:val="20"/>
              </w:rPr>
              <w:t>3</w:t>
            </w:r>
            <w:r w:rsidRPr="008E784C">
              <w:rPr>
                <w:rFonts w:ascii="Arial" w:eastAsia="標楷體" w:hAnsi="Arial" w:cs="Arial" w:hint="eastAsia"/>
                <w:color w:val="000000" w:themeColor="text1"/>
                <w:sz w:val="20"/>
              </w:rPr>
              <w:t>）</w:t>
            </w:r>
          </w:p>
        </w:tc>
        <w:tc>
          <w:tcPr>
            <w:tcW w:w="1559" w:type="dxa"/>
            <w:tcBorders>
              <w:bottom w:val="sing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634</w:t>
            </w:r>
          </w:p>
        </w:tc>
        <w:tc>
          <w:tcPr>
            <w:tcW w:w="1559" w:type="dxa"/>
            <w:tcBorders>
              <w:left w:val="nil"/>
              <w:bottom w:val="single" w:sz="4" w:space="0" w:color="auto"/>
              <w:right w:val="doub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3.8</w:t>
            </w:r>
          </w:p>
        </w:tc>
        <w:tc>
          <w:tcPr>
            <w:tcW w:w="1559" w:type="dxa"/>
            <w:tcBorders>
              <w:left w:val="double" w:sz="4" w:space="0" w:color="auto"/>
              <w:bottom w:val="sing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4</w:t>
            </w:r>
            <w:r w:rsidRPr="001E661B">
              <w:rPr>
                <w:rFonts w:hint="eastAsia"/>
                <w:color w:val="000000" w:themeColor="text1"/>
              </w:rPr>
              <w:t>,</w:t>
            </w:r>
            <w:r>
              <w:rPr>
                <w:rFonts w:hint="eastAsia"/>
                <w:color w:val="000000" w:themeColor="text1"/>
              </w:rPr>
              <w:t>855</w:t>
            </w:r>
          </w:p>
        </w:tc>
        <w:tc>
          <w:tcPr>
            <w:tcW w:w="1560" w:type="dxa"/>
            <w:tcBorders>
              <w:bottom w:val="single" w:sz="4" w:space="0" w:color="auto"/>
            </w:tcBorders>
            <w:vAlign w:val="center"/>
          </w:tcPr>
          <w:p w:rsidR="00C172FE" w:rsidRPr="001E661B" w:rsidRDefault="00C172FE" w:rsidP="00C172FE">
            <w:pPr>
              <w:spacing w:beforeLines="10" w:before="36"/>
              <w:ind w:rightChars="47" w:right="113"/>
              <w:jc w:val="center"/>
              <w:rPr>
                <w:color w:val="000000" w:themeColor="text1"/>
              </w:rPr>
            </w:pPr>
            <w:r>
              <w:rPr>
                <w:rFonts w:hint="eastAsia"/>
                <w:color w:val="000000" w:themeColor="text1"/>
              </w:rPr>
              <w:t>-12.2</w:t>
            </w:r>
          </w:p>
        </w:tc>
      </w:tr>
    </w:tbl>
    <w:p w:rsidR="00C172FE" w:rsidRPr="00824F84" w:rsidRDefault="00C172FE" w:rsidP="00C172FE">
      <w:pPr>
        <w:widowControl/>
        <w:tabs>
          <w:tab w:val="left" w:pos="426"/>
        </w:tabs>
        <w:snapToGrid w:val="0"/>
        <w:ind w:firstLineChars="193" w:firstLine="425"/>
        <w:jc w:val="both"/>
        <w:rPr>
          <w:rFonts w:eastAsia="標楷體"/>
          <w:color w:val="000000" w:themeColor="text1"/>
          <w:kern w:val="0"/>
          <w:sz w:val="22"/>
          <w:szCs w:val="22"/>
        </w:rPr>
      </w:pPr>
      <w:proofErr w:type="gramStart"/>
      <w:r w:rsidRPr="00824F84">
        <w:rPr>
          <w:rFonts w:eastAsia="標楷體"/>
          <w:color w:val="000000" w:themeColor="text1"/>
          <w:kern w:val="0"/>
          <w:sz w:val="22"/>
          <w:szCs w:val="22"/>
        </w:rPr>
        <w:t>註</w:t>
      </w:r>
      <w:proofErr w:type="gramEnd"/>
      <w:r w:rsidRPr="00824F84">
        <w:rPr>
          <w:rFonts w:eastAsia="標楷體"/>
          <w:color w:val="000000" w:themeColor="text1"/>
          <w:kern w:val="0"/>
          <w:sz w:val="22"/>
          <w:szCs w:val="22"/>
        </w:rPr>
        <w:t>：</w:t>
      </w:r>
      <w:r w:rsidRPr="00824F84">
        <w:rPr>
          <w:rFonts w:eastAsia="標楷體"/>
          <w:color w:val="000000" w:themeColor="text1"/>
          <w:kern w:val="0"/>
          <w:sz w:val="22"/>
          <w:szCs w:val="22"/>
        </w:rPr>
        <w:t>1.</w:t>
      </w:r>
      <w:r w:rsidRPr="00824F84">
        <w:rPr>
          <w:rFonts w:eastAsia="標楷體"/>
          <w:color w:val="000000" w:themeColor="text1"/>
          <w:kern w:val="0"/>
          <w:sz w:val="22"/>
          <w:szCs w:val="22"/>
        </w:rPr>
        <w:t>機械器具業：包括電腦、手持行動裝置、電子與電力設備、機械及其配備等。</w:t>
      </w:r>
    </w:p>
    <w:p w:rsidR="00C172FE" w:rsidRPr="00824F84" w:rsidRDefault="00C172FE" w:rsidP="00C172FE">
      <w:pPr>
        <w:widowControl/>
        <w:tabs>
          <w:tab w:val="left" w:pos="426"/>
        </w:tabs>
        <w:snapToGrid w:val="0"/>
        <w:ind w:firstLineChars="386" w:firstLine="849"/>
        <w:jc w:val="both"/>
        <w:rPr>
          <w:rFonts w:eastAsia="標楷體"/>
          <w:color w:val="000000" w:themeColor="text1"/>
          <w:kern w:val="0"/>
          <w:sz w:val="22"/>
          <w:szCs w:val="22"/>
        </w:rPr>
      </w:pPr>
      <w:r w:rsidRPr="00824F84">
        <w:rPr>
          <w:rFonts w:eastAsia="標楷體"/>
          <w:color w:val="000000" w:themeColor="text1"/>
          <w:kern w:val="0"/>
          <w:sz w:val="22"/>
          <w:szCs w:val="22"/>
        </w:rPr>
        <w:t>2.</w:t>
      </w:r>
      <w:r w:rsidRPr="00824F84">
        <w:rPr>
          <w:rFonts w:eastAsia="標楷體" w:hint="eastAsia"/>
          <w:color w:val="000000" w:themeColor="text1"/>
          <w:kern w:val="0"/>
          <w:sz w:val="22"/>
          <w:szCs w:val="22"/>
        </w:rPr>
        <w:t>家用器具及用品業</w:t>
      </w:r>
      <w:r w:rsidRPr="00824F84">
        <w:rPr>
          <w:rFonts w:eastAsia="標楷體"/>
          <w:color w:val="000000" w:themeColor="text1"/>
          <w:kern w:val="0"/>
          <w:sz w:val="22"/>
          <w:szCs w:val="22"/>
        </w:rPr>
        <w:t>：包括電器、家具、攝影器材、黃金白銀貴金屬等。</w:t>
      </w:r>
    </w:p>
    <w:p w:rsidR="00C172FE" w:rsidRPr="00824F84" w:rsidRDefault="00C172FE" w:rsidP="00C172FE">
      <w:pPr>
        <w:widowControl/>
        <w:tabs>
          <w:tab w:val="left" w:pos="426"/>
        </w:tabs>
        <w:snapToGrid w:val="0"/>
        <w:ind w:firstLineChars="386" w:firstLine="849"/>
        <w:jc w:val="both"/>
        <w:rPr>
          <w:rFonts w:eastAsia="標楷體"/>
          <w:color w:val="000000" w:themeColor="text1"/>
          <w:kern w:val="0"/>
          <w:sz w:val="22"/>
          <w:szCs w:val="22"/>
        </w:rPr>
      </w:pPr>
      <w:r w:rsidRPr="00824F84">
        <w:rPr>
          <w:rFonts w:eastAsia="標楷體"/>
          <w:color w:val="000000" w:themeColor="text1"/>
          <w:kern w:val="0"/>
          <w:sz w:val="22"/>
          <w:szCs w:val="22"/>
        </w:rPr>
        <w:t>3.</w:t>
      </w:r>
      <w:r w:rsidRPr="00824F84">
        <w:rPr>
          <w:rFonts w:eastAsia="標楷體"/>
          <w:color w:val="000000" w:themeColor="text1"/>
          <w:kern w:val="0"/>
          <w:sz w:val="22"/>
          <w:szCs w:val="22"/>
        </w:rPr>
        <w:t>其他批發業：包含文教及育樂用品批發業、燃料批發業等</w:t>
      </w:r>
      <w:r w:rsidRPr="00824F84">
        <w:rPr>
          <w:rFonts w:eastAsia="標楷體"/>
          <w:color w:val="000000" w:themeColor="text1"/>
          <w:kern w:val="0"/>
          <w:sz w:val="22"/>
          <w:szCs w:val="22"/>
        </w:rPr>
        <w:t>5</w:t>
      </w:r>
      <w:r w:rsidRPr="00824F84">
        <w:rPr>
          <w:rFonts w:eastAsia="標楷體"/>
          <w:color w:val="000000" w:themeColor="text1"/>
          <w:kern w:val="0"/>
          <w:sz w:val="22"/>
          <w:szCs w:val="22"/>
        </w:rPr>
        <w:t>項小業別。</w:t>
      </w:r>
    </w:p>
    <w:p w:rsidR="00C172FE" w:rsidRPr="00824F84" w:rsidRDefault="00C172FE" w:rsidP="00C172FE">
      <w:pPr>
        <w:widowControl/>
        <w:ind w:firstLineChars="193" w:firstLine="425"/>
        <w:rPr>
          <w:rFonts w:eastAsia="標楷體"/>
          <w:color w:val="000000" w:themeColor="text1"/>
          <w:kern w:val="0"/>
          <w:sz w:val="22"/>
          <w:szCs w:val="22"/>
        </w:rPr>
      </w:pPr>
      <w:r w:rsidRPr="00824F84">
        <w:rPr>
          <w:rFonts w:eastAsia="標楷體"/>
          <w:color w:val="000000" w:themeColor="text1"/>
          <w:kern w:val="0"/>
          <w:sz w:val="22"/>
          <w:szCs w:val="22"/>
        </w:rPr>
        <w:t>資料來源：經濟部統計處。</w:t>
      </w:r>
    </w:p>
    <w:p w:rsidR="00C172FE" w:rsidRPr="00824F84" w:rsidRDefault="00C172FE" w:rsidP="00C172FE">
      <w:pPr>
        <w:widowControl/>
        <w:rPr>
          <w:rFonts w:eastAsia="標楷體"/>
          <w:b/>
          <w:bCs/>
          <w:color w:val="000000" w:themeColor="text1"/>
          <w:kern w:val="0"/>
          <w:sz w:val="28"/>
          <w:szCs w:val="20"/>
        </w:rPr>
      </w:pPr>
      <w:r w:rsidRPr="00824F84">
        <w:rPr>
          <w:rFonts w:eastAsia="標楷體"/>
          <w:b/>
          <w:bCs/>
          <w:color w:val="000000" w:themeColor="text1"/>
          <w:kern w:val="0"/>
          <w:sz w:val="28"/>
          <w:szCs w:val="20"/>
        </w:rPr>
        <w:br w:type="page"/>
      </w:r>
    </w:p>
    <w:p w:rsidR="00C172FE" w:rsidRPr="008E784C" w:rsidRDefault="00C172FE" w:rsidP="00C172FE">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8E784C">
        <w:rPr>
          <w:rFonts w:eastAsia="標楷體"/>
          <w:b/>
          <w:bCs/>
          <w:color w:val="000000" w:themeColor="text1"/>
          <w:kern w:val="0"/>
          <w:sz w:val="28"/>
          <w:szCs w:val="20"/>
        </w:rPr>
        <w:lastRenderedPageBreak/>
        <w:t>３、</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Pr>
          <w:rFonts w:eastAsia="標楷體" w:hint="eastAsia"/>
          <w:b/>
          <w:bCs/>
          <w:color w:val="000000" w:themeColor="text1"/>
          <w:kern w:val="0"/>
          <w:sz w:val="28"/>
          <w:szCs w:val="20"/>
        </w:rPr>
        <w:t>9</w:t>
      </w:r>
      <w:r>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零售業營業額</w:t>
      </w:r>
      <w:r>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2.9</w:t>
      </w:r>
      <w:r w:rsidRPr="008E784C">
        <w:rPr>
          <w:rFonts w:eastAsia="標楷體" w:hint="eastAsia"/>
          <w:b/>
          <w:bCs/>
          <w:color w:val="000000" w:themeColor="text1"/>
          <w:kern w:val="0"/>
          <w:sz w:val="28"/>
          <w:szCs w:val="20"/>
        </w:rPr>
        <w:t>%</w:t>
      </w:r>
    </w:p>
    <w:p w:rsidR="00C172FE" w:rsidRPr="008E784C" w:rsidRDefault="00C172FE" w:rsidP="00C172F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Pr>
          <w:rFonts w:eastAsia="標楷體" w:hint="eastAsia"/>
          <w:color w:val="000000" w:themeColor="text1"/>
          <w:kern w:val="0"/>
          <w:sz w:val="28"/>
          <w:szCs w:val="28"/>
        </w:rPr>
        <w:t>9</w:t>
      </w:r>
      <w:r>
        <w:rPr>
          <w:rFonts w:eastAsia="標楷體" w:hint="eastAsia"/>
          <w:color w:val="000000" w:themeColor="text1"/>
          <w:kern w:val="0"/>
          <w:sz w:val="28"/>
          <w:szCs w:val="28"/>
        </w:rPr>
        <w:t>月</w:t>
      </w:r>
      <w:r w:rsidRPr="008E784C">
        <w:rPr>
          <w:rFonts w:eastAsia="標楷體"/>
          <w:color w:val="000000" w:themeColor="text1"/>
          <w:kern w:val="0"/>
          <w:sz w:val="28"/>
          <w:szCs w:val="28"/>
        </w:rPr>
        <w:t>零售業營業額</w:t>
      </w:r>
      <w:r w:rsidRPr="008E784C">
        <w:rPr>
          <w:rFonts w:eastAsia="標楷體" w:hint="eastAsia"/>
          <w:color w:val="000000" w:themeColor="text1"/>
          <w:kern w:val="0"/>
          <w:sz w:val="28"/>
          <w:szCs w:val="28"/>
        </w:rPr>
        <w:t>3,</w:t>
      </w:r>
      <w:r>
        <w:rPr>
          <w:rFonts w:eastAsia="標楷體" w:hint="eastAsia"/>
          <w:color w:val="000000" w:themeColor="text1"/>
          <w:kern w:val="0"/>
          <w:sz w:val="28"/>
          <w:szCs w:val="28"/>
        </w:rPr>
        <w:t>206</w:t>
      </w:r>
      <w:r w:rsidRPr="008E784C">
        <w:rPr>
          <w:rFonts w:eastAsia="標楷體"/>
          <w:color w:val="000000" w:themeColor="text1"/>
          <w:kern w:val="0"/>
          <w:sz w:val="28"/>
          <w:szCs w:val="28"/>
        </w:rPr>
        <w:t>億元，較上年同月</w:t>
      </w:r>
      <w:r>
        <w:rPr>
          <w:rFonts w:eastAsia="標楷體" w:hint="eastAsia"/>
          <w:color w:val="000000" w:themeColor="text1"/>
          <w:kern w:val="0"/>
          <w:sz w:val="28"/>
          <w:szCs w:val="28"/>
        </w:rPr>
        <w:t>增加</w:t>
      </w:r>
      <w:r>
        <w:rPr>
          <w:rFonts w:eastAsia="標楷體" w:hint="eastAsia"/>
          <w:color w:val="000000" w:themeColor="text1"/>
          <w:kern w:val="0"/>
          <w:sz w:val="28"/>
          <w:szCs w:val="28"/>
        </w:rPr>
        <w:t>2.9</w:t>
      </w:r>
      <w:r w:rsidRPr="001E661B">
        <w:rPr>
          <w:rFonts w:eastAsia="標楷體" w:hint="eastAsia"/>
          <w:color w:val="000000" w:themeColor="text1"/>
          <w:kern w:val="0"/>
          <w:sz w:val="28"/>
          <w:szCs w:val="28"/>
        </w:rPr>
        <w:t>%</w:t>
      </w:r>
      <w:r w:rsidRPr="001E661B">
        <w:rPr>
          <w:rFonts w:eastAsia="標楷體" w:hint="eastAsia"/>
          <w:color w:val="000000" w:themeColor="text1"/>
          <w:kern w:val="0"/>
          <w:sz w:val="28"/>
          <w:szCs w:val="28"/>
        </w:rPr>
        <w:t>，</w:t>
      </w:r>
      <w:r w:rsidRPr="0022759E">
        <w:rPr>
          <w:rFonts w:eastAsia="標楷體" w:hint="eastAsia"/>
          <w:color w:val="000000" w:themeColor="text1"/>
          <w:kern w:val="0"/>
          <w:sz w:val="28"/>
          <w:szCs w:val="28"/>
        </w:rPr>
        <w:t>其中</w:t>
      </w:r>
      <w:r w:rsidRPr="00393927">
        <w:rPr>
          <w:rFonts w:eastAsia="標楷體" w:hint="eastAsia"/>
          <w:color w:val="000000" w:themeColor="text1"/>
          <w:kern w:val="0"/>
          <w:sz w:val="28"/>
          <w:szCs w:val="28"/>
        </w:rPr>
        <w:t>食品飲料及菸草零售業受惠中秋送禮及振興方案帶動農漁產品銷量增加，年增</w:t>
      </w:r>
      <w:r w:rsidRPr="00393927">
        <w:rPr>
          <w:rFonts w:eastAsia="標楷體" w:hint="eastAsia"/>
          <w:color w:val="000000" w:themeColor="text1"/>
          <w:kern w:val="0"/>
          <w:sz w:val="28"/>
          <w:szCs w:val="28"/>
        </w:rPr>
        <w:t>9.9%</w:t>
      </w:r>
      <w:r w:rsidRPr="00393927">
        <w:rPr>
          <w:rFonts w:eastAsia="標楷體" w:hint="eastAsia"/>
          <w:color w:val="000000" w:themeColor="text1"/>
          <w:kern w:val="0"/>
          <w:sz w:val="28"/>
          <w:szCs w:val="28"/>
        </w:rPr>
        <w:t>；電子購物及郵購業因電商</w:t>
      </w:r>
      <w:r w:rsidRPr="00393927">
        <w:rPr>
          <w:rFonts w:eastAsia="標楷體" w:hint="eastAsia"/>
          <w:color w:val="000000" w:themeColor="text1"/>
          <w:kern w:val="0"/>
          <w:sz w:val="28"/>
          <w:szCs w:val="28"/>
        </w:rPr>
        <w:t>99</w:t>
      </w:r>
      <w:r w:rsidRPr="00393927">
        <w:rPr>
          <w:rFonts w:eastAsia="標楷體" w:hint="eastAsia"/>
          <w:color w:val="000000" w:themeColor="text1"/>
          <w:kern w:val="0"/>
          <w:sz w:val="28"/>
          <w:szCs w:val="28"/>
        </w:rPr>
        <w:t>購物節促銷活動及佳節贈禮</w:t>
      </w:r>
      <w:proofErr w:type="gramStart"/>
      <w:r w:rsidRPr="00393927">
        <w:rPr>
          <w:rFonts w:eastAsia="標楷體" w:hint="eastAsia"/>
          <w:color w:val="000000" w:themeColor="text1"/>
          <w:kern w:val="0"/>
          <w:sz w:val="28"/>
          <w:szCs w:val="28"/>
        </w:rPr>
        <w:t>挹</w:t>
      </w:r>
      <w:proofErr w:type="gramEnd"/>
      <w:r w:rsidRPr="00393927">
        <w:rPr>
          <w:rFonts w:eastAsia="標楷體" w:hint="eastAsia"/>
          <w:color w:val="000000" w:themeColor="text1"/>
          <w:kern w:val="0"/>
          <w:sz w:val="28"/>
          <w:szCs w:val="28"/>
        </w:rPr>
        <w:t>注，年增</w:t>
      </w:r>
      <w:r w:rsidRPr="00393927">
        <w:rPr>
          <w:rFonts w:eastAsia="標楷體" w:hint="eastAsia"/>
          <w:color w:val="000000" w:themeColor="text1"/>
          <w:kern w:val="0"/>
          <w:sz w:val="28"/>
          <w:szCs w:val="28"/>
        </w:rPr>
        <w:t>11.9%</w:t>
      </w:r>
      <w:r w:rsidRPr="00393927">
        <w:rPr>
          <w:rFonts w:eastAsia="標楷體" w:hint="eastAsia"/>
          <w:color w:val="000000" w:themeColor="text1"/>
          <w:kern w:val="0"/>
          <w:sz w:val="28"/>
          <w:szCs w:val="28"/>
        </w:rPr>
        <w:t>；汽機車零售業年增</w:t>
      </w:r>
      <w:r w:rsidRPr="00393927">
        <w:rPr>
          <w:rFonts w:eastAsia="標楷體" w:hint="eastAsia"/>
          <w:color w:val="000000" w:themeColor="text1"/>
          <w:kern w:val="0"/>
          <w:sz w:val="28"/>
          <w:szCs w:val="28"/>
        </w:rPr>
        <w:t>3.2%</w:t>
      </w:r>
      <w:r w:rsidRPr="00393927">
        <w:rPr>
          <w:rFonts w:eastAsia="標楷體" w:hint="eastAsia"/>
          <w:color w:val="000000" w:themeColor="text1"/>
          <w:kern w:val="0"/>
          <w:sz w:val="28"/>
          <w:szCs w:val="28"/>
        </w:rPr>
        <w:t>，主因進口車陸續到港，加上新車銷售暢旺，惟</w:t>
      </w:r>
      <w:r w:rsidRPr="00393927">
        <w:rPr>
          <w:rFonts w:eastAsia="標楷體" w:hint="eastAsia"/>
          <w:color w:val="000000" w:themeColor="text1"/>
          <w:kern w:val="0"/>
          <w:sz w:val="28"/>
          <w:szCs w:val="28"/>
        </w:rPr>
        <w:t>9</w:t>
      </w:r>
      <w:r w:rsidRPr="00393927">
        <w:rPr>
          <w:rFonts w:eastAsia="標楷體" w:hint="eastAsia"/>
          <w:color w:val="000000" w:themeColor="text1"/>
          <w:kern w:val="0"/>
          <w:sz w:val="28"/>
          <w:szCs w:val="28"/>
        </w:rPr>
        <w:t>月中上旬仍受民俗月影響，加上電動機車銷售下滑，抵銷部分增幅；布</w:t>
      </w:r>
      <w:proofErr w:type="gramStart"/>
      <w:r w:rsidRPr="00393927">
        <w:rPr>
          <w:rFonts w:eastAsia="標楷體" w:hint="eastAsia"/>
          <w:color w:val="000000" w:themeColor="text1"/>
          <w:kern w:val="0"/>
          <w:sz w:val="28"/>
          <w:szCs w:val="28"/>
        </w:rPr>
        <w:t>疋</w:t>
      </w:r>
      <w:proofErr w:type="gramEnd"/>
      <w:r w:rsidRPr="00393927">
        <w:rPr>
          <w:rFonts w:eastAsia="標楷體" w:hint="eastAsia"/>
          <w:color w:val="000000" w:themeColor="text1"/>
          <w:kern w:val="0"/>
          <w:sz w:val="28"/>
          <w:szCs w:val="28"/>
        </w:rPr>
        <w:t>及服飾品零售業年增</w:t>
      </w:r>
      <w:r w:rsidRPr="00393927">
        <w:rPr>
          <w:rFonts w:eastAsia="標楷體" w:hint="eastAsia"/>
          <w:color w:val="000000" w:themeColor="text1"/>
          <w:kern w:val="0"/>
          <w:sz w:val="28"/>
          <w:szCs w:val="28"/>
        </w:rPr>
        <w:t>8.2%</w:t>
      </w:r>
      <w:r w:rsidRPr="00393927">
        <w:rPr>
          <w:rFonts w:eastAsia="標楷體" w:hint="eastAsia"/>
          <w:color w:val="000000" w:themeColor="text1"/>
          <w:kern w:val="0"/>
          <w:sz w:val="28"/>
          <w:szCs w:val="28"/>
        </w:rPr>
        <w:t>，主因國人無法出國助長國內精品買氣，加上振興方案帶動運動服飾及鞋類銷售成長；燃料零售業年減</w:t>
      </w:r>
      <w:r w:rsidRPr="00393927">
        <w:rPr>
          <w:rFonts w:eastAsia="標楷體" w:hint="eastAsia"/>
          <w:color w:val="000000" w:themeColor="text1"/>
          <w:kern w:val="0"/>
          <w:sz w:val="28"/>
          <w:szCs w:val="28"/>
        </w:rPr>
        <w:t>14.5%</w:t>
      </w:r>
      <w:r w:rsidRPr="00393927">
        <w:rPr>
          <w:rFonts w:eastAsia="標楷體" w:hint="eastAsia"/>
          <w:color w:val="000000" w:themeColor="text1"/>
          <w:kern w:val="0"/>
          <w:sz w:val="28"/>
          <w:szCs w:val="28"/>
        </w:rPr>
        <w:t>，</w:t>
      </w:r>
      <w:proofErr w:type="gramStart"/>
      <w:r w:rsidRPr="00393927">
        <w:rPr>
          <w:rFonts w:eastAsia="標楷體" w:hint="eastAsia"/>
          <w:color w:val="000000" w:themeColor="text1"/>
          <w:kern w:val="0"/>
          <w:sz w:val="28"/>
          <w:szCs w:val="28"/>
        </w:rPr>
        <w:t>主因汽柴油</w:t>
      </w:r>
      <w:proofErr w:type="gramEnd"/>
      <w:r w:rsidRPr="00393927">
        <w:rPr>
          <w:rFonts w:eastAsia="標楷體" w:hint="eastAsia"/>
          <w:color w:val="000000" w:themeColor="text1"/>
          <w:kern w:val="0"/>
          <w:sz w:val="28"/>
          <w:szCs w:val="28"/>
        </w:rPr>
        <w:t>價格較上年同月下跌；資通訊及家電設備零售業年減</w:t>
      </w:r>
      <w:r w:rsidRPr="00393927">
        <w:rPr>
          <w:rFonts w:eastAsia="標楷體" w:hint="eastAsia"/>
          <w:color w:val="000000" w:themeColor="text1"/>
          <w:kern w:val="0"/>
          <w:sz w:val="28"/>
          <w:szCs w:val="28"/>
        </w:rPr>
        <w:t>3.1%</w:t>
      </w:r>
      <w:r w:rsidRPr="00393927">
        <w:rPr>
          <w:rFonts w:eastAsia="標楷體" w:hint="eastAsia"/>
          <w:color w:val="000000" w:themeColor="text1"/>
          <w:kern w:val="0"/>
          <w:sz w:val="28"/>
          <w:szCs w:val="28"/>
        </w:rPr>
        <w:t>，主因手持行動裝置</w:t>
      </w:r>
      <w:proofErr w:type="gramStart"/>
      <w:r w:rsidRPr="00393927">
        <w:rPr>
          <w:rFonts w:eastAsia="標楷體" w:hint="eastAsia"/>
          <w:color w:val="000000" w:themeColor="text1"/>
          <w:kern w:val="0"/>
          <w:sz w:val="28"/>
          <w:szCs w:val="28"/>
        </w:rPr>
        <w:t>新品延後</w:t>
      </w:r>
      <w:proofErr w:type="gramEnd"/>
      <w:r w:rsidRPr="00393927">
        <w:rPr>
          <w:rFonts w:eastAsia="標楷體" w:hint="eastAsia"/>
          <w:color w:val="000000" w:themeColor="text1"/>
          <w:kern w:val="0"/>
          <w:sz w:val="28"/>
          <w:szCs w:val="28"/>
        </w:rPr>
        <w:t>上市，買氣遞延，惟電腦及冷氣等資訊家電產品銷售增溫，抵銷部分減幅</w:t>
      </w:r>
      <w:r w:rsidRPr="0022759E">
        <w:rPr>
          <w:rFonts w:eastAsia="標楷體" w:hint="eastAsia"/>
          <w:color w:val="000000" w:themeColor="text1"/>
          <w:kern w:val="0"/>
          <w:sz w:val="28"/>
          <w:szCs w:val="28"/>
        </w:rPr>
        <w:t>。</w:t>
      </w:r>
    </w:p>
    <w:p w:rsidR="00C172FE" w:rsidRPr="00824F84" w:rsidRDefault="00C172FE" w:rsidP="00C172F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hint="eastAsia"/>
          <w:color w:val="000000" w:themeColor="text1"/>
          <w:kern w:val="0"/>
          <w:sz w:val="28"/>
          <w:szCs w:val="28"/>
        </w:rPr>
        <w:t>另</w:t>
      </w:r>
      <w:r w:rsidRPr="00393927">
        <w:rPr>
          <w:rFonts w:eastAsia="標楷體" w:hint="eastAsia"/>
          <w:color w:val="000000" w:themeColor="text1"/>
          <w:kern w:val="0"/>
          <w:sz w:val="28"/>
          <w:szCs w:val="28"/>
        </w:rPr>
        <w:t>綜合商品零售業年增</w:t>
      </w:r>
      <w:r w:rsidRPr="00393927">
        <w:rPr>
          <w:rFonts w:eastAsia="標楷體" w:hint="eastAsia"/>
          <w:color w:val="000000" w:themeColor="text1"/>
          <w:kern w:val="0"/>
          <w:sz w:val="28"/>
          <w:szCs w:val="28"/>
        </w:rPr>
        <w:t>3.3%</w:t>
      </w:r>
      <w:r w:rsidRPr="00393927">
        <w:rPr>
          <w:rFonts w:eastAsia="標楷體" w:hint="eastAsia"/>
          <w:color w:val="000000" w:themeColor="text1"/>
          <w:kern w:val="0"/>
          <w:sz w:val="28"/>
          <w:szCs w:val="28"/>
        </w:rPr>
        <w:t>，其中百貨公司年增</w:t>
      </w:r>
      <w:r w:rsidRPr="00393927">
        <w:rPr>
          <w:rFonts w:eastAsia="標楷體" w:hint="eastAsia"/>
          <w:color w:val="000000" w:themeColor="text1"/>
          <w:kern w:val="0"/>
          <w:sz w:val="28"/>
          <w:szCs w:val="28"/>
        </w:rPr>
        <w:t>10.6%</w:t>
      </w:r>
      <w:r w:rsidRPr="00393927">
        <w:rPr>
          <w:rFonts w:eastAsia="標楷體" w:hint="eastAsia"/>
          <w:color w:val="000000" w:themeColor="text1"/>
          <w:kern w:val="0"/>
          <w:sz w:val="28"/>
          <w:szCs w:val="28"/>
        </w:rPr>
        <w:t>，主因業者加大週年慶促銷力道，加上精品買氣熱絡所致；超級市場年增</w:t>
      </w:r>
      <w:r w:rsidRPr="00393927">
        <w:rPr>
          <w:rFonts w:eastAsia="標楷體" w:hint="eastAsia"/>
          <w:color w:val="000000" w:themeColor="text1"/>
          <w:kern w:val="0"/>
          <w:sz w:val="28"/>
          <w:szCs w:val="28"/>
        </w:rPr>
        <w:t>7.5%</w:t>
      </w:r>
      <w:r w:rsidRPr="00393927">
        <w:rPr>
          <w:rFonts w:eastAsia="標楷體" w:hint="eastAsia"/>
          <w:color w:val="000000" w:themeColor="text1"/>
          <w:kern w:val="0"/>
          <w:sz w:val="28"/>
          <w:szCs w:val="28"/>
        </w:rPr>
        <w:t>，主因業者展店，加上中元節檔期促銷活動，</w:t>
      </w:r>
      <w:proofErr w:type="gramStart"/>
      <w:r w:rsidRPr="00393927">
        <w:rPr>
          <w:rFonts w:eastAsia="標楷體" w:hint="eastAsia"/>
          <w:color w:val="000000" w:themeColor="text1"/>
          <w:kern w:val="0"/>
          <w:sz w:val="28"/>
          <w:szCs w:val="28"/>
        </w:rPr>
        <w:t>挹注營</w:t>
      </w:r>
      <w:proofErr w:type="gramEnd"/>
      <w:r w:rsidRPr="00393927">
        <w:rPr>
          <w:rFonts w:eastAsia="標楷體" w:hint="eastAsia"/>
          <w:color w:val="000000" w:themeColor="text1"/>
          <w:kern w:val="0"/>
          <w:sz w:val="28"/>
          <w:szCs w:val="28"/>
        </w:rPr>
        <w:t>收增加；便利商店亦受惠持續展店，以及鮮食、中秋節預購加持業績成長，年增</w:t>
      </w:r>
      <w:r w:rsidRPr="00393927">
        <w:rPr>
          <w:rFonts w:eastAsia="標楷體" w:hint="eastAsia"/>
          <w:color w:val="000000" w:themeColor="text1"/>
          <w:kern w:val="0"/>
          <w:sz w:val="28"/>
          <w:szCs w:val="28"/>
        </w:rPr>
        <w:t>8.0%</w:t>
      </w:r>
      <w:r w:rsidRPr="00393927">
        <w:rPr>
          <w:rFonts w:eastAsia="標楷體" w:hint="eastAsia"/>
          <w:color w:val="000000" w:themeColor="text1"/>
          <w:kern w:val="0"/>
          <w:sz w:val="28"/>
          <w:szCs w:val="28"/>
        </w:rPr>
        <w:t>；量販店年增</w:t>
      </w:r>
      <w:r w:rsidRPr="00393927">
        <w:rPr>
          <w:rFonts w:eastAsia="標楷體" w:hint="eastAsia"/>
          <w:color w:val="000000" w:themeColor="text1"/>
          <w:kern w:val="0"/>
          <w:sz w:val="28"/>
          <w:szCs w:val="28"/>
        </w:rPr>
        <w:t>0.6%</w:t>
      </w:r>
      <w:r w:rsidRPr="00393927">
        <w:rPr>
          <w:rFonts w:eastAsia="標楷體" w:hint="eastAsia"/>
          <w:color w:val="000000" w:themeColor="text1"/>
          <w:kern w:val="0"/>
          <w:sz w:val="28"/>
          <w:szCs w:val="28"/>
        </w:rPr>
        <w:t>，雖獨賣商品熱銷及線上購物業績成長，惟受假日較去年同月減少影響，增幅收斂；其他綜合商品零售業年減</w:t>
      </w:r>
      <w:r w:rsidRPr="00393927">
        <w:rPr>
          <w:rFonts w:eastAsia="標楷體" w:hint="eastAsia"/>
          <w:color w:val="000000" w:themeColor="text1"/>
          <w:kern w:val="0"/>
          <w:sz w:val="28"/>
          <w:szCs w:val="28"/>
        </w:rPr>
        <w:t>24.2%</w:t>
      </w:r>
      <w:r w:rsidRPr="00393927">
        <w:rPr>
          <w:rFonts w:eastAsia="標楷體" w:hint="eastAsia"/>
          <w:color w:val="000000" w:themeColor="text1"/>
          <w:kern w:val="0"/>
          <w:sz w:val="28"/>
          <w:szCs w:val="28"/>
        </w:rPr>
        <w:t>，因出入境旅客大幅減少影響免稅店業績，惟離島免稅店因國旅人次增加而呈成長，抵銷部分減幅</w:t>
      </w:r>
      <w:r w:rsidRPr="008E784C">
        <w:rPr>
          <w:rFonts w:eastAsia="標楷體" w:hint="eastAsia"/>
          <w:color w:val="000000" w:themeColor="text1"/>
          <w:kern w:val="0"/>
          <w:sz w:val="28"/>
          <w:szCs w:val="28"/>
        </w:rPr>
        <w:t>。</w:t>
      </w:r>
    </w:p>
    <w:p w:rsidR="00C172FE" w:rsidRPr="00824F84" w:rsidRDefault="00C172FE" w:rsidP="00C172F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24F84">
        <w:rPr>
          <w:rFonts w:eastAsia="標楷體"/>
          <w:b/>
          <w:bCs/>
          <w:color w:val="000000" w:themeColor="text1"/>
          <w:kern w:val="0"/>
          <w:sz w:val="28"/>
          <w:szCs w:val="20"/>
        </w:rPr>
        <w:br w:type="page"/>
      </w:r>
    </w:p>
    <w:p w:rsidR="00C172FE" w:rsidRPr="00824F84" w:rsidRDefault="00C172FE" w:rsidP="00C172FE">
      <w:pPr>
        <w:snapToGrid w:val="0"/>
        <w:spacing w:line="300" w:lineRule="auto"/>
        <w:ind w:right="-153"/>
        <w:jc w:val="center"/>
        <w:rPr>
          <w:rFonts w:eastAsia="標楷體"/>
          <w:color w:val="000000" w:themeColor="text1"/>
        </w:rPr>
      </w:pPr>
      <w:r w:rsidRPr="00824F84">
        <w:rPr>
          <w:rFonts w:eastAsia="標楷體"/>
          <w:b/>
          <w:color w:val="000000" w:themeColor="text1"/>
          <w:sz w:val="28"/>
        </w:rPr>
        <w:lastRenderedPageBreak/>
        <w:t>表</w:t>
      </w:r>
      <w:r w:rsidRPr="00824F84">
        <w:rPr>
          <w:rFonts w:eastAsia="標楷體"/>
          <w:b/>
          <w:color w:val="000000" w:themeColor="text1"/>
          <w:sz w:val="28"/>
        </w:rPr>
        <w:t xml:space="preserve">2-3-3  </w:t>
      </w:r>
      <w:r w:rsidRPr="00824F84">
        <w:rPr>
          <w:rFonts w:eastAsia="標楷體"/>
          <w:b/>
          <w:color w:val="000000" w:themeColor="text1"/>
          <w:sz w:val="28"/>
        </w:rPr>
        <w:t>零售業營業額變動概況</w:t>
      </w:r>
    </w:p>
    <w:tbl>
      <w:tblPr>
        <w:tblW w:w="9235" w:type="dxa"/>
        <w:tblCellMar>
          <w:left w:w="28" w:type="dxa"/>
          <w:right w:w="28" w:type="dxa"/>
        </w:tblCellMar>
        <w:tblLook w:val="0000" w:firstRow="0" w:lastRow="0" w:firstColumn="0" w:lastColumn="0" w:noHBand="0" w:noVBand="0"/>
      </w:tblPr>
      <w:tblGrid>
        <w:gridCol w:w="2722"/>
        <w:gridCol w:w="1404"/>
        <w:gridCol w:w="1703"/>
        <w:gridCol w:w="1703"/>
        <w:gridCol w:w="1703"/>
      </w:tblGrid>
      <w:tr w:rsidR="00C172FE" w:rsidRPr="008E784C" w:rsidTr="00697DC5">
        <w:tc>
          <w:tcPr>
            <w:tcW w:w="2722" w:type="dxa"/>
            <w:vMerge w:val="restart"/>
            <w:tcBorders>
              <w:top w:val="single" w:sz="4" w:space="0" w:color="auto"/>
              <w:right w:val="single" w:sz="4" w:space="0" w:color="auto"/>
            </w:tcBorders>
            <w:vAlign w:val="center"/>
          </w:tcPr>
          <w:p w:rsidR="00C172FE" w:rsidRPr="008E784C" w:rsidRDefault="00C172FE" w:rsidP="00697DC5">
            <w:pPr>
              <w:snapToGrid w:val="0"/>
              <w:spacing w:line="300" w:lineRule="exact"/>
              <w:ind w:left="28" w:right="-28"/>
              <w:jc w:val="center"/>
              <w:rPr>
                <w:rFonts w:eastAsia="標楷體"/>
                <w:color w:val="000000" w:themeColor="text1"/>
              </w:rPr>
            </w:pPr>
            <w:r w:rsidRPr="008E784C">
              <w:rPr>
                <w:rFonts w:eastAsia="標楷體"/>
                <w:color w:val="000000" w:themeColor="text1"/>
                <w:kern w:val="0"/>
                <w:sz w:val="28"/>
                <w:szCs w:val="20"/>
              </w:rPr>
              <w:br w:type="page"/>
            </w:r>
            <w:r w:rsidRPr="008E784C">
              <w:rPr>
                <w:rFonts w:eastAsia="標楷體"/>
                <w:color w:val="000000" w:themeColor="text1"/>
              </w:rPr>
              <w:t>行業別</w:t>
            </w:r>
          </w:p>
        </w:tc>
        <w:tc>
          <w:tcPr>
            <w:tcW w:w="1404" w:type="dxa"/>
            <w:tcBorders>
              <w:top w:val="single" w:sz="4" w:space="0" w:color="auto"/>
            </w:tcBorders>
          </w:tcPr>
          <w:p w:rsidR="00C172FE" w:rsidRPr="008E784C" w:rsidRDefault="00C172FE" w:rsidP="00697DC5">
            <w:pPr>
              <w:snapToGrid w:val="0"/>
              <w:spacing w:line="300" w:lineRule="exact"/>
              <w:ind w:left="28"/>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Pr>
                <w:rFonts w:eastAsia="標楷體" w:hint="eastAsia"/>
                <w:color w:val="000000" w:themeColor="text1"/>
              </w:rPr>
              <w:t>9</w:t>
            </w:r>
            <w:r>
              <w:rPr>
                <w:rFonts w:eastAsia="標楷體" w:hint="eastAsia"/>
                <w:color w:val="000000" w:themeColor="text1"/>
              </w:rPr>
              <w:t>月</w:t>
            </w:r>
          </w:p>
        </w:tc>
        <w:tc>
          <w:tcPr>
            <w:tcW w:w="1703" w:type="dxa"/>
            <w:tcBorders>
              <w:top w:val="single" w:sz="4" w:space="0" w:color="auto"/>
              <w:bottom w:val="single" w:sz="4" w:space="0" w:color="auto"/>
              <w:right w:val="double" w:sz="4" w:space="0" w:color="auto"/>
            </w:tcBorders>
            <w:vAlign w:val="center"/>
          </w:tcPr>
          <w:p w:rsidR="00C172FE" w:rsidRPr="008E784C" w:rsidRDefault="00C172FE" w:rsidP="00697DC5">
            <w:pPr>
              <w:snapToGrid w:val="0"/>
              <w:spacing w:line="300" w:lineRule="exact"/>
              <w:ind w:left="28" w:right="-142"/>
              <w:jc w:val="center"/>
              <w:rPr>
                <w:rFonts w:eastAsia="標楷體"/>
                <w:color w:val="000000" w:themeColor="text1"/>
              </w:rPr>
            </w:pPr>
          </w:p>
        </w:tc>
        <w:tc>
          <w:tcPr>
            <w:tcW w:w="1703" w:type="dxa"/>
            <w:tcBorders>
              <w:top w:val="single" w:sz="4" w:space="0" w:color="auto"/>
              <w:left w:val="double" w:sz="4" w:space="0" w:color="auto"/>
            </w:tcBorders>
          </w:tcPr>
          <w:p w:rsidR="00C172FE" w:rsidRPr="008E784C" w:rsidRDefault="00C172FE" w:rsidP="00697DC5">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sidRPr="008E784C">
              <w:rPr>
                <w:rFonts w:eastAsia="標楷體" w:hint="eastAsia"/>
                <w:color w:val="000000" w:themeColor="text1"/>
              </w:rPr>
              <w:t>1~</w:t>
            </w:r>
            <w:r>
              <w:rPr>
                <w:rFonts w:eastAsia="標楷體" w:hint="eastAsia"/>
                <w:color w:val="000000" w:themeColor="text1"/>
              </w:rPr>
              <w:t>9</w:t>
            </w:r>
            <w:r>
              <w:rPr>
                <w:rFonts w:eastAsia="標楷體" w:hint="eastAsia"/>
                <w:color w:val="000000" w:themeColor="text1"/>
              </w:rPr>
              <w:t>月</w:t>
            </w:r>
          </w:p>
        </w:tc>
        <w:tc>
          <w:tcPr>
            <w:tcW w:w="1703" w:type="dxa"/>
            <w:tcBorders>
              <w:top w:val="single" w:sz="4" w:space="0" w:color="auto"/>
              <w:bottom w:val="single" w:sz="4" w:space="0" w:color="auto"/>
            </w:tcBorders>
            <w:vAlign w:val="center"/>
          </w:tcPr>
          <w:p w:rsidR="00C172FE" w:rsidRPr="008E784C" w:rsidRDefault="00C172FE" w:rsidP="00697DC5">
            <w:pPr>
              <w:snapToGrid w:val="0"/>
              <w:spacing w:line="300" w:lineRule="exact"/>
              <w:ind w:left="28" w:right="-142"/>
              <w:jc w:val="center"/>
              <w:rPr>
                <w:rFonts w:eastAsia="標楷體"/>
                <w:color w:val="000000" w:themeColor="text1"/>
              </w:rPr>
            </w:pPr>
          </w:p>
        </w:tc>
      </w:tr>
      <w:tr w:rsidR="00C172FE" w:rsidRPr="008E784C" w:rsidTr="00697DC5">
        <w:tc>
          <w:tcPr>
            <w:tcW w:w="2722" w:type="dxa"/>
            <w:vMerge/>
            <w:tcBorders>
              <w:bottom w:val="single" w:sz="4" w:space="0" w:color="auto"/>
              <w:right w:val="single" w:sz="4" w:space="0" w:color="auto"/>
            </w:tcBorders>
            <w:vAlign w:val="center"/>
          </w:tcPr>
          <w:p w:rsidR="00C172FE" w:rsidRPr="008E784C" w:rsidRDefault="00C172FE" w:rsidP="00697DC5">
            <w:pPr>
              <w:snapToGrid w:val="0"/>
              <w:spacing w:line="300" w:lineRule="exact"/>
              <w:ind w:left="28" w:right="-142"/>
              <w:jc w:val="center"/>
              <w:rPr>
                <w:rFonts w:eastAsia="標楷體"/>
                <w:color w:val="000000" w:themeColor="text1"/>
              </w:rPr>
            </w:pPr>
          </w:p>
        </w:tc>
        <w:tc>
          <w:tcPr>
            <w:tcW w:w="1404" w:type="dxa"/>
            <w:tcBorders>
              <w:bottom w:val="single" w:sz="4" w:space="0" w:color="auto"/>
              <w:right w:val="single" w:sz="4" w:space="0" w:color="auto"/>
            </w:tcBorders>
          </w:tcPr>
          <w:p w:rsidR="00C172FE" w:rsidRPr="008E784C" w:rsidRDefault="00C172FE" w:rsidP="00697DC5">
            <w:pPr>
              <w:snapToGrid w:val="0"/>
              <w:spacing w:line="300" w:lineRule="exact"/>
              <w:ind w:left="28"/>
              <w:jc w:val="center"/>
              <w:rPr>
                <w:rFonts w:eastAsia="標楷體"/>
                <w:color w:val="000000" w:themeColor="text1"/>
              </w:rPr>
            </w:pPr>
            <w:r w:rsidRPr="008E784C">
              <w:rPr>
                <w:rFonts w:eastAsia="標楷體"/>
                <w:color w:val="000000" w:themeColor="text1"/>
              </w:rPr>
              <w:t>營業額</w:t>
            </w:r>
          </w:p>
          <w:p w:rsidR="00C172FE" w:rsidRPr="008E784C" w:rsidRDefault="00C172FE" w:rsidP="00697DC5">
            <w:pPr>
              <w:snapToGrid w:val="0"/>
              <w:spacing w:line="300" w:lineRule="exact"/>
              <w:ind w:left="28"/>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億元</w:t>
            </w:r>
            <w:r w:rsidRPr="008E784C">
              <w:rPr>
                <w:rFonts w:eastAsia="標楷體"/>
                <w:color w:val="000000" w:themeColor="text1"/>
              </w:rPr>
              <w:t>)</w:t>
            </w:r>
          </w:p>
        </w:tc>
        <w:tc>
          <w:tcPr>
            <w:tcW w:w="1703" w:type="dxa"/>
            <w:tcBorders>
              <w:top w:val="single" w:sz="4" w:space="0" w:color="auto"/>
              <w:left w:val="single" w:sz="4" w:space="0" w:color="auto"/>
              <w:bottom w:val="single" w:sz="4" w:space="0" w:color="auto"/>
              <w:right w:val="double" w:sz="4" w:space="0" w:color="auto"/>
            </w:tcBorders>
            <w:vAlign w:val="center"/>
          </w:tcPr>
          <w:p w:rsidR="00C172FE" w:rsidRPr="008E784C" w:rsidRDefault="00C172FE" w:rsidP="00697DC5">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年同月</w:t>
            </w:r>
          </w:p>
          <w:p w:rsidR="00C172FE" w:rsidRPr="008E784C" w:rsidRDefault="00C172FE" w:rsidP="00697DC5">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p>
        </w:tc>
        <w:tc>
          <w:tcPr>
            <w:tcW w:w="1703" w:type="dxa"/>
            <w:tcBorders>
              <w:left w:val="double" w:sz="4" w:space="0" w:color="auto"/>
              <w:bottom w:val="single" w:sz="4" w:space="0" w:color="auto"/>
            </w:tcBorders>
          </w:tcPr>
          <w:p w:rsidR="00C172FE" w:rsidRPr="008E784C" w:rsidRDefault="00C172FE" w:rsidP="00697DC5">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C172FE" w:rsidRPr="008E784C" w:rsidRDefault="00C172FE" w:rsidP="00697DC5">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703" w:type="dxa"/>
            <w:tcBorders>
              <w:top w:val="single" w:sz="4" w:space="0" w:color="auto"/>
              <w:left w:val="single" w:sz="4" w:space="0" w:color="auto"/>
              <w:bottom w:val="single" w:sz="4" w:space="0" w:color="auto"/>
            </w:tcBorders>
            <w:vAlign w:val="center"/>
          </w:tcPr>
          <w:p w:rsidR="00C172FE" w:rsidRPr="008E784C" w:rsidRDefault="00C172FE" w:rsidP="00697DC5">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w:t>
            </w:r>
            <w:r w:rsidRPr="008E784C">
              <w:rPr>
                <w:rFonts w:eastAsia="標楷體" w:hint="eastAsia"/>
                <w:color w:val="000000" w:themeColor="text1"/>
              </w:rPr>
              <w:t>期</w:t>
            </w:r>
          </w:p>
          <w:p w:rsidR="00C172FE" w:rsidRPr="008E784C" w:rsidRDefault="00C172FE" w:rsidP="00697DC5">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r>
      <w:tr w:rsidR="00C172FE" w:rsidRPr="008E784C" w:rsidTr="00697DC5">
        <w:tc>
          <w:tcPr>
            <w:tcW w:w="2722" w:type="dxa"/>
            <w:tcBorders>
              <w:top w:val="single" w:sz="4" w:space="0" w:color="auto"/>
              <w:right w:val="single" w:sz="4" w:space="0" w:color="auto"/>
            </w:tcBorders>
          </w:tcPr>
          <w:p w:rsidR="00C172FE" w:rsidRPr="008E784C" w:rsidRDefault="00C172FE" w:rsidP="00697DC5">
            <w:pPr>
              <w:snapToGrid w:val="0"/>
              <w:spacing w:line="320" w:lineRule="exact"/>
              <w:ind w:left="28" w:right="-142"/>
              <w:jc w:val="both"/>
              <w:rPr>
                <w:rFonts w:eastAsia="標楷體"/>
                <w:b/>
                <w:bCs/>
                <w:color w:val="000000" w:themeColor="text1"/>
              </w:rPr>
            </w:pPr>
            <w:r w:rsidRPr="008E784C">
              <w:rPr>
                <w:rFonts w:eastAsia="標楷體"/>
                <w:b/>
                <w:bCs/>
                <w:color w:val="000000" w:themeColor="text1"/>
              </w:rPr>
              <w:t>合計</w:t>
            </w:r>
          </w:p>
        </w:tc>
        <w:tc>
          <w:tcPr>
            <w:tcW w:w="1404" w:type="dxa"/>
            <w:tcBorders>
              <w:top w:val="single" w:sz="4" w:space="0" w:color="auto"/>
            </w:tcBorders>
            <w:vAlign w:val="center"/>
          </w:tcPr>
          <w:p w:rsidR="00C172FE" w:rsidRPr="006276C0" w:rsidRDefault="00C172FE" w:rsidP="00C172FE">
            <w:pPr>
              <w:spacing w:beforeLines="10" w:before="36"/>
              <w:ind w:rightChars="47" w:right="113"/>
              <w:jc w:val="center"/>
              <w:rPr>
                <w:color w:val="000000" w:themeColor="text1"/>
              </w:rPr>
            </w:pPr>
            <w:r w:rsidRPr="006276C0">
              <w:rPr>
                <w:rFonts w:hint="eastAsia"/>
                <w:color w:val="000000" w:themeColor="text1"/>
              </w:rPr>
              <w:t>3</w:t>
            </w:r>
            <w:r>
              <w:rPr>
                <w:rFonts w:hint="eastAsia"/>
                <w:color w:val="000000" w:themeColor="text1"/>
              </w:rPr>
              <w:t>,206</w:t>
            </w:r>
          </w:p>
        </w:tc>
        <w:tc>
          <w:tcPr>
            <w:tcW w:w="1703" w:type="dxa"/>
            <w:tcBorders>
              <w:top w:val="single" w:sz="4" w:space="0" w:color="auto"/>
              <w:left w:val="nil"/>
              <w:righ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2.9</w:t>
            </w:r>
          </w:p>
        </w:tc>
        <w:tc>
          <w:tcPr>
            <w:tcW w:w="1703" w:type="dxa"/>
            <w:tcBorders>
              <w:top w:val="single" w:sz="4" w:space="0" w:color="auto"/>
              <w:lef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28,008</w:t>
            </w:r>
          </w:p>
        </w:tc>
        <w:tc>
          <w:tcPr>
            <w:tcW w:w="1703" w:type="dxa"/>
            <w:tcBorders>
              <w:top w:val="single" w:sz="4" w:space="0" w:color="auto"/>
              <w:left w:val="nil"/>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-0.6</w:t>
            </w:r>
          </w:p>
        </w:tc>
      </w:tr>
      <w:tr w:rsidR="00C172FE" w:rsidRPr="008E784C" w:rsidTr="00697DC5">
        <w:tc>
          <w:tcPr>
            <w:tcW w:w="2722" w:type="dxa"/>
            <w:tcBorders>
              <w:right w:val="single" w:sz="4" w:space="0" w:color="auto"/>
            </w:tcBorders>
          </w:tcPr>
          <w:p w:rsidR="00C172FE" w:rsidRPr="008E784C" w:rsidRDefault="00C172FE" w:rsidP="00697DC5">
            <w:pPr>
              <w:autoSpaceDE w:val="0"/>
              <w:spacing w:line="300" w:lineRule="exact"/>
              <w:ind w:leftChars="100" w:left="240"/>
              <w:rPr>
                <w:rFonts w:eastAsia="標楷體"/>
                <w:color w:val="000000" w:themeColor="text1"/>
              </w:rPr>
            </w:pPr>
            <w:r w:rsidRPr="008E784C">
              <w:rPr>
                <w:rFonts w:eastAsia="標楷體"/>
                <w:color w:val="000000" w:themeColor="text1"/>
              </w:rPr>
              <w:t>綜合商品零售業</w:t>
            </w:r>
          </w:p>
        </w:tc>
        <w:tc>
          <w:tcPr>
            <w:tcW w:w="1404" w:type="dxa"/>
            <w:vAlign w:val="center"/>
          </w:tcPr>
          <w:p w:rsidR="00C172FE" w:rsidRPr="006276C0" w:rsidRDefault="00C172FE" w:rsidP="00C172FE">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,054</w:t>
            </w:r>
          </w:p>
        </w:tc>
        <w:tc>
          <w:tcPr>
            <w:tcW w:w="1703" w:type="dxa"/>
            <w:tcBorders>
              <w:left w:val="nil"/>
              <w:righ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3.3</w:t>
            </w:r>
          </w:p>
        </w:tc>
        <w:tc>
          <w:tcPr>
            <w:tcW w:w="1703" w:type="dxa"/>
            <w:tcBorders>
              <w:lef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9,435</w:t>
            </w:r>
          </w:p>
        </w:tc>
        <w:tc>
          <w:tcPr>
            <w:tcW w:w="1703" w:type="dxa"/>
            <w:tcBorders>
              <w:left w:val="nil"/>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1.1</w:t>
            </w:r>
          </w:p>
        </w:tc>
      </w:tr>
      <w:tr w:rsidR="00C172FE" w:rsidRPr="008E784C" w:rsidTr="00697DC5">
        <w:tc>
          <w:tcPr>
            <w:tcW w:w="2722" w:type="dxa"/>
            <w:tcBorders>
              <w:right w:val="single" w:sz="4" w:space="0" w:color="auto"/>
            </w:tcBorders>
          </w:tcPr>
          <w:p w:rsidR="00C172FE" w:rsidRPr="008E784C" w:rsidRDefault="00C172FE" w:rsidP="00697DC5">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百貨公司</w:t>
            </w:r>
          </w:p>
        </w:tc>
        <w:tc>
          <w:tcPr>
            <w:tcW w:w="1404" w:type="dxa"/>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288</w:t>
            </w:r>
          </w:p>
        </w:tc>
        <w:tc>
          <w:tcPr>
            <w:tcW w:w="1703" w:type="dxa"/>
            <w:tcBorders>
              <w:left w:val="nil"/>
              <w:righ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10.6</w:t>
            </w:r>
          </w:p>
        </w:tc>
        <w:tc>
          <w:tcPr>
            <w:tcW w:w="1703" w:type="dxa"/>
            <w:tcBorders>
              <w:lef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2,353</w:t>
            </w:r>
          </w:p>
        </w:tc>
        <w:tc>
          <w:tcPr>
            <w:tcW w:w="1703" w:type="dxa"/>
            <w:tcBorders>
              <w:left w:val="nil"/>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-3.3</w:t>
            </w:r>
          </w:p>
        </w:tc>
      </w:tr>
      <w:tr w:rsidR="00C172FE" w:rsidRPr="008E784C" w:rsidTr="00697DC5">
        <w:tc>
          <w:tcPr>
            <w:tcW w:w="2722" w:type="dxa"/>
            <w:tcBorders>
              <w:right w:val="single" w:sz="4" w:space="0" w:color="auto"/>
            </w:tcBorders>
          </w:tcPr>
          <w:p w:rsidR="00C172FE" w:rsidRPr="008E784C" w:rsidRDefault="00C172FE" w:rsidP="00697DC5">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超級市場</w:t>
            </w:r>
          </w:p>
        </w:tc>
        <w:tc>
          <w:tcPr>
            <w:tcW w:w="1404" w:type="dxa"/>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191</w:t>
            </w:r>
          </w:p>
        </w:tc>
        <w:tc>
          <w:tcPr>
            <w:tcW w:w="1703" w:type="dxa"/>
            <w:tcBorders>
              <w:left w:val="nil"/>
              <w:righ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7.5</w:t>
            </w:r>
          </w:p>
        </w:tc>
        <w:tc>
          <w:tcPr>
            <w:tcW w:w="1703" w:type="dxa"/>
            <w:tcBorders>
              <w:lef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,733</w:t>
            </w:r>
          </w:p>
        </w:tc>
        <w:tc>
          <w:tcPr>
            <w:tcW w:w="1703" w:type="dxa"/>
            <w:tcBorders>
              <w:left w:val="nil"/>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11.7</w:t>
            </w:r>
          </w:p>
        </w:tc>
      </w:tr>
      <w:tr w:rsidR="00C172FE" w:rsidRPr="008E784C" w:rsidTr="00697DC5">
        <w:tc>
          <w:tcPr>
            <w:tcW w:w="2722" w:type="dxa"/>
            <w:tcBorders>
              <w:right w:val="single" w:sz="4" w:space="0" w:color="auto"/>
            </w:tcBorders>
          </w:tcPr>
          <w:p w:rsidR="00C172FE" w:rsidRPr="008E784C" w:rsidRDefault="00C172FE" w:rsidP="00697DC5">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便利商店</w:t>
            </w:r>
          </w:p>
        </w:tc>
        <w:tc>
          <w:tcPr>
            <w:tcW w:w="1404" w:type="dxa"/>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298</w:t>
            </w:r>
          </w:p>
        </w:tc>
        <w:tc>
          <w:tcPr>
            <w:tcW w:w="1703" w:type="dxa"/>
            <w:tcBorders>
              <w:left w:val="nil"/>
              <w:righ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8.0</w:t>
            </w:r>
          </w:p>
        </w:tc>
        <w:tc>
          <w:tcPr>
            <w:tcW w:w="1703" w:type="dxa"/>
            <w:tcBorders>
              <w:lef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sidRPr="006276C0">
              <w:rPr>
                <w:rFonts w:hint="eastAsia"/>
                <w:color w:val="000000" w:themeColor="text1"/>
              </w:rPr>
              <w:t>2</w:t>
            </w:r>
            <w:r>
              <w:rPr>
                <w:rFonts w:hint="eastAsia"/>
                <w:color w:val="000000" w:themeColor="text1"/>
              </w:rPr>
              <w:t>,708</w:t>
            </w:r>
          </w:p>
        </w:tc>
        <w:tc>
          <w:tcPr>
            <w:tcW w:w="1703" w:type="dxa"/>
            <w:tcBorders>
              <w:left w:val="nil"/>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8.9</w:t>
            </w:r>
          </w:p>
        </w:tc>
      </w:tr>
      <w:tr w:rsidR="00C172FE" w:rsidRPr="008E784C" w:rsidTr="00697DC5">
        <w:trPr>
          <w:trHeight w:val="80"/>
        </w:trPr>
        <w:tc>
          <w:tcPr>
            <w:tcW w:w="2722" w:type="dxa"/>
            <w:tcBorders>
              <w:right w:val="single" w:sz="4" w:space="0" w:color="auto"/>
            </w:tcBorders>
          </w:tcPr>
          <w:p w:rsidR="00C172FE" w:rsidRPr="008E784C" w:rsidRDefault="00C172FE" w:rsidP="00697DC5">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量販店</w:t>
            </w:r>
          </w:p>
        </w:tc>
        <w:tc>
          <w:tcPr>
            <w:tcW w:w="1404" w:type="dxa"/>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180</w:t>
            </w:r>
          </w:p>
        </w:tc>
        <w:tc>
          <w:tcPr>
            <w:tcW w:w="1703" w:type="dxa"/>
            <w:tcBorders>
              <w:left w:val="nil"/>
              <w:righ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0.6</w:t>
            </w:r>
          </w:p>
        </w:tc>
        <w:tc>
          <w:tcPr>
            <w:tcW w:w="1703" w:type="dxa"/>
            <w:tcBorders>
              <w:lef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,735</w:t>
            </w:r>
          </w:p>
        </w:tc>
        <w:tc>
          <w:tcPr>
            <w:tcW w:w="1703" w:type="dxa"/>
            <w:tcBorders>
              <w:left w:val="nil"/>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9.0</w:t>
            </w:r>
          </w:p>
        </w:tc>
      </w:tr>
      <w:tr w:rsidR="00C172FE" w:rsidRPr="008E784C" w:rsidTr="00697DC5">
        <w:trPr>
          <w:trHeight w:val="80"/>
        </w:trPr>
        <w:tc>
          <w:tcPr>
            <w:tcW w:w="2722" w:type="dxa"/>
            <w:tcBorders>
              <w:right w:val="single" w:sz="4" w:space="0" w:color="auto"/>
            </w:tcBorders>
          </w:tcPr>
          <w:p w:rsidR="00C172FE" w:rsidRPr="008E784C" w:rsidRDefault="00C172FE" w:rsidP="00697DC5">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其他</w:t>
            </w:r>
          </w:p>
        </w:tc>
        <w:tc>
          <w:tcPr>
            <w:tcW w:w="1404" w:type="dxa"/>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96</w:t>
            </w:r>
          </w:p>
        </w:tc>
        <w:tc>
          <w:tcPr>
            <w:tcW w:w="1703" w:type="dxa"/>
            <w:tcBorders>
              <w:left w:val="nil"/>
              <w:righ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-24.2</w:t>
            </w:r>
          </w:p>
        </w:tc>
        <w:tc>
          <w:tcPr>
            <w:tcW w:w="1703" w:type="dxa"/>
            <w:tcBorders>
              <w:lef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907</w:t>
            </w:r>
          </w:p>
        </w:tc>
        <w:tc>
          <w:tcPr>
            <w:tcW w:w="1703" w:type="dxa"/>
            <w:tcBorders>
              <w:left w:val="nil"/>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-28.8</w:t>
            </w:r>
          </w:p>
        </w:tc>
      </w:tr>
      <w:tr w:rsidR="00C172FE" w:rsidRPr="008E784C" w:rsidTr="00697DC5">
        <w:trPr>
          <w:trHeight w:val="80"/>
        </w:trPr>
        <w:tc>
          <w:tcPr>
            <w:tcW w:w="2722" w:type="dxa"/>
            <w:tcBorders>
              <w:right w:val="single" w:sz="4" w:space="0" w:color="auto"/>
            </w:tcBorders>
          </w:tcPr>
          <w:p w:rsidR="00C172FE" w:rsidRPr="008E784C" w:rsidRDefault="00C172FE" w:rsidP="00697DC5">
            <w:pPr>
              <w:autoSpaceDE w:val="0"/>
              <w:spacing w:line="300" w:lineRule="exact"/>
              <w:ind w:leftChars="100" w:left="240"/>
              <w:rPr>
                <w:rFonts w:eastAsia="標楷體"/>
                <w:color w:val="000000" w:themeColor="text1"/>
              </w:rPr>
            </w:pPr>
            <w:r w:rsidRPr="008E784C">
              <w:rPr>
                <w:rFonts w:eastAsia="標楷體"/>
                <w:color w:val="000000" w:themeColor="text1"/>
              </w:rPr>
              <w:t>汽機車業</w:t>
            </w:r>
          </w:p>
        </w:tc>
        <w:tc>
          <w:tcPr>
            <w:tcW w:w="1404" w:type="dxa"/>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539</w:t>
            </w:r>
          </w:p>
        </w:tc>
        <w:tc>
          <w:tcPr>
            <w:tcW w:w="1703" w:type="dxa"/>
            <w:tcBorders>
              <w:left w:val="nil"/>
              <w:righ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3.2</w:t>
            </w:r>
          </w:p>
        </w:tc>
        <w:tc>
          <w:tcPr>
            <w:tcW w:w="1703" w:type="dxa"/>
            <w:tcBorders>
              <w:lef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4,781</w:t>
            </w:r>
          </w:p>
        </w:tc>
        <w:tc>
          <w:tcPr>
            <w:tcW w:w="1703" w:type="dxa"/>
            <w:tcBorders>
              <w:left w:val="nil"/>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4.4</w:t>
            </w:r>
          </w:p>
        </w:tc>
      </w:tr>
      <w:tr w:rsidR="00C172FE" w:rsidRPr="008E784C" w:rsidTr="00697DC5">
        <w:trPr>
          <w:trHeight w:val="80"/>
        </w:trPr>
        <w:tc>
          <w:tcPr>
            <w:tcW w:w="2722" w:type="dxa"/>
            <w:tcBorders>
              <w:right w:val="single" w:sz="4" w:space="0" w:color="auto"/>
            </w:tcBorders>
          </w:tcPr>
          <w:p w:rsidR="00C172FE" w:rsidRPr="008E784C" w:rsidRDefault="00C172FE" w:rsidP="00697DC5">
            <w:pPr>
              <w:autoSpaceDE w:val="0"/>
              <w:spacing w:line="300" w:lineRule="exact"/>
              <w:ind w:leftChars="100" w:left="242" w:hanging="2"/>
              <w:rPr>
                <w:rFonts w:eastAsia="標楷體"/>
                <w:color w:val="000000" w:themeColor="text1"/>
              </w:rPr>
            </w:pPr>
            <w:r w:rsidRPr="008E784C">
              <w:rPr>
                <w:rFonts w:eastAsia="標楷體"/>
                <w:color w:val="000000" w:themeColor="text1"/>
              </w:rPr>
              <w:t>食品、飲料及菸草業</w:t>
            </w:r>
          </w:p>
        </w:tc>
        <w:tc>
          <w:tcPr>
            <w:tcW w:w="1404" w:type="dxa"/>
            <w:vAlign w:val="center"/>
          </w:tcPr>
          <w:p w:rsidR="00C172FE" w:rsidRDefault="00C172FE" w:rsidP="00C172FE">
            <w:pPr>
              <w:spacing w:beforeLines="10" w:before="36"/>
              <w:ind w:rightChars="47" w:right="113"/>
              <w:jc w:val="center"/>
              <w:rPr>
                <w:color w:val="000000" w:themeColor="text1"/>
              </w:rPr>
            </w:pPr>
            <w:r>
              <w:rPr>
                <w:rFonts w:hint="eastAsia"/>
                <w:color w:val="000000" w:themeColor="text1"/>
              </w:rPr>
              <w:t>282</w:t>
            </w:r>
          </w:p>
        </w:tc>
        <w:tc>
          <w:tcPr>
            <w:tcW w:w="1703" w:type="dxa"/>
            <w:tcBorders>
              <w:left w:val="nil"/>
              <w:right w:val="double" w:sz="4" w:space="0" w:color="auto"/>
            </w:tcBorders>
            <w:vAlign w:val="center"/>
          </w:tcPr>
          <w:p w:rsidR="00C172FE" w:rsidRDefault="00C172FE" w:rsidP="00C172FE">
            <w:pPr>
              <w:spacing w:beforeLines="10" w:before="36"/>
              <w:ind w:rightChars="47" w:right="113"/>
              <w:jc w:val="center"/>
              <w:rPr>
                <w:color w:val="000000" w:themeColor="text1"/>
              </w:rPr>
            </w:pPr>
            <w:r>
              <w:rPr>
                <w:rFonts w:hint="eastAsia"/>
                <w:color w:val="000000" w:themeColor="text1"/>
              </w:rPr>
              <w:t>9.9</w:t>
            </w:r>
          </w:p>
        </w:tc>
        <w:tc>
          <w:tcPr>
            <w:tcW w:w="1703" w:type="dxa"/>
            <w:tcBorders>
              <w:left w:val="double" w:sz="4" w:space="0" w:color="auto"/>
            </w:tcBorders>
            <w:vAlign w:val="center"/>
          </w:tcPr>
          <w:p w:rsidR="00C172FE" w:rsidRDefault="00C172FE" w:rsidP="00C172FE">
            <w:pPr>
              <w:spacing w:beforeLines="10" w:before="36"/>
              <w:ind w:rightChars="47" w:right="113"/>
              <w:jc w:val="center"/>
              <w:rPr>
                <w:color w:val="000000" w:themeColor="text1"/>
              </w:rPr>
            </w:pPr>
            <w:r>
              <w:rPr>
                <w:rFonts w:hint="eastAsia"/>
                <w:color w:val="000000" w:themeColor="text1"/>
              </w:rPr>
              <w:t>2,071</w:t>
            </w:r>
          </w:p>
        </w:tc>
        <w:tc>
          <w:tcPr>
            <w:tcW w:w="1703" w:type="dxa"/>
            <w:tcBorders>
              <w:left w:val="nil"/>
            </w:tcBorders>
            <w:vAlign w:val="center"/>
          </w:tcPr>
          <w:p w:rsidR="00C172FE" w:rsidRDefault="00C172FE" w:rsidP="00C172FE">
            <w:pPr>
              <w:spacing w:beforeLines="10" w:before="36"/>
              <w:ind w:rightChars="47" w:right="113"/>
              <w:jc w:val="center"/>
              <w:rPr>
                <w:color w:val="000000" w:themeColor="text1"/>
              </w:rPr>
            </w:pPr>
            <w:r>
              <w:rPr>
                <w:rFonts w:hint="eastAsia"/>
                <w:color w:val="000000" w:themeColor="text1"/>
              </w:rPr>
              <w:t>-3.7</w:t>
            </w:r>
          </w:p>
        </w:tc>
      </w:tr>
      <w:tr w:rsidR="00C172FE" w:rsidRPr="008E784C" w:rsidTr="00697DC5">
        <w:trPr>
          <w:trHeight w:val="80"/>
        </w:trPr>
        <w:tc>
          <w:tcPr>
            <w:tcW w:w="2722" w:type="dxa"/>
            <w:tcBorders>
              <w:right w:val="single" w:sz="4" w:space="0" w:color="auto"/>
            </w:tcBorders>
          </w:tcPr>
          <w:p w:rsidR="00C172FE" w:rsidRPr="008E784C" w:rsidRDefault="00C172FE" w:rsidP="00697DC5">
            <w:pPr>
              <w:autoSpaceDE w:val="0"/>
              <w:spacing w:line="300" w:lineRule="exact"/>
              <w:ind w:leftChars="100" w:left="242" w:hanging="2"/>
              <w:rPr>
                <w:rFonts w:eastAsia="標楷體"/>
                <w:color w:val="000000" w:themeColor="text1"/>
              </w:rPr>
            </w:pPr>
            <w:r w:rsidRPr="008E784C">
              <w:rPr>
                <w:rFonts w:eastAsia="標楷體"/>
                <w:color w:val="000000" w:themeColor="text1"/>
              </w:rPr>
              <w:t>非店面零售</w:t>
            </w:r>
            <w:r w:rsidRPr="008E784C">
              <w:rPr>
                <w:rFonts w:eastAsia="標楷體"/>
                <w:color w:val="000000" w:themeColor="text1"/>
              </w:rPr>
              <w:t>(</w:t>
            </w:r>
            <w:proofErr w:type="gramStart"/>
            <w:r w:rsidRPr="008E784C">
              <w:rPr>
                <w:rFonts w:eastAsia="標楷體"/>
                <w:color w:val="000000" w:themeColor="text1"/>
              </w:rPr>
              <w:t>註</w:t>
            </w:r>
            <w:proofErr w:type="gramEnd"/>
            <w:r w:rsidRPr="008E784C">
              <w:rPr>
                <w:rFonts w:eastAsia="標楷體"/>
                <w:color w:val="000000" w:themeColor="text1"/>
              </w:rPr>
              <w:t>1)</w:t>
            </w:r>
          </w:p>
        </w:tc>
        <w:tc>
          <w:tcPr>
            <w:tcW w:w="1404" w:type="dxa"/>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256</w:t>
            </w:r>
          </w:p>
        </w:tc>
        <w:tc>
          <w:tcPr>
            <w:tcW w:w="1703" w:type="dxa"/>
            <w:tcBorders>
              <w:left w:val="nil"/>
              <w:righ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10.1</w:t>
            </w:r>
          </w:p>
        </w:tc>
        <w:tc>
          <w:tcPr>
            <w:tcW w:w="1703" w:type="dxa"/>
            <w:tcBorders>
              <w:lef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2,360</w:t>
            </w:r>
          </w:p>
        </w:tc>
        <w:tc>
          <w:tcPr>
            <w:tcW w:w="1703" w:type="dxa"/>
            <w:tcBorders>
              <w:left w:val="nil"/>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12.8</w:t>
            </w:r>
          </w:p>
        </w:tc>
      </w:tr>
      <w:tr w:rsidR="00C172FE" w:rsidRPr="008E784C" w:rsidTr="00697DC5">
        <w:trPr>
          <w:trHeight w:val="80"/>
        </w:trPr>
        <w:tc>
          <w:tcPr>
            <w:tcW w:w="2722" w:type="dxa"/>
            <w:tcBorders>
              <w:right w:val="single" w:sz="4" w:space="0" w:color="auto"/>
            </w:tcBorders>
          </w:tcPr>
          <w:p w:rsidR="00C172FE" w:rsidRPr="008E784C" w:rsidRDefault="00C172FE" w:rsidP="00697DC5">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電子購物及郵購業</w:t>
            </w:r>
          </w:p>
        </w:tc>
        <w:tc>
          <w:tcPr>
            <w:tcW w:w="1404" w:type="dxa"/>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181</w:t>
            </w:r>
          </w:p>
        </w:tc>
        <w:tc>
          <w:tcPr>
            <w:tcW w:w="1703" w:type="dxa"/>
            <w:tcBorders>
              <w:left w:val="nil"/>
              <w:righ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11.9</w:t>
            </w:r>
          </w:p>
        </w:tc>
        <w:tc>
          <w:tcPr>
            <w:tcW w:w="1703" w:type="dxa"/>
            <w:tcBorders>
              <w:lef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,710</w:t>
            </w:r>
          </w:p>
        </w:tc>
        <w:tc>
          <w:tcPr>
            <w:tcW w:w="1703" w:type="dxa"/>
            <w:tcBorders>
              <w:left w:val="nil"/>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16.6</w:t>
            </w:r>
          </w:p>
        </w:tc>
      </w:tr>
      <w:tr w:rsidR="00C172FE" w:rsidRPr="008E784C" w:rsidTr="00697DC5">
        <w:trPr>
          <w:trHeight w:val="80"/>
        </w:trPr>
        <w:tc>
          <w:tcPr>
            <w:tcW w:w="2722" w:type="dxa"/>
            <w:tcBorders>
              <w:right w:val="single" w:sz="4" w:space="0" w:color="auto"/>
            </w:tcBorders>
          </w:tcPr>
          <w:p w:rsidR="00C172FE" w:rsidRPr="008E784C" w:rsidRDefault="00C172FE" w:rsidP="00697DC5">
            <w:pPr>
              <w:snapToGrid w:val="0"/>
              <w:spacing w:line="320" w:lineRule="exact"/>
              <w:ind w:right="-142" w:firstLineChars="100" w:firstLine="240"/>
              <w:rPr>
                <w:rFonts w:eastAsia="標楷體"/>
                <w:color w:val="000000" w:themeColor="text1"/>
                <w:sz w:val="22"/>
                <w:szCs w:val="22"/>
              </w:rPr>
            </w:pPr>
            <w:r w:rsidRPr="008E784C">
              <w:rPr>
                <w:rFonts w:eastAsia="標楷體"/>
                <w:color w:val="000000" w:themeColor="text1"/>
              </w:rPr>
              <w:t>布</w:t>
            </w:r>
            <w:proofErr w:type="gramStart"/>
            <w:r w:rsidRPr="008E784C">
              <w:rPr>
                <w:rFonts w:eastAsia="標楷體"/>
                <w:color w:val="000000" w:themeColor="text1"/>
              </w:rPr>
              <w:t>疋</w:t>
            </w:r>
            <w:proofErr w:type="gramEnd"/>
            <w:r w:rsidRPr="008E784C">
              <w:rPr>
                <w:rFonts w:eastAsia="標楷體"/>
                <w:color w:val="000000" w:themeColor="text1"/>
              </w:rPr>
              <w:t>及服飾品業</w:t>
            </w:r>
          </w:p>
        </w:tc>
        <w:tc>
          <w:tcPr>
            <w:tcW w:w="1404" w:type="dxa"/>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217</w:t>
            </w:r>
          </w:p>
        </w:tc>
        <w:tc>
          <w:tcPr>
            <w:tcW w:w="1703" w:type="dxa"/>
            <w:tcBorders>
              <w:left w:val="nil"/>
              <w:righ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8.2</w:t>
            </w:r>
          </w:p>
        </w:tc>
        <w:tc>
          <w:tcPr>
            <w:tcW w:w="1703" w:type="dxa"/>
            <w:tcBorders>
              <w:lef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,965</w:t>
            </w:r>
          </w:p>
        </w:tc>
        <w:tc>
          <w:tcPr>
            <w:tcW w:w="1703" w:type="dxa"/>
            <w:tcBorders>
              <w:left w:val="nil"/>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-2.4</w:t>
            </w:r>
          </w:p>
        </w:tc>
      </w:tr>
      <w:tr w:rsidR="00C172FE" w:rsidRPr="008E784C" w:rsidTr="00697DC5">
        <w:trPr>
          <w:trHeight w:val="80"/>
        </w:trPr>
        <w:tc>
          <w:tcPr>
            <w:tcW w:w="2722" w:type="dxa"/>
            <w:tcBorders>
              <w:right w:val="single" w:sz="4" w:space="0" w:color="auto"/>
            </w:tcBorders>
          </w:tcPr>
          <w:p w:rsidR="00C172FE" w:rsidRPr="008E784C" w:rsidRDefault="00C172FE" w:rsidP="00697DC5">
            <w:pPr>
              <w:autoSpaceDE w:val="0"/>
              <w:spacing w:line="300" w:lineRule="exact"/>
              <w:ind w:leftChars="100" w:left="242" w:hanging="2"/>
              <w:rPr>
                <w:rFonts w:eastAsia="標楷體"/>
                <w:color w:val="000000" w:themeColor="text1"/>
              </w:rPr>
            </w:pPr>
            <w:r w:rsidRPr="008E784C">
              <w:rPr>
                <w:rFonts w:eastAsia="標楷體"/>
                <w:color w:val="000000" w:themeColor="text1"/>
              </w:rPr>
              <w:t>藥品及化</w:t>
            </w:r>
            <w:proofErr w:type="gramStart"/>
            <w:r w:rsidRPr="008E784C">
              <w:rPr>
                <w:rFonts w:eastAsia="標楷體"/>
                <w:color w:val="000000" w:themeColor="text1"/>
              </w:rPr>
              <w:t>粧</w:t>
            </w:r>
            <w:proofErr w:type="gramEnd"/>
            <w:r w:rsidRPr="008E784C">
              <w:rPr>
                <w:rFonts w:eastAsia="標楷體"/>
                <w:color w:val="000000" w:themeColor="text1"/>
              </w:rPr>
              <w:t>品業</w:t>
            </w:r>
          </w:p>
        </w:tc>
        <w:tc>
          <w:tcPr>
            <w:tcW w:w="1404" w:type="dxa"/>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190</w:t>
            </w:r>
          </w:p>
        </w:tc>
        <w:tc>
          <w:tcPr>
            <w:tcW w:w="1703" w:type="dxa"/>
            <w:tcBorders>
              <w:left w:val="nil"/>
              <w:right w:val="double" w:sz="4" w:space="0" w:color="auto"/>
            </w:tcBorders>
            <w:vAlign w:val="center"/>
          </w:tcPr>
          <w:p w:rsidR="00C172FE" w:rsidRDefault="00C172FE" w:rsidP="00C172FE">
            <w:pPr>
              <w:spacing w:beforeLines="10" w:before="36"/>
              <w:ind w:rightChars="47" w:right="113"/>
              <w:jc w:val="center"/>
              <w:rPr>
                <w:color w:val="000000" w:themeColor="text1"/>
              </w:rPr>
            </w:pPr>
            <w:r>
              <w:rPr>
                <w:rFonts w:hint="eastAsia"/>
                <w:color w:val="000000" w:themeColor="text1"/>
              </w:rPr>
              <w:t>3.3</w:t>
            </w:r>
          </w:p>
        </w:tc>
        <w:tc>
          <w:tcPr>
            <w:tcW w:w="1703" w:type="dxa"/>
            <w:tcBorders>
              <w:lef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1,451</w:t>
            </w:r>
          </w:p>
        </w:tc>
        <w:tc>
          <w:tcPr>
            <w:tcW w:w="1703" w:type="dxa"/>
            <w:tcBorders>
              <w:left w:val="nil"/>
            </w:tcBorders>
            <w:vAlign w:val="center"/>
          </w:tcPr>
          <w:p w:rsidR="00C172FE" w:rsidRDefault="00C172FE" w:rsidP="00C172FE">
            <w:pPr>
              <w:spacing w:beforeLines="10" w:before="36"/>
              <w:ind w:rightChars="47" w:right="113"/>
              <w:jc w:val="center"/>
              <w:rPr>
                <w:color w:val="000000" w:themeColor="text1"/>
              </w:rPr>
            </w:pPr>
            <w:r>
              <w:rPr>
                <w:rFonts w:hint="eastAsia"/>
                <w:color w:val="000000" w:themeColor="text1"/>
              </w:rPr>
              <w:t>-0.5</w:t>
            </w:r>
          </w:p>
        </w:tc>
      </w:tr>
      <w:tr w:rsidR="00C172FE" w:rsidRPr="008E784C" w:rsidTr="00697DC5">
        <w:trPr>
          <w:trHeight w:val="80"/>
        </w:trPr>
        <w:tc>
          <w:tcPr>
            <w:tcW w:w="2722" w:type="dxa"/>
            <w:tcBorders>
              <w:right w:val="single" w:sz="4" w:space="0" w:color="auto"/>
            </w:tcBorders>
          </w:tcPr>
          <w:p w:rsidR="00C172FE" w:rsidRPr="008E784C" w:rsidRDefault="00C172FE" w:rsidP="00697DC5">
            <w:pPr>
              <w:autoSpaceDE w:val="0"/>
              <w:spacing w:line="300" w:lineRule="exact"/>
              <w:ind w:leftChars="100" w:left="242" w:hanging="2"/>
              <w:rPr>
                <w:rFonts w:eastAsia="標楷體"/>
                <w:color w:val="000000" w:themeColor="text1"/>
              </w:rPr>
            </w:pPr>
            <w:r w:rsidRPr="008E784C">
              <w:rPr>
                <w:rFonts w:eastAsia="標楷體"/>
                <w:color w:val="000000" w:themeColor="text1"/>
              </w:rPr>
              <w:t>資通訊及家電設備業</w:t>
            </w:r>
          </w:p>
        </w:tc>
        <w:tc>
          <w:tcPr>
            <w:tcW w:w="1404" w:type="dxa"/>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190</w:t>
            </w:r>
          </w:p>
        </w:tc>
        <w:tc>
          <w:tcPr>
            <w:tcW w:w="1703" w:type="dxa"/>
            <w:tcBorders>
              <w:left w:val="nil"/>
              <w:righ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-3.1</w:t>
            </w:r>
          </w:p>
        </w:tc>
        <w:tc>
          <w:tcPr>
            <w:tcW w:w="1703" w:type="dxa"/>
            <w:tcBorders>
              <w:lef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,796</w:t>
            </w:r>
          </w:p>
        </w:tc>
        <w:tc>
          <w:tcPr>
            <w:tcW w:w="1703" w:type="dxa"/>
            <w:tcBorders>
              <w:left w:val="nil"/>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0.4</w:t>
            </w:r>
          </w:p>
        </w:tc>
      </w:tr>
      <w:tr w:rsidR="00C172FE" w:rsidRPr="008E784C" w:rsidTr="00697DC5">
        <w:trPr>
          <w:trHeight w:val="80"/>
        </w:trPr>
        <w:tc>
          <w:tcPr>
            <w:tcW w:w="2722" w:type="dxa"/>
            <w:tcBorders>
              <w:right w:val="single" w:sz="4" w:space="0" w:color="auto"/>
            </w:tcBorders>
          </w:tcPr>
          <w:p w:rsidR="00C172FE" w:rsidRPr="008E784C" w:rsidRDefault="00C172FE" w:rsidP="00697DC5">
            <w:pPr>
              <w:snapToGrid w:val="0"/>
              <w:spacing w:line="320" w:lineRule="exact"/>
              <w:ind w:right="-142" w:firstLineChars="100" w:firstLine="240"/>
              <w:rPr>
                <w:rFonts w:eastAsia="標楷體"/>
                <w:color w:val="000000" w:themeColor="text1"/>
                <w:sz w:val="22"/>
                <w:szCs w:val="22"/>
              </w:rPr>
            </w:pPr>
            <w:r w:rsidRPr="008E784C">
              <w:rPr>
                <w:rFonts w:eastAsia="標楷體"/>
                <w:color w:val="000000" w:themeColor="text1"/>
              </w:rPr>
              <w:t>燃料零售業</w:t>
            </w:r>
          </w:p>
        </w:tc>
        <w:tc>
          <w:tcPr>
            <w:tcW w:w="1404" w:type="dxa"/>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184</w:t>
            </w:r>
          </w:p>
        </w:tc>
        <w:tc>
          <w:tcPr>
            <w:tcW w:w="1703" w:type="dxa"/>
            <w:tcBorders>
              <w:left w:val="nil"/>
              <w:righ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-14.5</w:t>
            </w:r>
          </w:p>
        </w:tc>
        <w:tc>
          <w:tcPr>
            <w:tcW w:w="1703" w:type="dxa"/>
            <w:tcBorders>
              <w:lef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,606</w:t>
            </w:r>
          </w:p>
        </w:tc>
        <w:tc>
          <w:tcPr>
            <w:tcW w:w="1703" w:type="dxa"/>
            <w:tcBorders>
              <w:left w:val="nil"/>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-18.9</w:t>
            </w:r>
          </w:p>
        </w:tc>
      </w:tr>
      <w:tr w:rsidR="00C172FE" w:rsidRPr="008E784C" w:rsidTr="00697DC5">
        <w:trPr>
          <w:trHeight w:val="80"/>
        </w:trPr>
        <w:tc>
          <w:tcPr>
            <w:tcW w:w="2722" w:type="dxa"/>
            <w:tcBorders>
              <w:right w:val="single" w:sz="4" w:space="0" w:color="auto"/>
            </w:tcBorders>
          </w:tcPr>
          <w:p w:rsidR="00C172FE" w:rsidRPr="008E784C" w:rsidRDefault="00C172FE" w:rsidP="00697DC5">
            <w:pPr>
              <w:autoSpaceDE w:val="0"/>
              <w:spacing w:line="300" w:lineRule="exact"/>
              <w:ind w:leftChars="100" w:left="240"/>
              <w:rPr>
                <w:rFonts w:eastAsia="標楷體"/>
                <w:color w:val="000000" w:themeColor="text1"/>
              </w:rPr>
            </w:pPr>
            <w:r w:rsidRPr="008E784C">
              <w:rPr>
                <w:rFonts w:eastAsia="標楷體"/>
                <w:color w:val="000000" w:themeColor="text1"/>
              </w:rPr>
              <w:t>家用器具及用品業</w:t>
            </w:r>
          </w:p>
        </w:tc>
        <w:tc>
          <w:tcPr>
            <w:tcW w:w="1404" w:type="dxa"/>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156</w:t>
            </w:r>
          </w:p>
        </w:tc>
        <w:tc>
          <w:tcPr>
            <w:tcW w:w="1703" w:type="dxa"/>
            <w:tcBorders>
              <w:left w:val="nil"/>
              <w:righ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1.5</w:t>
            </w:r>
          </w:p>
        </w:tc>
        <w:tc>
          <w:tcPr>
            <w:tcW w:w="1703" w:type="dxa"/>
            <w:tcBorders>
              <w:lef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1,252</w:t>
            </w:r>
          </w:p>
        </w:tc>
        <w:tc>
          <w:tcPr>
            <w:tcW w:w="1703" w:type="dxa"/>
            <w:tcBorders>
              <w:left w:val="nil"/>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-12.7</w:t>
            </w:r>
          </w:p>
        </w:tc>
      </w:tr>
      <w:tr w:rsidR="00C172FE" w:rsidRPr="008E784C" w:rsidTr="00697DC5">
        <w:trPr>
          <w:trHeight w:val="80"/>
        </w:trPr>
        <w:tc>
          <w:tcPr>
            <w:tcW w:w="2722" w:type="dxa"/>
            <w:tcBorders>
              <w:bottom w:val="single" w:sz="4" w:space="0" w:color="auto"/>
              <w:right w:val="single" w:sz="4" w:space="0" w:color="auto"/>
            </w:tcBorders>
          </w:tcPr>
          <w:p w:rsidR="00C172FE" w:rsidRPr="008E784C" w:rsidRDefault="00C172FE" w:rsidP="00697DC5">
            <w:pPr>
              <w:autoSpaceDE w:val="0"/>
              <w:spacing w:line="300" w:lineRule="exact"/>
              <w:ind w:leftChars="100" w:left="240"/>
              <w:rPr>
                <w:rFonts w:eastAsia="標楷體"/>
                <w:color w:val="000000" w:themeColor="text1"/>
              </w:rPr>
            </w:pPr>
            <w:r w:rsidRPr="008E784C">
              <w:rPr>
                <w:rFonts w:eastAsia="標楷體"/>
                <w:color w:val="000000" w:themeColor="text1"/>
              </w:rPr>
              <w:t>其他零售業</w:t>
            </w:r>
            <w:r w:rsidRPr="008E784C">
              <w:rPr>
                <w:rFonts w:eastAsia="標楷體"/>
                <w:color w:val="000000" w:themeColor="text1"/>
              </w:rPr>
              <w:t>(</w:t>
            </w:r>
            <w:proofErr w:type="gramStart"/>
            <w:r w:rsidRPr="008E784C">
              <w:rPr>
                <w:rFonts w:eastAsia="標楷體"/>
                <w:color w:val="000000" w:themeColor="text1"/>
              </w:rPr>
              <w:t>註</w:t>
            </w:r>
            <w:proofErr w:type="gramEnd"/>
            <w:r w:rsidRPr="008E784C">
              <w:rPr>
                <w:rFonts w:eastAsia="標楷體"/>
                <w:color w:val="000000" w:themeColor="text1"/>
              </w:rPr>
              <w:t>2)</w:t>
            </w:r>
          </w:p>
        </w:tc>
        <w:tc>
          <w:tcPr>
            <w:tcW w:w="1404" w:type="dxa"/>
            <w:tcBorders>
              <w:bottom w:val="sing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137</w:t>
            </w:r>
          </w:p>
        </w:tc>
        <w:tc>
          <w:tcPr>
            <w:tcW w:w="1703" w:type="dxa"/>
            <w:tcBorders>
              <w:left w:val="nil"/>
              <w:bottom w:val="single" w:sz="4" w:space="0" w:color="auto"/>
              <w:right w:val="doub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2.8</w:t>
            </w:r>
          </w:p>
        </w:tc>
        <w:tc>
          <w:tcPr>
            <w:tcW w:w="1703" w:type="dxa"/>
            <w:tcBorders>
              <w:left w:val="double" w:sz="4" w:space="0" w:color="auto"/>
              <w:bottom w:val="sing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1,291</w:t>
            </w:r>
          </w:p>
        </w:tc>
        <w:tc>
          <w:tcPr>
            <w:tcW w:w="1703" w:type="dxa"/>
            <w:tcBorders>
              <w:left w:val="nil"/>
              <w:bottom w:val="single" w:sz="4" w:space="0" w:color="auto"/>
            </w:tcBorders>
            <w:vAlign w:val="center"/>
          </w:tcPr>
          <w:p w:rsidR="00C172FE" w:rsidRPr="006276C0" w:rsidRDefault="00C172FE" w:rsidP="00C172FE">
            <w:pPr>
              <w:spacing w:beforeLines="10" w:before="36"/>
              <w:ind w:rightChars="47" w:right="113"/>
              <w:jc w:val="center"/>
              <w:rPr>
                <w:color w:val="000000" w:themeColor="text1"/>
              </w:rPr>
            </w:pPr>
            <w:r>
              <w:rPr>
                <w:rFonts w:hint="eastAsia"/>
                <w:color w:val="000000" w:themeColor="text1"/>
              </w:rPr>
              <w:t>-3.7</w:t>
            </w:r>
          </w:p>
        </w:tc>
      </w:tr>
    </w:tbl>
    <w:p w:rsidR="00C172FE" w:rsidRPr="00824F84" w:rsidRDefault="00C172FE" w:rsidP="00C172FE">
      <w:pPr>
        <w:snapToGrid w:val="0"/>
        <w:spacing w:line="320" w:lineRule="exact"/>
        <w:ind w:right="-142"/>
        <w:jc w:val="both"/>
        <w:rPr>
          <w:rFonts w:eastAsia="標楷體"/>
          <w:color w:val="000000" w:themeColor="text1"/>
          <w:sz w:val="22"/>
          <w:szCs w:val="22"/>
        </w:rPr>
      </w:pPr>
      <w:proofErr w:type="gramStart"/>
      <w:r w:rsidRPr="00824F84">
        <w:rPr>
          <w:rFonts w:eastAsia="標楷體"/>
          <w:bCs/>
          <w:color w:val="000000" w:themeColor="text1"/>
          <w:sz w:val="22"/>
          <w:szCs w:val="22"/>
        </w:rPr>
        <w:t>註</w:t>
      </w:r>
      <w:proofErr w:type="gramEnd"/>
      <w:r w:rsidRPr="00824F84">
        <w:rPr>
          <w:rFonts w:eastAsia="標楷體"/>
          <w:bCs/>
          <w:color w:val="000000" w:themeColor="text1"/>
          <w:sz w:val="22"/>
          <w:szCs w:val="22"/>
        </w:rPr>
        <w:t>：</w:t>
      </w:r>
      <w:r w:rsidRPr="00824F84">
        <w:rPr>
          <w:rFonts w:eastAsia="標楷體"/>
          <w:bCs/>
          <w:color w:val="000000" w:themeColor="text1"/>
          <w:sz w:val="22"/>
          <w:szCs w:val="22"/>
        </w:rPr>
        <w:t>1.</w:t>
      </w:r>
      <w:r w:rsidRPr="00824F84">
        <w:rPr>
          <w:rFonts w:eastAsia="標楷體"/>
          <w:bCs/>
          <w:color w:val="000000" w:themeColor="text1"/>
          <w:sz w:val="22"/>
          <w:szCs w:val="22"/>
        </w:rPr>
        <w:t>非店面零售業係指行業標準分類</w:t>
      </w:r>
      <w:r w:rsidRPr="00824F84">
        <w:rPr>
          <w:rFonts w:eastAsia="標楷體"/>
          <w:bCs/>
          <w:color w:val="000000" w:themeColor="text1"/>
          <w:sz w:val="22"/>
          <w:szCs w:val="22"/>
        </w:rPr>
        <w:t>487</w:t>
      </w:r>
      <w:r w:rsidRPr="00824F84">
        <w:rPr>
          <w:rFonts w:eastAsia="標楷體"/>
          <w:bCs/>
          <w:color w:val="000000" w:themeColor="text1"/>
          <w:sz w:val="22"/>
          <w:szCs w:val="22"/>
        </w:rPr>
        <w:t>其他非店面零售業</w:t>
      </w:r>
      <w:r w:rsidRPr="00824F84">
        <w:rPr>
          <w:rFonts w:eastAsia="標楷體"/>
          <w:color w:val="000000" w:themeColor="text1"/>
          <w:sz w:val="22"/>
          <w:szCs w:val="22"/>
        </w:rPr>
        <w:t>。</w:t>
      </w:r>
    </w:p>
    <w:p w:rsidR="00C172FE" w:rsidRPr="00824F84" w:rsidRDefault="00C172FE" w:rsidP="00C172FE">
      <w:pPr>
        <w:snapToGrid w:val="0"/>
        <w:spacing w:line="320" w:lineRule="exact"/>
        <w:ind w:right="-142"/>
        <w:jc w:val="both"/>
        <w:rPr>
          <w:rFonts w:eastAsia="標楷體"/>
          <w:color w:val="000000" w:themeColor="text1"/>
          <w:sz w:val="22"/>
          <w:szCs w:val="22"/>
        </w:rPr>
      </w:pPr>
      <w:r w:rsidRPr="00824F84">
        <w:rPr>
          <w:rFonts w:eastAsia="標楷體"/>
          <w:color w:val="000000" w:themeColor="text1"/>
          <w:sz w:val="22"/>
          <w:szCs w:val="22"/>
        </w:rPr>
        <w:tab/>
      </w:r>
      <w:r w:rsidRPr="00824F84">
        <w:rPr>
          <w:rFonts w:eastAsia="標楷體"/>
          <w:color w:val="000000" w:themeColor="text1"/>
          <w:sz w:val="22"/>
          <w:szCs w:val="22"/>
        </w:rPr>
        <w:tab/>
        <w:t>2.</w:t>
      </w:r>
      <w:r w:rsidRPr="00824F84">
        <w:rPr>
          <w:rFonts w:eastAsia="標楷體"/>
          <w:bCs/>
          <w:color w:val="000000" w:themeColor="text1"/>
          <w:sz w:val="22"/>
          <w:szCs w:val="22"/>
        </w:rPr>
        <w:t>其他零售業包含文教育樂用品、建材及其他零售業等</w:t>
      </w:r>
      <w:r w:rsidRPr="00824F84">
        <w:rPr>
          <w:rFonts w:eastAsia="標楷體"/>
          <w:bCs/>
          <w:color w:val="000000" w:themeColor="text1"/>
          <w:sz w:val="22"/>
          <w:szCs w:val="22"/>
        </w:rPr>
        <w:t>3</w:t>
      </w:r>
      <w:r w:rsidRPr="00824F84">
        <w:rPr>
          <w:rFonts w:eastAsia="標楷體"/>
          <w:bCs/>
          <w:color w:val="000000" w:themeColor="text1"/>
          <w:sz w:val="22"/>
          <w:szCs w:val="22"/>
        </w:rPr>
        <w:t>項小業別</w:t>
      </w:r>
      <w:r w:rsidRPr="00824F84">
        <w:rPr>
          <w:rFonts w:eastAsia="標楷體"/>
          <w:color w:val="000000" w:themeColor="text1"/>
          <w:sz w:val="22"/>
          <w:szCs w:val="22"/>
        </w:rPr>
        <w:t>。</w:t>
      </w:r>
    </w:p>
    <w:p w:rsidR="00C172FE" w:rsidRPr="00824F84" w:rsidRDefault="00C172FE" w:rsidP="00C172FE">
      <w:pPr>
        <w:snapToGrid w:val="0"/>
        <w:spacing w:line="320" w:lineRule="exact"/>
        <w:ind w:right="-142"/>
        <w:jc w:val="both"/>
        <w:rPr>
          <w:rFonts w:eastAsia="標楷體"/>
          <w:color w:val="000000" w:themeColor="text1"/>
          <w:sz w:val="22"/>
          <w:szCs w:val="22"/>
        </w:rPr>
      </w:pPr>
      <w:r w:rsidRPr="00824F84">
        <w:rPr>
          <w:rFonts w:eastAsia="標楷體"/>
          <w:color w:val="000000" w:themeColor="text1"/>
          <w:sz w:val="22"/>
          <w:szCs w:val="22"/>
        </w:rPr>
        <w:t>資料來源：經濟部統計處。</w:t>
      </w:r>
    </w:p>
    <w:p w:rsidR="00C172FE" w:rsidRPr="00824F84" w:rsidRDefault="00C172FE" w:rsidP="00C172FE">
      <w:pPr>
        <w:widowControl/>
        <w:rPr>
          <w:rFonts w:eastAsia="標楷體"/>
          <w:color w:val="000000" w:themeColor="text1"/>
          <w:kern w:val="0"/>
          <w:sz w:val="28"/>
          <w:szCs w:val="28"/>
        </w:rPr>
      </w:pPr>
      <w:r w:rsidRPr="00824F84">
        <w:rPr>
          <w:rFonts w:eastAsia="標楷體"/>
          <w:color w:val="000000" w:themeColor="text1"/>
          <w:kern w:val="0"/>
          <w:sz w:val="28"/>
          <w:szCs w:val="28"/>
        </w:rPr>
        <w:br w:type="page"/>
      </w:r>
    </w:p>
    <w:p w:rsidR="00C172FE" w:rsidRPr="008E784C" w:rsidRDefault="00C172FE" w:rsidP="00C172FE">
      <w:pPr>
        <w:widowControl/>
        <w:spacing w:beforeLines="50" w:before="180"/>
        <w:rPr>
          <w:rFonts w:eastAsia="標楷體"/>
          <w:b/>
          <w:bCs/>
          <w:color w:val="000000" w:themeColor="text1"/>
          <w:kern w:val="0"/>
          <w:sz w:val="28"/>
          <w:szCs w:val="20"/>
        </w:rPr>
      </w:pPr>
      <w:r w:rsidRPr="008E784C">
        <w:rPr>
          <w:rFonts w:eastAsia="標楷體"/>
          <w:b/>
          <w:bCs/>
          <w:color w:val="000000" w:themeColor="text1"/>
          <w:kern w:val="0"/>
          <w:sz w:val="28"/>
          <w:szCs w:val="20"/>
        </w:rPr>
        <w:lastRenderedPageBreak/>
        <w:t>４、</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Pr>
          <w:rFonts w:eastAsia="標楷體" w:hint="eastAsia"/>
          <w:b/>
          <w:bCs/>
          <w:color w:val="000000" w:themeColor="text1"/>
          <w:kern w:val="0"/>
          <w:sz w:val="28"/>
          <w:szCs w:val="20"/>
        </w:rPr>
        <w:t>9</w:t>
      </w:r>
      <w:r w:rsidRPr="00A45A74">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餐飲業營業額</w:t>
      </w:r>
      <w:r>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0.3</w:t>
      </w:r>
      <w:r w:rsidRPr="008E784C">
        <w:rPr>
          <w:rFonts w:eastAsia="標楷體"/>
          <w:b/>
          <w:bCs/>
          <w:color w:val="000000" w:themeColor="text1"/>
          <w:kern w:val="0"/>
          <w:sz w:val="28"/>
          <w:szCs w:val="20"/>
        </w:rPr>
        <w:t>%</w:t>
      </w:r>
    </w:p>
    <w:p w:rsidR="00C172FE" w:rsidRPr="008E784C" w:rsidRDefault="00C172FE" w:rsidP="00C172FE">
      <w:pPr>
        <w:widowControl/>
        <w:overflowPunct w:val="0"/>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Pr>
          <w:rFonts w:eastAsia="標楷體" w:hint="eastAsia"/>
          <w:color w:val="000000" w:themeColor="text1"/>
          <w:kern w:val="0"/>
          <w:sz w:val="28"/>
          <w:szCs w:val="28"/>
        </w:rPr>
        <w:t>9</w:t>
      </w:r>
      <w:r>
        <w:rPr>
          <w:rFonts w:eastAsia="標楷體" w:hint="eastAsia"/>
          <w:color w:val="000000" w:themeColor="text1"/>
          <w:kern w:val="0"/>
          <w:sz w:val="28"/>
          <w:szCs w:val="28"/>
        </w:rPr>
        <w:t>月</w:t>
      </w:r>
      <w:r w:rsidRPr="008E784C">
        <w:rPr>
          <w:rFonts w:eastAsia="標楷體"/>
          <w:color w:val="000000" w:themeColor="text1"/>
          <w:kern w:val="0"/>
          <w:sz w:val="28"/>
          <w:szCs w:val="28"/>
        </w:rPr>
        <w:t>餐飲業營業額</w:t>
      </w:r>
      <w:r>
        <w:rPr>
          <w:rFonts w:eastAsia="標楷體" w:hint="eastAsia"/>
          <w:color w:val="000000" w:themeColor="text1"/>
          <w:kern w:val="0"/>
          <w:sz w:val="28"/>
          <w:szCs w:val="28"/>
        </w:rPr>
        <w:t>647</w:t>
      </w:r>
      <w:r w:rsidRPr="008E784C">
        <w:rPr>
          <w:rFonts w:eastAsia="標楷體"/>
          <w:color w:val="000000" w:themeColor="text1"/>
          <w:kern w:val="0"/>
          <w:sz w:val="28"/>
          <w:szCs w:val="28"/>
        </w:rPr>
        <w:t>億元，較上年同月</w:t>
      </w:r>
      <w:r>
        <w:rPr>
          <w:rFonts w:eastAsia="標楷體" w:hint="eastAsia"/>
          <w:color w:val="000000" w:themeColor="text1"/>
          <w:kern w:val="0"/>
          <w:sz w:val="28"/>
          <w:szCs w:val="28"/>
        </w:rPr>
        <w:t>增加</w:t>
      </w:r>
      <w:r>
        <w:rPr>
          <w:rFonts w:eastAsia="標楷體" w:hint="eastAsia"/>
          <w:color w:val="000000" w:themeColor="text1"/>
          <w:kern w:val="0"/>
          <w:sz w:val="28"/>
          <w:szCs w:val="28"/>
        </w:rPr>
        <w:t>0.3</w:t>
      </w:r>
      <w:r w:rsidRPr="008E784C">
        <w:rPr>
          <w:rFonts w:eastAsia="標楷體"/>
          <w:color w:val="000000" w:themeColor="text1"/>
          <w:kern w:val="0"/>
          <w:sz w:val="28"/>
          <w:szCs w:val="28"/>
        </w:rPr>
        <w:t>%</w:t>
      </w:r>
      <w:r w:rsidRPr="008E784C">
        <w:rPr>
          <w:rFonts w:eastAsia="標楷體" w:hint="eastAsia"/>
          <w:color w:val="000000" w:themeColor="text1"/>
          <w:kern w:val="0"/>
          <w:sz w:val="28"/>
          <w:szCs w:val="28"/>
        </w:rPr>
        <w:t>，</w:t>
      </w:r>
      <w:r w:rsidRPr="006E26EB">
        <w:rPr>
          <w:rFonts w:eastAsia="標楷體" w:hint="eastAsia"/>
          <w:color w:val="000000" w:themeColor="text1"/>
          <w:kern w:val="0"/>
          <w:sz w:val="28"/>
          <w:szCs w:val="28"/>
        </w:rPr>
        <w:t>其中</w:t>
      </w:r>
      <w:r w:rsidRPr="00C345C6">
        <w:rPr>
          <w:rFonts w:eastAsia="標楷體" w:hint="eastAsia"/>
          <w:color w:val="000000" w:themeColor="text1"/>
          <w:kern w:val="0"/>
          <w:sz w:val="28"/>
          <w:szCs w:val="28"/>
        </w:rPr>
        <w:t>餐館業年增</w:t>
      </w:r>
      <w:r>
        <w:rPr>
          <w:rFonts w:eastAsia="標楷體" w:hint="eastAsia"/>
          <w:color w:val="000000" w:themeColor="text1"/>
          <w:kern w:val="0"/>
          <w:sz w:val="28"/>
          <w:szCs w:val="28"/>
        </w:rPr>
        <w:t>2.1</w:t>
      </w:r>
      <w:r w:rsidRPr="00C345C6">
        <w:rPr>
          <w:rFonts w:eastAsia="標楷體" w:hint="eastAsia"/>
          <w:color w:val="000000" w:themeColor="text1"/>
          <w:kern w:val="0"/>
          <w:sz w:val="28"/>
          <w:szCs w:val="28"/>
        </w:rPr>
        <w:t>%</w:t>
      </w:r>
      <w:r w:rsidRPr="00C345C6">
        <w:rPr>
          <w:rFonts w:eastAsia="標楷體" w:hint="eastAsia"/>
          <w:color w:val="000000" w:themeColor="text1"/>
          <w:kern w:val="0"/>
          <w:sz w:val="28"/>
          <w:szCs w:val="28"/>
        </w:rPr>
        <w:t>，主因</w:t>
      </w:r>
      <w:r w:rsidRPr="006267E4">
        <w:rPr>
          <w:rFonts w:eastAsia="標楷體" w:hint="eastAsia"/>
          <w:color w:val="000000" w:themeColor="text1"/>
          <w:kern w:val="0"/>
          <w:sz w:val="28"/>
          <w:szCs w:val="28"/>
        </w:rPr>
        <w:t>受惠百貨公司週年慶帶來集客效應，惟假日較上年同月減少</w:t>
      </w:r>
      <w:r w:rsidRPr="006267E4">
        <w:rPr>
          <w:rFonts w:eastAsia="標楷體" w:hint="eastAsia"/>
          <w:color w:val="000000" w:themeColor="text1"/>
          <w:kern w:val="0"/>
          <w:sz w:val="28"/>
          <w:szCs w:val="28"/>
        </w:rPr>
        <w:t>3</w:t>
      </w:r>
      <w:r w:rsidRPr="006267E4">
        <w:rPr>
          <w:rFonts w:eastAsia="標楷體" w:hint="eastAsia"/>
          <w:color w:val="000000" w:themeColor="text1"/>
          <w:kern w:val="0"/>
          <w:sz w:val="28"/>
          <w:szCs w:val="28"/>
        </w:rPr>
        <w:t>天，且民俗月落點不同干擾宴會型餐館業業績，抵銷部分增幅；飲料店業年增</w:t>
      </w:r>
      <w:r w:rsidRPr="006267E4">
        <w:rPr>
          <w:rFonts w:eastAsia="標楷體" w:hint="eastAsia"/>
          <w:color w:val="000000" w:themeColor="text1"/>
          <w:kern w:val="0"/>
          <w:sz w:val="28"/>
          <w:szCs w:val="28"/>
        </w:rPr>
        <w:t>0.6%</w:t>
      </w:r>
      <w:r w:rsidRPr="006267E4">
        <w:rPr>
          <w:rFonts w:eastAsia="標楷體" w:hint="eastAsia"/>
          <w:color w:val="000000" w:themeColor="text1"/>
          <w:kern w:val="0"/>
          <w:sz w:val="28"/>
          <w:szCs w:val="28"/>
        </w:rPr>
        <w:t>，主因業者促銷刺激買氣，惟假日較上年同月減少，抑低部分增幅；外燴及團膳承包業，年減</w:t>
      </w:r>
      <w:r w:rsidRPr="006267E4">
        <w:rPr>
          <w:rFonts w:eastAsia="標楷體" w:hint="eastAsia"/>
          <w:color w:val="000000" w:themeColor="text1"/>
          <w:kern w:val="0"/>
          <w:sz w:val="28"/>
          <w:szCs w:val="28"/>
        </w:rPr>
        <w:t>29.4%</w:t>
      </w:r>
      <w:r w:rsidRPr="006267E4">
        <w:rPr>
          <w:rFonts w:eastAsia="標楷體" w:hint="eastAsia"/>
          <w:color w:val="000000" w:themeColor="text1"/>
          <w:kern w:val="0"/>
          <w:sz w:val="28"/>
          <w:szCs w:val="28"/>
        </w:rPr>
        <w:t>，主因各國持續邊境管制衝擊空廚營收所致</w:t>
      </w:r>
      <w:r w:rsidRPr="008E784C">
        <w:rPr>
          <w:rFonts w:eastAsia="標楷體" w:hint="eastAsia"/>
          <w:color w:val="000000" w:themeColor="text1"/>
          <w:kern w:val="0"/>
          <w:sz w:val="28"/>
          <w:szCs w:val="28"/>
        </w:rPr>
        <w:t>。</w:t>
      </w:r>
    </w:p>
    <w:p w:rsidR="00C172FE" w:rsidRPr="008E784C" w:rsidRDefault="00C172FE" w:rsidP="00C172FE">
      <w:pPr>
        <w:snapToGrid w:val="0"/>
        <w:spacing w:before="240" w:afterLines="50" w:after="180"/>
        <w:ind w:right="-692"/>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2-3-4  </w:t>
      </w:r>
      <w:r w:rsidRPr="008E784C">
        <w:rPr>
          <w:rFonts w:eastAsia="標楷體"/>
          <w:b/>
          <w:bCs/>
          <w:color w:val="000000" w:themeColor="text1"/>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C172FE" w:rsidRPr="008E784C" w:rsidTr="00697DC5">
        <w:tc>
          <w:tcPr>
            <w:tcW w:w="2722" w:type="dxa"/>
            <w:vMerge w:val="restart"/>
            <w:tcBorders>
              <w:top w:val="single" w:sz="4" w:space="0" w:color="auto"/>
              <w:right w:val="single" w:sz="4" w:space="0" w:color="auto"/>
            </w:tcBorders>
            <w:vAlign w:val="center"/>
          </w:tcPr>
          <w:p w:rsidR="00C172FE" w:rsidRPr="008E784C" w:rsidRDefault="00C172FE" w:rsidP="00697DC5">
            <w:pPr>
              <w:snapToGrid w:val="0"/>
              <w:spacing w:line="300" w:lineRule="exact"/>
              <w:ind w:left="28" w:right="-28"/>
              <w:jc w:val="center"/>
              <w:rPr>
                <w:rFonts w:eastAsia="標楷體"/>
                <w:color w:val="000000" w:themeColor="text1"/>
              </w:rPr>
            </w:pPr>
            <w:r w:rsidRPr="008E784C">
              <w:rPr>
                <w:rFonts w:eastAsia="標楷體" w:hint="eastAsia"/>
                <w:color w:val="000000" w:themeColor="text1"/>
              </w:rPr>
              <w:t>行業別</w:t>
            </w:r>
          </w:p>
        </w:tc>
        <w:tc>
          <w:tcPr>
            <w:tcW w:w="1559" w:type="dxa"/>
            <w:tcBorders>
              <w:top w:val="single" w:sz="4" w:space="0" w:color="auto"/>
            </w:tcBorders>
          </w:tcPr>
          <w:p w:rsidR="00C172FE" w:rsidRPr="008E784C" w:rsidRDefault="00C172FE" w:rsidP="00697DC5">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Pr>
                <w:rFonts w:eastAsia="標楷體" w:hint="eastAsia"/>
                <w:color w:val="000000" w:themeColor="text1"/>
              </w:rPr>
              <w:t>9</w:t>
            </w:r>
            <w:r>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C172FE" w:rsidRPr="008E784C" w:rsidRDefault="00C172FE" w:rsidP="00697DC5">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C172FE" w:rsidRPr="008E784C" w:rsidRDefault="00C172FE" w:rsidP="00697DC5">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sidRPr="008E784C">
              <w:rPr>
                <w:rFonts w:eastAsia="標楷體" w:hint="eastAsia"/>
                <w:color w:val="000000" w:themeColor="text1"/>
              </w:rPr>
              <w:t>1~</w:t>
            </w:r>
            <w:r>
              <w:rPr>
                <w:rFonts w:eastAsia="標楷體" w:hint="eastAsia"/>
                <w:color w:val="000000" w:themeColor="text1"/>
              </w:rPr>
              <w:t>9</w:t>
            </w:r>
            <w:r>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C172FE" w:rsidRPr="008E784C" w:rsidRDefault="00C172FE" w:rsidP="00697DC5">
            <w:pPr>
              <w:snapToGrid w:val="0"/>
              <w:spacing w:line="300" w:lineRule="exact"/>
              <w:ind w:left="28" w:right="-142"/>
              <w:jc w:val="center"/>
              <w:rPr>
                <w:rFonts w:eastAsia="標楷體"/>
                <w:color w:val="000000" w:themeColor="text1"/>
              </w:rPr>
            </w:pPr>
          </w:p>
        </w:tc>
      </w:tr>
      <w:tr w:rsidR="00C172FE" w:rsidRPr="008E784C" w:rsidTr="00697DC5">
        <w:tc>
          <w:tcPr>
            <w:tcW w:w="2722" w:type="dxa"/>
            <w:vMerge/>
            <w:tcBorders>
              <w:bottom w:val="single" w:sz="4" w:space="0" w:color="auto"/>
              <w:right w:val="single" w:sz="4" w:space="0" w:color="auto"/>
            </w:tcBorders>
            <w:vAlign w:val="center"/>
          </w:tcPr>
          <w:p w:rsidR="00C172FE" w:rsidRPr="008E784C" w:rsidRDefault="00C172FE" w:rsidP="00697DC5">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C172FE" w:rsidRPr="008E784C" w:rsidRDefault="00C172FE" w:rsidP="00697DC5">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C172FE" w:rsidRPr="008E784C" w:rsidRDefault="00C172FE" w:rsidP="00697DC5">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C172FE" w:rsidRPr="008E784C" w:rsidRDefault="00C172FE" w:rsidP="00697DC5">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年同月</w:t>
            </w:r>
          </w:p>
          <w:p w:rsidR="00C172FE" w:rsidRPr="008E784C" w:rsidRDefault="00C172FE" w:rsidP="00697DC5">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C172FE" w:rsidRPr="008E784C" w:rsidRDefault="00C172FE" w:rsidP="00697DC5">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C172FE" w:rsidRPr="008E784C" w:rsidRDefault="00C172FE" w:rsidP="00697DC5">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C172FE" w:rsidRPr="008E784C" w:rsidRDefault="00C172FE" w:rsidP="00697DC5">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w:t>
            </w:r>
            <w:r w:rsidRPr="008E784C">
              <w:rPr>
                <w:rFonts w:eastAsia="標楷體" w:hint="eastAsia"/>
                <w:color w:val="000000" w:themeColor="text1"/>
              </w:rPr>
              <w:t>期</w:t>
            </w:r>
          </w:p>
          <w:p w:rsidR="00C172FE" w:rsidRPr="008E784C" w:rsidRDefault="00C172FE" w:rsidP="00697DC5">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r>
      <w:tr w:rsidR="00C172FE" w:rsidRPr="008E784C" w:rsidTr="00697DC5">
        <w:tc>
          <w:tcPr>
            <w:tcW w:w="2722" w:type="dxa"/>
            <w:tcBorders>
              <w:top w:val="single" w:sz="4" w:space="0" w:color="auto"/>
              <w:right w:val="single" w:sz="4" w:space="0" w:color="auto"/>
            </w:tcBorders>
          </w:tcPr>
          <w:p w:rsidR="00C172FE" w:rsidRPr="008E784C" w:rsidRDefault="00C172FE" w:rsidP="00697DC5">
            <w:pPr>
              <w:snapToGrid w:val="0"/>
              <w:spacing w:line="320" w:lineRule="exact"/>
              <w:ind w:left="28" w:right="-142"/>
              <w:jc w:val="both"/>
              <w:rPr>
                <w:rFonts w:eastAsia="標楷體"/>
                <w:b/>
                <w:bCs/>
                <w:color w:val="000000" w:themeColor="text1"/>
              </w:rPr>
            </w:pPr>
            <w:r w:rsidRPr="008E784C">
              <w:rPr>
                <w:rFonts w:eastAsia="標楷體"/>
                <w:b/>
                <w:bCs/>
                <w:color w:val="000000" w:themeColor="text1"/>
              </w:rPr>
              <w:t>合計</w:t>
            </w:r>
          </w:p>
        </w:tc>
        <w:tc>
          <w:tcPr>
            <w:tcW w:w="1559" w:type="dxa"/>
            <w:tcBorders>
              <w:top w:val="single" w:sz="4" w:space="0" w:color="auto"/>
            </w:tcBorders>
            <w:vAlign w:val="center"/>
          </w:tcPr>
          <w:p w:rsidR="00C172FE" w:rsidRPr="006267E4" w:rsidRDefault="00F13861" w:rsidP="00697DC5">
            <w:pPr>
              <w:jc w:val="center"/>
              <w:rPr>
                <w:color w:val="000000"/>
              </w:rPr>
            </w:pPr>
            <w:r>
              <w:rPr>
                <w:rFonts w:hint="eastAsia"/>
                <w:color w:val="000000"/>
              </w:rPr>
              <w:t>647</w:t>
            </w:r>
          </w:p>
        </w:tc>
        <w:tc>
          <w:tcPr>
            <w:tcW w:w="1559" w:type="dxa"/>
            <w:tcBorders>
              <w:top w:val="single" w:sz="4" w:space="0" w:color="auto"/>
              <w:left w:val="nil"/>
              <w:right w:val="double" w:sz="4" w:space="0" w:color="auto"/>
            </w:tcBorders>
            <w:vAlign w:val="center"/>
          </w:tcPr>
          <w:p w:rsidR="00C172FE" w:rsidRPr="006267E4" w:rsidRDefault="00C172FE" w:rsidP="00697DC5">
            <w:pPr>
              <w:jc w:val="center"/>
              <w:rPr>
                <w:color w:val="000000"/>
              </w:rPr>
            </w:pPr>
            <w:r w:rsidRPr="006267E4">
              <w:rPr>
                <w:color w:val="000000"/>
              </w:rPr>
              <w:t>0.3</w:t>
            </w:r>
          </w:p>
        </w:tc>
        <w:tc>
          <w:tcPr>
            <w:tcW w:w="1559" w:type="dxa"/>
            <w:tcBorders>
              <w:top w:val="single" w:sz="4" w:space="0" w:color="auto"/>
              <w:left w:val="double" w:sz="4" w:space="0" w:color="auto"/>
            </w:tcBorders>
            <w:vAlign w:val="center"/>
          </w:tcPr>
          <w:p w:rsidR="00C172FE" w:rsidRPr="006267E4" w:rsidRDefault="00C172FE" w:rsidP="00697DC5">
            <w:pPr>
              <w:jc w:val="center"/>
              <w:rPr>
                <w:color w:val="000000"/>
              </w:rPr>
            </w:pPr>
            <w:r w:rsidRPr="006267E4">
              <w:rPr>
                <w:color w:val="000000"/>
              </w:rPr>
              <w:t>5,746</w:t>
            </w:r>
          </w:p>
        </w:tc>
        <w:tc>
          <w:tcPr>
            <w:tcW w:w="1560" w:type="dxa"/>
            <w:tcBorders>
              <w:top w:val="single" w:sz="4" w:space="0" w:color="auto"/>
            </w:tcBorders>
            <w:vAlign w:val="center"/>
          </w:tcPr>
          <w:p w:rsidR="00C172FE" w:rsidRPr="006267E4" w:rsidRDefault="00C172FE" w:rsidP="00697DC5">
            <w:pPr>
              <w:jc w:val="center"/>
              <w:rPr>
                <w:color w:val="000000"/>
              </w:rPr>
            </w:pPr>
            <w:r w:rsidRPr="006267E4">
              <w:rPr>
                <w:color w:val="000000"/>
              </w:rPr>
              <w:t>-5.9</w:t>
            </w:r>
          </w:p>
        </w:tc>
      </w:tr>
      <w:tr w:rsidR="00C172FE" w:rsidRPr="008E784C" w:rsidTr="00697DC5">
        <w:trPr>
          <w:trHeight w:val="80"/>
        </w:trPr>
        <w:tc>
          <w:tcPr>
            <w:tcW w:w="2722" w:type="dxa"/>
            <w:tcBorders>
              <w:right w:val="single" w:sz="4" w:space="0" w:color="auto"/>
            </w:tcBorders>
          </w:tcPr>
          <w:p w:rsidR="00C172FE" w:rsidRPr="008E784C" w:rsidRDefault="00C172FE" w:rsidP="00697DC5">
            <w:pPr>
              <w:snapToGrid w:val="0"/>
              <w:spacing w:line="400" w:lineRule="atLeast"/>
              <w:ind w:left="28" w:right="-142"/>
              <w:jc w:val="both"/>
              <w:rPr>
                <w:rFonts w:eastAsia="標楷體"/>
                <w:color w:val="000000" w:themeColor="text1"/>
              </w:rPr>
            </w:pPr>
            <w:r w:rsidRPr="008E784C">
              <w:rPr>
                <w:rFonts w:eastAsia="標楷體"/>
                <w:color w:val="000000" w:themeColor="text1"/>
              </w:rPr>
              <w:t xml:space="preserve">  </w:t>
            </w:r>
            <w:r w:rsidRPr="008E784C">
              <w:rPr>
                <w:rFonts w:eastAsia="標楷體"/>
                <w:color w:val="000000" w:themeColor="text1"/>
              </w:rPr>
              <w:t>餐館業</w:t>
            </w:r>
          </w:p>
        </w:tc>
        <w:tc>
          <w:tcPr>
            <w:tcW w:w="1559" w:type="dxa"/>
            <w:vAlign w:val="center"/>
          </w:tcPr>
          <w:p w:rsidR="00C172FE" w:rsidRPr="006267E4" w:rsidRDefault="00C172FE" w:rsidP="00697DC5">
            <w:pPr>
              <w:jc w:val="center"/>
              <w:rPr>
                <w:color w:val="000000"/>
              </w:rPr>
            </w:pPr>
            <w:r w:rsidRPr="006267E4">
              <w:rPr>
                <w:color w:val="000000"/>
              </w:rPr>
              <w:t>538</w:t>
            </w:r>
          </w:p>
        </w:tc>
        <w:tc>
          <w:tcPr>
            <w:tcW w:w="1559" w:type="dxa"/>
            <w:tcBorders>
              <w:left w:val="nil"/>
              <w:right w:val="double" w:sz="4" w:space="0" w:color="auto"/>
            </w:tcBorders>
            <w:vAlign w:val="center"/>
          </w:tcPr>
          <w:p w:rsidR="00C172FE" w:rsidRPr="006267E4" w:rsidRDefault="00C172FE" w:rsidP="00697DC5">
            <w:pPr>
              <w:jc w:val="center"/>
              <w:rPr>
                <w:color w:val="000000"/>
              </w:rPr>
            </w:pPr>
            <w:r w:rsidRPr="006267E4">
              <w:rPr>
                <w:color w:val="000000"/>
              </w:rPr>
              <w:t>2.1</w:t>
            </w:r>
          </w:p>
        </w:tc>
        <w:tc>
          <w:tcPr>
            <w:tcW w:w="1559" w:type="dxa"/>
            <w:tcBorders>
              <w:left w:val="double" w:sz="4" w:space="0" w:color="auto"/>
            </w:tcBorders>
            <w:vAlign w:val="center"/>
          </w:tcPr>
          <w:p w:rsidR="00C172FE" w:rsidRPr="006267E4" w:rsidRDefault="00C172FE" w:rsidP="00697DC5">
            <w:pPr>
              <w:jc w:val="center"/>
              <w:rPr>
                <w:color w:val="000000"/>
              </w:rPr>
            </w:pPr>
            <w:r w:rsidRPr="006267E4">
              <w:rPr>
                <w:color w:val="000000"/>
              </w:rPr>
              <w:t>4,807</w:t>
            </w:r>
          </w:p>
        </w:tc>
        <w:tc>
          <w:tcPr>
            <w:tcW w:w="1560" w:type="dxa"/>
            <w:vAlign w:val="center"/>
          </w:tcPr>
          <w:p w:rsidR="00C172FE" w:rsidRPr="006267E4" w:rsidRDefault="00C172FE" w:rsidP="00697DC5">
            <w:pPr>
              <w:jc w:val="center"/>
              <w:rPr>
                <w:color w:val="000000"/>
              </w:rPr>
            </w:pPr>
            <w:r w:rsidRPr="006267E4">
              <w:rPr>
                <w:color w:val="000000"/>
              </w:rPr>
              <w:t>-4.8</w:t>
            </w:r>
          </w:p>
        </w:tc>
      </w:tr>
      <w:tr w:rsidR="00C172FE" w:rsidRPr="008E784C" w:rsidTr="00697DC5">
        <w:trPr>
          <w:trHeight w:val="80"/>
        </w:trPr>
        <w:tc>
          <w:tcPr>
            <w:tcW w:w="2722" w:type="dxa"/>
            <w:tcBorders>
              <w:right w:val="single" w:sz="4" w:space="0" w:color="auto"/>
            </w:tcBorders>
          </w:tcPr>
          <w:p w:rsidR="00C172FE" w:rsidRPr="008E784C" w:rsidRDefault="00C172FE" w:rsidP="00697DC5">
            <w:pPr>
              <w:snapToGrid w:val="0"/>
              <w:spacing w:line="400" w:lineRule="atLeast"/>
              <w:ind w:left="28" w:right="-142"/>
              <w:jc w:val="both"/>
              <w:rPr>
                <w:rFonts w:eastAsia="標楷體"/>
                <w:color w:val="000000" w:themeColor="text1"/>
              </w:rPr>
            </w:pPr>
            <w:r w:rsidRPr="008E784C">
              <w:rPr>
                <w:rFonts w:eastAsia="標楷體"/>
                <w:color w:val="000000" w:themeColor="text1"/>
              </w:rPr>
              <w:t xml:space="preserve">  </w:t>
            </w:r>
            <w:proofErr w:type="gramStart"/>
            <w:r w:rsidRPr="008E784C">
              <w:rPr>
                <w:rFonts w:eastAsia="標楷體"/>
                <w:color w:val="000000" w:themeColor="text1"/>
              </w:rPr>
              <w:t>飲料店</w:t>
            </w:r>
            <w:r w:rsidRPr="008E784C">
              <w:rPr>
                <w:rFonts w:eastAsia="標楷體" w:hint="eastAsia"/>
                <w:color w:val="000000" w:themeColor="text1"/>
              </w:rPr>
              <w:t>業</w:t>
            </w:r>
            <w:proofErr w:type="gramEnd"/>
          </w:p>
        </w:tc>
        <w:tc>
          <w:tcPr>
            <w:tcW w:w="1559" w:type="dxa"/>
            <w:vAlign w:val="center"/>
          </w:tcPr>
          <w:p w:rsidR="00C172FE" w:rsidRPr="006267E4" w:rsidRDefault="00C172FE" w:rsidP="00697DC5">
            <w:pPr>
              <w:jc w:val="center"/>
              <w:rPr>
                <w:color w:val="000000"/>
              </w:rPr>
            </w:pPr>
            <w:r w:rsidRPr="006267E4">
              <w:rPr>
                <w:color w:val="000000"/>
              </w:rPr>
              <w:t>85</w:t>
            </w:r>
          </w:p>
        </w:tc>
        <w:tc>
          <w:tcPr>
            <w:tcW w:w="1559" w:type="dxa"/>
            <w:tcBorders>
              <w:left w:val="nil"/>
              <w:right w:val="double" w:sz="4" w:space="0" w:color="auto"/>
            </w:tcBorders>
            <w:vAlign w:val="center"/>
          </w:tcPr>
          <w:p w:rsidR="00C172FE" w:rsidRPr="006267E4" w:rsidRDefault="00C172FE" w:rsidP="00697DC5">
            <w:pPr>
              <w:jc w:val="center"/>
              <w:rPr>
                <w:color w:val="000000"/>
              </w:rPr>
            </w:pPr>
            <w:r w:rsidRPr="006267E4">
              <w:rPr>
                <w:color w:val="000000"/>
              </w:rPr>
              <w:t>0.6</w:t>
            </w:r>
          </w:p>
        </w:tc>
        <w:tc>
          <w:tcPr>
            <w:tcW w:w="1559" w:type="dxa"/>
            <w:tcBorders>
              <w:left w:val="double" w:sz="4" w:space="0" w:color="auto"/>
            </w:tcBorders>
            <w:vAlign w:val="center"/>
          </w:tcPr>
          <w:p w:rsidR="00C172FE" w:rsidRPr="006267E4" w:rsidRDefault="00C172FE" w:rsidP="00697DC5">
            <w:pPr>
              <w:jc w:val="center"/>
              <w:rPr>
                <w:color w:val="000000"/>
              </w:rPr>
            </w:pPr>
            <w:r w:rsidRPr="006267E4">
              <w:rPr>
                <w:color w:val="000000"/>
              </w:rPr>
              <w:t>722</w:t>
            </w:r>
          </w:p>
        </w:tc>
        <w:tc>
          <w:tcPr>
            <w:tcW w:w="1560" w:type="dxa"/>
            <w:vAlign w:val="center"/>
          </w:tcPr>
          <w:p w:rsidR="00C172FE" w:rsidRPr="006267E4" w:rsidRDefault="00C172FE" w:rsidP="00697DC5">
            <w:pPr>
              <w:jc w:val="center"/>
              <w:rPr>
                <w:color w:val="000000"/>
              </w:rPr>
            </w:pPr>
            <w:r w:rsidRPr="006267E4">
              <w:rPr>
                <w:color w:val="000000"/>
              </w:rPr>
              <w:t>-2.7</w:t>
            </w:r>
          </w:p>
        </w:tc>
      </w:tr>
      <w:tr w:rsidR="00C172FE" w:rsidRPr="008E784C" w:rsidTr="00697DC5">
        <w:trPr>
          <w:trHeight w:val="80"/>
        </w:trPr>
        <w:tc>
          <w:tcPr>
            <w:tcW w:w="2722" w:type="dxa"/>
            <w:tcBorders>
              <w:bottom w:val="single" w:sz="4" w:space="0" w:color="auto"/>
              <w:right w:val="single" w:sz="4" w:space="0" w:color="auto"/>
            </w:tcBorders>
          </w:tcPr>
          <w:p w:rsidR="00C172FE" w:rsidRPr="008E784C" w:rsidRDefault="00C172FE" w:rsidP="00697DC5">
            <w:pPr>
              <w:snapToGrid w:val="0"/>
              <w:spacing w:line="400" w:lineRule="atLeast"/>
              <w:ind w:left="28" w:right="-142"/>
              <w:jc w:val="both"/>
              <w:rPr>
                <w:rFonts w:eastAsia="標楷體"/>
                <w:color w:val="000000" w:themeColor="text1"/>
              </w:rPr>
            </w:pPr>
            <w:r w:rsidRPr="008E784C">
              <w:rPr>
                <w:rFonts w:eastAsia="標楷體"/>
                <w:color w:val="000000" w:themeColor="text1"/>
              </w:rPr>
              <w:t xml:space="preserve">  </w:t>
            </w:r>
            <w:r w:rsidRPr="008E784C">
              <w:rPr>
                <w:rFonts w:eastAsia="標楷體" w:hint="eastAsia"/>
                <w:color w:val="000000" w:themeColor="text1"/>
              </w:rPr>
              <w:t>外</w:t>
            </w:r>
            <w:proofErr w:type="gramStart"/>
            <w:r w:rsidRPr="008E784C">
              <w:rPr>
                <w:rFonts w:eastAsia="標楷體" w:hint="eastAsia"/>
                <w:color w:val="000000" w:themeColor="text1"/>
              </w:rPr>
              <w:t>燴及團膳</w:t>
            </w:r>
            <w:proofErr w:type="gramEnd"/>
            <w:r w:rsidRPr="008E784C">
              <w:rPr>
                <w:rFonts w:eastAsia="標楷體" w:hint="eastAsia"/>
                <w:color w:val="000000" w:themeColor="text1"/>
              </w:rPr>
              <w:t>承包</w:t>
            </w:r>
            <w:r w:rsidRPr="008E784C">
              <w:rPr>
                <w:rFonts w:eastAsia="標楷體"/>
                <w:color w:val="000000" w:themeColor="text1"/>
              </w:rPr>
              <w:t>業</w:t>
            </w:r>
          </w:p>
        </w:tc>
        <w:tc>
          <w:tcPr>
            <w:tcW w:w="1559" w:type="dxa"/>
            <w:tcBorders>
              <w:bottom w:val="single" w:sz="4" w:space="0" w:color="auto"/>
            </w:tcBorders>
            <w:vAlign w:val="center"/>
          </w:tcPr>
          <w:p w:rsidR="00C172FE" w:rsidRPr="006267E4" w:rsidRDefault="00C172FE" w:rsidP="00697DC5">
            <w:pPr>
              <w:jc w:val="center"/>
              <w:rPr>
                <w:color w:val="000000"/>
              </w:rPr>
            </w:pPr>
            <w:r w:rsidRPr="006267E4">
              <w:rPr>
                <w:color w:val="000000"/>
              </w:rPr>
              <w:t>23</w:t>
            </w:r>
          </w:p>
        </w:tc>
        <w:tc>
          <w:tcPr>
            <w:tcW w:w="1559" w:type="dxa"/>
            <w:tcBorders>
              <w:left w:val="nil"/>
              <w:bottom w:val="single" w:sz="4" w:space="0" w:color="auto"/>
              <w:right w:val="double" w:sz="4" w:space="0" w:color="auto"/>
            </w:tcBorders>
            <w:vAlign w:val="center"/>
          </w:tcPr>
          <w:p w:rsidR="00C172FE" w:rsidRPr="006267E4" w:rsidRDefault="00C172FE" w:rsidP="00697DC5">
            <w:pPr>
              <w:jc w:val="center"/>
              <w:rPr>
                <w:color w:val="000000"/>
              </w:rPr>
            </w:pPr>
            <w:r w:rsidRPr="006267E4">
              <w:rPr>
                <w:color w:val="000000"/>
              </w:rPr>
              <w:t>-29.4</w:t>
            </w:r>
          </w:p>
        </w:tc>
        <w:tc>
          <w:tcPr>
            <w:tcW w:w="1559" w:type="dxa"/>
            <w:tcBorders>
              <w:left w:val="double" w:sz="4" w:space="0" w:color="auto"/>
              <w:bottom w:val="single" w:sz="4" w:space="0" w:color="auto"/>
            </w:tcBorders>
            <w:vAlign w:val="center"/>
          </w:tcPr>
          <w:p w:rsidR="00C172FE" w:rsidRPr="006267E4" w:rsidRDefault="00C172FE" w:rsidP="00697DC5">
            <w:pPr>
              <w:jc w:val="center"/>
              <w:rPr>
                <w:color w:val="000000"/>
              </w:rPr>
            </w:pPr>
            <w:r w:rsidRPr="006267E4">
              <w:rPr>
                <w:color w:val="000000"/>
              </w:rPr>
              <w:t>218</w:t>
            </w:r>
          </w:p>
        </w:tc>
        <w:tc>
          <w:tcPr>
            <w:tcW w:w="1560" w:type="dxa"/>
            <w:tcBorders>
              <w:bottom w:val="single" w:sz="4" w:space="0" w:color="auto"/>
            </w:tcBorders>
            <w:vAlign w:val="center"/>
          </w:tcPr>
          <w:p w:rsidR="00C172FE" w:rsidRPr="006267E4" w:rsidRDefault="00C172FE" w:rsidP="00697DC5">
            <w:pPr>
              <w:jc w:val="center"/>
              <w:rPr>
                <w:color w:val="000000"/>
              </w:rPr>
            </w:pPr>
            <w:r w:rsidRPr="006267E4">
              <w:rPr>
                <w:color w:val="000000"/>
              </w:rPr>
              <w:t>-31.0</w:t>
            </w:r>
          </w:p>
        </w:tc>
      </w:tr>
    </w:tbl>
    <w:p w:rsidR="00C172FE" w:rsidRDefault="00C172FE">
      <w:pPr>
        <w:widowControl/>
        <w:rPr>
          <w:rFonts w:eastAsia="標楷體"/>
          <w:color w:val="000000" w:themeColor="text1"/>
          <w:sz w:val="22"/>
          <w:szCs w:val="22"/>
        </w:rPr>
      </w:pPr>
      <w:r w:rsidRPr="008E784C">
        <w:rPr>
          <w:rFonts w:eastAsia="標楷體"/>
          <w:color w:val="000000" w:themeColor="text1"/>
          <w:sz w:val="22"/>
          <w:szCs w:val="22"/>
        </w:rPr>
        <w:t>資料來源：經濟部統計處。</w:t>
      </w:r>
    </w:p>
    <w:p w:rsidR="00C172FE" w:rsidRDefault="00C172FE">
      <w:pPr>
        <w:widowControl/>
        <w:rPr>
          <w:rFonts w:eastAsia="標楷體"/>
          <w:color w:val="000000" w:themeColor="text1"/>
          <w:sz w:val="22"/>
          <w:szCs w:val="22"/>
        </w:rPr>
      </w:pPr>
      <w:r>
        <w:rPr>
          <w:rFonts w:eastAsia="標楷體"/>
          <w:color w:val="000000" w:themeColor="text1"/>
          <w:sz w:val="22"/>
          <w:szCs w:val="22"/>
        </w:rPr>
        <w:br w:type="page"/>
      </w:r>
    </w:p>
    <w:p w:rsidR="003314A3" w:rsidRPr="00824F84" w:rsidRDefault="00673CC7" w:rsidP="003314A3">
      <w:pPr>
        <w:keepNext/>
        <w:snapToGrid w:val="0"/>
        <w:spacing w:beforeLines="50" w:before="180" w:line="300" w:lineRule="auto"/>
        <w:ind w:rightChars="-25" w:right="-60"/>
        <w:outlineLvl w:val="2"/>
        <w:rPr>
          <w:rFonts w:eastAsia="標楷體"/>
          <w:b/>
          <w:bCs/>
          <w:color w:val="000000" w:themeColor="text1"/>
          <w:sz w:val="32"/>
          <w:szCs w:val="32"/>
        </w:rPr>
      </w:pPr>
      <w:hyperlink w:anchor="c17" w:history="1">
        <w:bookmarkStart w:id="82" w:name="_Toc349916584"/>
        <w:bookmarkStart w:id="83" w:name="_Toc401923797"/>
        <w:bookmarkStart w:id="84" w:name="_Toc402171714"/>
        <w:bookmarkStart w:id="85" w:name="_Toc54621439"/>
        <w:r w:rsidR="003314A3" w:rsidRPr="00824F84">
          <w:rPr>
            <w:rFonts w:eastAsia="標楷體"/>
            <w:b/>
            <w:bCs/>
            <w:color w:val="000000" w:themeColor="text1"/>
            <w:sz w:val="32"/>
            <w:szCs w:val="32"/>
          </w:rPr>
          <w:t>（四）貿易</w:t>
        </w:r>
        <w:bookmarkEnd w:id="82"/>
        <w:bookmarkEnd w:id="83"/>
        <w:bookmarkEnd w:id="84"/>
        <w:bookmarkEnd w:id="85"/>
      </w:hyperlink>
    </w:p>
    <w:p w:rsidR="00C172FE" w:rsidRPr="008E784C" w:rsidRDefault="00C172FE" w:rsidP="00C172FE">
      <w:pPr>
        <w:widowControl/>
        <w:tabs>
          <w:tab w:val="left" w:pos="540"/>
          <w:tab w:val="left" w:pos="1134"/>
        </w:tabs>
        <w:snapToGrid w:val="0"/>
        <w:spacing w:beforeLines="50" w:before="180" w:line="300" w:lineRule="auto"/>
        <w:jc w:val="both"/>
        <w:rPr>
          <w:rFonts w:eastAsia="標楷體"/>
          <w:b/>
          <w:bCs/>
          <w:color w:val="000000" w:themeColor="text1"/>
          <w:kern w:val="0"/>
          <w:sz w:val="28"/>
          <w:szCs w:val="20"/>
        </w:rPr>
      </w:pPr>
      <w:r w:rsidRPr="008E784C">
        <w:rPr>
          <w:rFonts w:eastAsia="標楷體"/>
          <w:b/>
          <w:bCs/>
          <w:color w:val="000000" w:themeColor="text1"/>
          <w:kern w:val="0"/>
          <w:sz w:val="28"/>
          <w:szCs w:val="20"/>
        </w:rPr>
        <w:t>１、</w:t>
      </w:r>
      <w:r w:rsidRPr="008E784C">
        <w:rPr>
          <w:rFonts w:eastAsia="標楷體" w:hint="eastAsia"/>
          <w:b/>
          <w:bCs/>
          <w:color w:val="000000" w:themeColor="text1"/>
          <w:kern w:val="0"/>
          <w:sz w:val="28"/>
          <w:szCs w:val="20"/>
        </w:rPr>
        <w:t>109</w:t>
      </w:r>
      <w:r w:rsidRPr="008E784C">
        <w:rPr>
          <w:rFonts w:eastAsia="標楷體"/>
          <w:b/>
          <w:bCs/>
          <w:color w:val="000000" w:themeColor="text1"/>
          <w:kern w:val="0"/>
          <w:sz w:val="28"/>
          <w:szCs w:val="20"/>
        </w:rPr>
        <w:t>年</w:t>
      </w:r>
      <w:r>
        <w:rPr>
          <w:rFonts w:eastAsia="標楷體" w:hint="eastAsia"/>
          <w:b/>
          <w:bCs/>
          <w:color w:val="000000" w:themeColor="text1"/>
          <w:kern w:val="0"/>
          <w:sz w:val="28"/>
          <w:szCs w:val="20"/>
        </w:rPr>
        <w:t>9</w:t>
      </w:r>
      <w:r>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出口</w:t>
      </w:r>
      <w:r w:rsidRPr="00A10DF1">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9.4</w:t>
      </w:r>
      <w:r w:rsidRPr="008E784C">
        <w:rPr>
          <w:rFonts w:eastAsia="標楷體"/>
          <w:b/>
          <w:bCs/>
          <w:color w:val="000000" w:themeColor="text1"/>
          <w:kern w:val="0"/>
          <w:sz w:val="28"/>
          <w:szCs w:val="20"/>
        </w:rPr>
        <w:t>%</w:t>
      </w:r>
      <w:r w:rsidRPr="008E784C">
        <w:rPr>
          <w:rFonts w:eastAsia="標楷體"/>
          <w:b/>
          <w:bCs/>
          <w:color w:val="000000" w:themeColor="text1"/>
          <w:kern w:val="0"/>
          <w:sz w:val="28"/>
          <w:szCs w:val="20"/>
        </w:rPr>
        <w:t>、進口</w:t>
      </w:r>
      <w:r>
        <w:rPr>
          <w:rFonts w:eastAsia="標楷體" w:hint="eastAsia"/>
          <w:b/>
          <w:bCs/>
          <w:color w:val="000000" w:themeColor="text1"/>
          <w:kern w:val="0"/>
          <w:sz w:val="28"/>
          <w:szCs w:val="20"/>
        </w:rPr>
        <w:t>減少</w:t>
      </w:r>
      <w:r>
        <w:rPr>
          <w:rFonts w:eastAsia="標楷體" w:hint="eastAsia"/>
          <w:b/>
          <w:bCs/>
          <w:color w:val="000000" w:themeColor="text1"/>
          <w:kern w:val="0"/>
          <w:sz w:val="28"/>
          <w:szCs w:val="20"/>
        </w:rPr>
        <w:t>5.4</w:t>
      </w:r>
      <w:r w:rsidRPr="008E784C">
        <w:rPr>
          <w:rFonts w:eastAsia="標楷體"/>
          <w:b/>
          <w:bCs/>
          <w:color w:val="000000" w:themeColor="text1"/>
          <w:kern w:val="0"/>
          <w:sz w:val="28"/>
          <w:szCs w:val="20"/>
        </w:rPr>
        <w:t>%</w:t>
      </w:r>
    </w:p>
    <w:p w:rsidR="00C172FE" w:rsidRPr="008E784C" w:rsidRDefault="00C172FE" w:rsidP="00C172F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Pr>
          <w:rFonts w:eastAsia="標楷體" w:hint="eastAsia"/>
          <w:color w:val="000000" w:themeColor="text1"/>
          <w:kern w:val="0"/>
          <w:sz w:val="28"/>
          <w:szCs w:val="28"/>
        </w:rPr>
        <w:t>9</w:t>
      </w:r>
      <w:r>
        <w:rPr>
          <w:rFonts w:eastAsia="標楷體" w:hint="eastAsia"/>
          <w:color w:val="000000" w:themeColor="text1"/>
          <w:kern w:val="0"/>
          <w:sz w:val="28"/>
          <w:szCs w:val="28"/>
        </w:rPr>
        <w:t>月</w:t>
      </w:r>
      <w:r w:rsidRPr="008E784C">
        <w:rPr>
          <w:rFonts w:eastAsia="標楷體"/>
          <w:color w:val="000000" w:themeColor="text1"/>
          <w:kern w:val="0"/>
          <w:sz w:val="28"/>
          <w:szCs w:val="28"/>
        </w:rPr>
        <w:t>出口總值</w:t>
      </w:r>
      <w:r>
        <w:rPr>
          <w:rFonts w:eastAsia="標楷體" w:hint="eastAsia"/>
          <w:color w:val="000000" w:themeColor="text1"/>
          <w:kern w:val="0"/>
          <w:sz w:val="28"/>
          <w:szCs w:val="28"/>
        </w:rPr>
        <w:t>307.1</w:t>
      </w:r>
      <w:r w:rsidRPr="008E784C">
        <w:rPr>
          <w:rFonts w:eastAsia="標楷體"/>
          <w:color w:val="000000" w:themeColor="text1"/>
          <w:kern w:val="0"/>
          <w:sz w:val="28"/>
          <w:szCs w:val="28"/>
        </w:rPr>
        <w:t>億美元，較上年同月</w:t>
      </w:r>
      <w:r w:rsidRPr="008E784C">
        <w:rPr>
          <w:rFonts w:eastAsia="標楷體" w:hint="eastAsia"/>
          <w:color w:val="000000" w:themeColor="text1"/>
          <w:kern w:val="0"/>
          <w:sz w:val="28"/>
          <w:szCs w:val="28"/>
        </w:rPr>
        <w:t>增加</w:t>
      </w:r>
      <w:r>
        <w:rPr>
          <w:rFonts w:eastAsia="標楷體" w:hint="eastAsia"/>
          <w:color w:val="000000" w:themeColor="text1"/>
          <w:kern w:val="0"/>
          <w:sz w:val="28"/>
          <w:szCs w:val="28"/>
        </w:rPr>
        <w:t>9.4</w:t>
      </w:r>
      <w:r w:rsidRPr="008E784C">
        <w:rPr>
          <w:rFonts w:eastAsia="標楷體"/>
          <w:color w:val="000000" w:themeColor="text1"/>
          <w:kern w:val="0"/>
          <w:sz w:val="28"/>
          <w:szCs w:val="28"/>
        </w:rPr>
        <w:t>%</w:t>
      </w:r>
      <w:r w:rsidRPr="008E784C">
        <w:rPr>
          <w:rFonts w:eastAsia="標楷體"/>
          <w:color w:val="000000" w:themeColor="text1"/>
          <w:kern w:val="0"/>
          <w:sz w:val="28"/>
          <w:szCs w:val="28"/>
        </w:rPr>
        <w:t>；進口總值</w:t>
      </w:r>
      <w:r>
        <w:rPr>
          <w:rFonts w:eastAsia="標楷體" w:hint="eastAsia"/>
          <w:color w:val="000000" w:themeColor="text1"/>
          <w:kern w:val="0"/>
          <w:sz w:val="28"/>
          <w:szCs w:val="28"/>
        </w:rPr>
        <w:t>235.8</w:t>
      </w:r>
      <w:r w:rsidRPr="008E784C">
        <w:rPr>
          <w:rFonts w:eastAsia="標楷體"/>
          <w:color w:val="000000" w:themeColor="text1"/>
          <w:kern w:val="0"/>
          <w:sz w:val="28"/>
          <w:szCs w:val="28"/>
        </w:rPr>
        <w:t>億美元，</w:t>
      </w:r>
      <w:r>
        <w:rPr>
          <w:rFonts w:eastAsia="標楷體" w:hint="eastAsia"/>
          <w:color w:val="000000" w:themeColor="text1"/>
          <w:kern w:val="0"/>
          <w:sz w:val="28"/>
          <w:szCs w:val="28"/>
        </w:rPr>
        <w:t>減少</w:t>
      </w:r>
      <w:r>
        <w:rPr>
          <w:rFonts w:eastAsia="標楷體" w:hint="eastAsia"/>
          <w:color w:val="000000" w:themeColor="text1"/>
          <w:kern w:val="0"/>
          <w:sz w:val="28"/>
          <w:szCs w:val="28"/>
        </w:rPr>
        <w:t>5.4</w:t>
      </w:r>
      <w:r w:rsidRPr="008E784C">
        <w:rPr>
          <w:rFonts w:eastAsia="標楷體"/>
          <w:color w:val="000000" w:themeColor="text1"/>
          <w:kern w:val="0"/>
          <w:sz w:val="28"/>
          <w:szCs w:val="28"/>
        </w:rPr>
        <w:t>%</w:t>
      </w:r>
      <w:r w:rsidRPr="008E784C">
        <w:rPr>
          <w:rFonts w:eastAsia="標楷體"/>
          <w:color w:val="000000" w:themeColor="text1"/>
          <w:kern w:val="0"/>
          <w:sz w:val="28"/>
          <w:szCs w:val="28"/>
        </w:rPr>
        <w:t>；出超</w:t>
      </w:r>
      <w:r w:rsidR="00D13FE4">
        <w:rPr>
          <w:rFonts w:eastAsia="標楷體" w:hint="eastAsia"/>
          <w:color w:val="000000" w:themeColor="text1"/>
          <w:kern w:val="0"/>
          <w:sz w:val="28"/>
          <w:szCs w:val="28"/>
        </w:rPr>
        <w:t>71.4</w:t>
      </w:r>
      <w:r w:rsidRPr="008E784C">
        <w:rPr>
          <w:rFonts w:eastAsia="標楷體"/>
          <w:color w:val="000000" w:themeColor="text1"/>
          <w:kern w:val="0"/>
          <w:sz w:val="28"/>
          <w:szCs w:val="28"/>
        </w:rPr>
        <w:t>億美元。</w:t>
      </w:r>
      <w:r w:rsidRPr="008E784C">
        <w:rPr>
          <w:rFonts w:eastAsia="標楷體" w:hint="eastAsia"/>
          <w:color w:val="000000" w:themeColor="text1"/>
          <w:sz w:val="28"/>
        </w:rPr>
        <w:t>累計</w:t>
      </w:r>
      <w:r w:rsidRPr="008E784C">
        <w:rPr>
          <w:rFonts w:eastAsia="標楷體" w:hint="eastAsia"/>
          <w:color w:val="000000" w:themeColor="text1"/>
          <w:sz w:val="28"/>
        </w:rPr>
        <w:t>1</w:t>
      </w:r>
      <w:r w:rsidRPr="008E784C">
        <w:rPr>
          <w:rFonts w:eastAsia="標楷體" w:hint="eastAsia"/>
          <w:color w:val="000000" w:themeColor="text1"/>
          <w:sz w:val="28"/>
        </w:rPr>
        <w:t>至</w:t>
      </w:r>
      <w:r>
        <w:rPr>
          <w:rFonts w:eastAsia="標楷體" w:hint="eastAsia"/>
          <w:color w:val="000000" w:themeColor="text1"/>
          <w:sz w:val="28"/>
        </w:rPr>
        <w:t>9</w:t>
      </w:r>
      <w:r>
        <w:rPr>
          <w:rFonts w:eastAsia="標楷體" w:hint="eastAsia"/>
          <w:color w:val="000000" w:themeColor="text1"/>
          <w:sz w:val="28"/>
        </w:rPr>
        <w:t>月</w:t>
      </w:r>
      <w:r w:rsidRPr="008E784C">
        <w:rPr>
          <w:rFonts w:eastAsia="標楷體" w:hint="eastAsia"/>
          <w:color w:val="000000" w:themeColor="text1"/>
          <w:sz w:val="28"/>
        </w:rPr>
        <w:t>出口</w:t>
      </w:r>
      <w:r>
        <w:rPr>
          <w:rFonts w:eastAsia="標楷體" w:hint="eastAsia"/>
          <w:color w:val="000000" w:themeColor="text1"/>
          <w:sz w:val="28"/>
        </w:rPr>
        <w:t>2</w:t>
      </w:r>
      <w:r>
        <w:rPr>
          <w:kern w:val="0"/>
          <w:sz w:val="28"/>
          <w:szCs w:val="28"/>
        </w:rPr>
        <w:t>,</w:t>
      </w:r>
      <w:r>
        <w:rPr>
          <w:rFonts w:hint="eastAsia"/>
          <w:kern w:val="0"/>
          <w:sz w:val="28"/>
          <w:szCs w:val="28"/>
        </w:rPr>
        <w:t>480</w:t>
      </w:r>
      <w:r>
        <w:rPr>
          <w:kern w:val="0"/>
          <w:sz w:val="28"/>
          <w:szCs w:val="28"/>
        </w:rPr>
        <w:t>.</w:t>
      </w:r>
      <w:r>
        <w:rPr>
          <w:rFonts w:hint="eastAsia"/>
          <w:kern w:val="0"/>
          <w:sz w:val="28"/>
          <w:szCs w:val="28"/>
        </w:rPr>
        <w:t>8</w:t>
      </w:r>
      <w:r w:rsidRPr="008E784C">
        <w:rPr>
          <w:rFonts w:eastAsia="標楷體" w:hint="eastAsia"/>
          <w:color w:val="000000" w:themeColor="text1"/>
          <w:sz w:val="28"/>
        </w:rPr>
        <w:t>億美元，進口</w:t>
      </w:r>
      <w:r>
        <w:rPr>
          <w:rFonts w:hint="eastAsia"/>
          <w:kern w:val="0"/>
          <w:sz w:val="28"/>
          <w:szCs w:val="28"/>
        </w:rPr>
        <w:t>2</w:t>
      </w:r>
      <w:r>
        <w:rPr>
          <w:kern w:val="0"/>
          <w:sz w:val="28"/>
          <w:szCs w:val="28"/>
        </w:rPr>
        <w:t>,</w:t>
      </w:r>
      <w:r>
        <w:rPr>
          <w:rFonts w:hint="eastAsia"/>
          <w:kern w:val="0"/>
          <w:sz w:val="28"/>
          <w:szCs w:val="28"/>
        </w:rPr>
        <w:t>077</w:t>
      </w:r>
      <w:r>
        <w:rPr>
          <w:kern w:val="0"/>
          <w:sz w:val="28"/>
          <w:szCs w:val="28"/>
        </w:rPr>
        <w:t>.</w:t>
      </w:r>
      <w:r>
        <w:rPr>
          <w:rFonts w:hint="eastAsia"/>
          <w:kern w:val="0"/>
          <w:sz w:val="28"/>
          <w:szCs w:val="28"/>
        </w:rPr>
        <w:t>6</w:t>
      </w:r>
      <w:r w:rsidRPr="008E784C">
        <w:rPr>
          <w:rFonts w:eastAsia="標楷體" w:hint="eastAsia"/>
          <w:color w:val="000000" w:themeColor="text1"/>
          <w:sz w:val="28"/>
        </w:rPr>
        <w:t>億美元，分別較上年同期</w:t>
      </w:r>
      <w:r w:rsidRPr="008E784C">
        <w:rPr>
          <w:rFonts w:eastAsia="標楷體" w:hint="eastAsia"/>
          <w:color w:val="000000" w:themeColor="text1"/>
          <w:kern w:val="0"/>
          <w:sz w:val="28"/>
          <w:szCs w:val="28"/>
        </w:rPr>
        <w:t>增加</w:t>
      </w:r>
      <w:r>
        <w:rPr>
          <w:rFonts w:eastAsia="標楷體" w:hint="eastAsia"/>
          <w:color w:val="000000" w:themeColor="text1"/>
          <w:kern w:val="0"/>
          <w:sz w:val="28"/>
          <w:szCs w:val="28"/>
        </w:rPr>
        <w:t>2.4</w:t>
      </w:r>
      <w:r w:rsidRPr="008E784C">
        <w:rPr>
          <w:rFonts w:eastAsia="標楷體" w:hint="eastAsia"/>
          <w:color w:val="000000" w:themeColor="text1"/>
          <w:kern w:val="0"/>
          <w:sz w:val="28"/>
          <w:szCs w:val="28"/>
        </w:rPr>
        <w:t>%</w:t>
      </w:r>
      <w:r w:rsidRPr="008E784C">
        <w:rPr>
          <w:rFonts w:eastAsia="標楷體" w:hint="eastAsia"/>
          <w:color w:val="000000" w:themeColor="text1"/>
          <w:sz w:val="28"/>
        </w:rPr>
        <w:t>及減少</w:t>
      </w:r>
      <w:r>
        <w:rPr>
          <w:rFonts w:eastAsia="標楷體" w:hint="eastAsia"/>
          <w:color w:val="000000" w:themeColor="text1"/>
          <w:sz w:val="28"/>
        </w:rPr>
        <w:t>0</w:t>
      </w:r>
      <w:r w:rsidRPr="008E784C">
        <w:rPr>
          <w:rFonts w:eastAsia="標楷體" w:hint="eastAsia"/>
          <w:color w:val="000000" w:themeColor="text1"/>
          <w:sz w:val="28"/>
        </w:rPr>
        <w:t>.</w:t>
      </w:r>
      <w:r>
        <w:rPr>
          <w:rFonts w:eastAsia="標楷體" w:hint="eastAsia"/>
          <w:color w:val="000000" w:themeColor="text1"/>
          <w:sz w:val="28"/>
        </w:rPr>
        <w:t>8</w:t>
      </w:r>
      <w:r w:rsidRPr="008E784C">
        <w:rPr>
          <w:rFonts w:eastAsia="標楷體" w:hint="eastAsia"/>
          <w:color w:val="000000" w:themeColor="text1"/>
          <w:sz w:val="28"/>
        </w:rPr>
        <w:t>%</w:t>
      </w:r>
      <w:r w:rsidRPr="008E784C">
        <w:rPr>
          <w:rFonts w:eastAsia="標楷體" w:hint="eastAsia"/>
          <w:color w:val="000000" w:themeColor="text1"/>
          <w:sz w:val="28"/>
        </w:rPr>
        <w:t>；出超</w:t>
      </w:r>
      <w:r>
        <w:rPr>
          <w:rFonts w:eastAsia="標楷體" w:hint="eastAsia"/>
          <w:color w:val="000000" w:themeColor="text1"/>
          <w:sz w:val="28"/>
        </w:rPr>
        <w:t>403</w:t>
      </w:r>
      <w:r w:rsidRPr="008E784C">
        <w:rPr>
          <w:rFonts w:eastAsia="標楷體" w:hint="eastAsia"/>
          <w:color w:val="000000" w:themeColor="text1"/>
          <w:sz w:val="28"/>
        </w:rPr>
        <w:t>.</w:t>
      </w:r>
      <w:r>
        <w:rPr>
          <w:rFonts w:eastAsia="標楷體" w:hint="eastAsia"/>
          <w:color w:val="000000" w:themeColor="text1"/>
          <w:sz w:val="28"/>
        </w:rPr>
        <w:t>1</w:t>
      </w:r>
      <w:r w:rsidRPr="008E784C">
        <w:rPr>
          <w:rFonts w:eastAsia="標楷體" w:hint="eastAsia"/>
          <w:color w:val="000000" w:themeColor="text1"/>
          <w:sz w:val="28"/>
        </w:rPr>
        <w:t>億美元。</w:t>
      </w:r>
    </w:p>
    <w:p w:rsidR="00C172FE" w:rsidRPr="008E784C" w:rsidRDefault="00C172FE" w:rsidP="00C172FE">
      <w:pPr>
        <w:snapToGrid w:val="0"/>
        <w:spacing w:beforeLines="50" w:before="180" w:line="300" w:lineRule="auto"/>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 2-4-1   </w:t>
      </w:r>
      <w:r w:rsidRPr="008E784C">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C172FE" w:rsidRPr="008E784C" w:rsidTr="00697DC5">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年</w:t>
            </w:r>
            <w:r w:rsidRPr="008E784C">
              <w:rPr>
                <w:rFonts w:eastAsia="標楷體"/>
                <w:color w:val="000000" w:themeColor="text1"/>
              </w:rPr>
              <w:t>(</w:t>
            </w:r>
            <w:r w:rsidRPr="008E784C">
              <w:rPr>
                <w:rFonts w:eastAsia="標楷體"/>
                <w:color w:val="000000" w:themeColor="text1"/>
              </w:rPr>
              <w:t>月</w:t>
            </w:r>
            <w:r w:rsidRPr="008E784C">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出</w:t>
            </w:r>
            <w:r w:rsidRPr="008E784C">
              <w:rPr>
                <w:rFonts w:eastAsia="標楷體"/>
                <w:color w:val="000000" w:themeColor="text1"/>
              </w:rPr>
              <w:t xml:space="preserve">  </w:t>
            </w:r>
            <w:r w:rsidRPr="008E784C">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進</w:t>
            </w:r>
            <w:r w:rsidRPr="008E784C">
              <w:rPr>
                <w:rFonts w:eastAsia="標楷體"/>
                <w:color w:val="000000" w:themeColor="text1"/>
              </w:rPr>
              <w:t xml:space="preserve">  </w:t>
            </w:r>
            <w:r w:rsidRPr="008E784C">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出入超</w:t>
            </w:r>
          </w:p>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r>
      <w:tr w:rsidR="00C172FE" w:rsidRPr="008E784C" w:rsidTr="00697DC5">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C172FE" w:rsidRPr="008E784C" w:rsidRDefault="00C172FE" w:rsidP="00697DC5">
            <w:pPr>
              <w:widowControl/>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金額</w:t>
            </w: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年增率</w:t>
            </w:r>
            <w:r w:rsidRPr="008E784C">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金額</w:t>
            </w: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年增率</w:t>
            </w:r>
            <w:r w:rsidRPr="008E784C">
              <w:rPr>
                <w:rFonts w:eastAsia="標楷體"/>
                <w:color w:val="000000" w:themeColor="text1"/>
              </w:rPr>
              <w:t>(%)</w:t>
            </w:r>
          </w:p>
        </w:tc>
        <w:tc>
          <w:tcPr>
            <w:tcW w:w="0" w:type="auto"/>
            <w:vMerge/>
            <w:tcBorders>
              <w:top w:val="single" w:sz="4" w:space="0" w:color="auto"/>
              <w:left w:val="single" w:sz="4" w:space="0" w:color="auto"/>
              <w:bottom w:val="single" w:sz="4" w:space="0" w:color="auto"/>
              <w:right w:val="nil"/>
            </w:tcBorders>
            <w:vAlign w:val="center"/>
            <w:hideMark/>
          </w:tcPr>
          <w:p w:rsidR="00C172FE" w:rsidRPr="008E784C" w:rsidRDefault="00C172FE" w:rsidP="00697DC5">
            <w:pPr>
              <w:widowControl/>
              <w:rPr>
                <w:rFonts w:eastAsia="標楷體"/>
                <w:color w:val="000000" w:themeColor="text1"/>
              </w:rPr>
            </w:pPr>
          </w:p>
        </w:tc>
      </w:tr>
      <w:tr w:rsidR="00C172FE" w:rsidRPr="008E784C" w:rsidTr="00697DC5">
        <w:trPr>
          <w:trHeight w:val="351"/>
        </w:trPr>
        <w:tc>
          <w:tcPr>
            <w:tcW w:w="1544" w:type="dxa"/>
            <w:tcBorders>
              <w:top w:val="nil"/>
              <w:left w:val="nil"/>
              <w:bottom w:val="nil"/>
              <w:right w:val="single" w:sz="4" w:space="0" w:color="auto"/>
            </w:tcBorders>
            <w:hideMark/>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C172FE" w:rsidRPr="008E784C" w:rsidRDefault="00C172FE" w:rsidP="00697DC5">
            <w:pPr>
              <w:snapToGrid w:val="0"/>
              <w:spacing w:line="320" w:lineRule="exact"/>
              <w:ind w:right="480"/>
              <w:jc w:val="right"/>
              <w:rPr>
                <w:rFonts w:eastAsia="標楷體"/>
                <w:b/>
                <w:color w:val="000000" w:themeColor="text1"/>
              </w:rPr>
            </w:pPr>
            <w:r w:rsidRPr="008E784C">
              <w:rPr>
                <w:rFonts w:eastAsia="標楷體"/>
                <w:b/>
                <w:color w:val="000000" w:themeColor="text1"/>
              </w:rPr>
              <w:t>2,844.3</w:t>
            </w:r>
          </w:p>
        </w:tc>
        <w:tc>
          <w:tcPr>
            <w:tcW w:w="1233" w:type="dxa"/>
            <w:tcBorders>
              <w:top w:val="nil"/>
              <w:left w:val="nil"/>
              <w:bottom w:val="nil"/>
              <w:right w:val="nil"/>
            </w:tcBorders>
            <w:vAlign w:val="center"/>
            <w:hideMark/>
          </w:tcPr>
          <w:p w:rsidR="00C172FE" w:rsidRPr="008E784C" w:rsidRDefault="00C172FE" w:rsidP="00697DC5">
            <w:pPr>
              <w:snapToGrid w:val="0"/>
              <w:spacing w:line="320" w:lineRule="exact"/>
              <w:ind w:right="296"/>
              <w:jc w:val="right"/>
              <w:rPr>
                <w:rFonts w:eastAsia="標楷體"/>
                <w:b/>
                <w:color w:val="000000" w:themeColor="text1"/>
              </w:rPr>
            </w:pPr>
            <w:r w:rsidRPr="008E784C">
              <w:rPr>
                <w:rFonts w:eastAsia="標楷體"/>
                <w:b/>
                <w:color w:val="000000" w:themeColor="text1"/>
              </w:rPr>
              <w:t>-11.0</w:t>
            </w:r>
          </w:p>
        </w:tc>
        <w:tc>
          <w:tcPr>
            <w:tcW w:w="1800" w:type="dxa"/>
            <w:tcBorders>
              <w:top w:val="nil"/>
              <w:left w:val="nil"/>
              <w:bottom w:val="nil"/>
              <w:right w:val="nil"/>
            </w:tcBorders>
            <w:vAlign w:val="center"/>
            <w:hideMark/>
          </w:tcPr>
          <w:p w:rsidR="00C172FE" w:rsidRPr="008E784C" w:rsidRDefault="00C172FE" w:rsidP="00697DC5">
            <w:pPr>
              <w:snapToGrid w:val="0"/>
              <w:spacing w:line="320" w:lineRule="exact"/>
              <w:ind w:right="536"/>
              <w:jc w:val="right"/>
              <w:rPr>
                <w:rFonts w:eastAsia="標楷體"/>
                <w:b/>
                <w:color w:val="000000" w:themeColor="text1"/>
              </w:rPr>
            </w:pPr>
            <w:r w:rsidRPr="008E784C">
              <w:rPr>
                <w:rFonts w:eastAsia="標楷體"/>
                <w:b/>
                <w:color w:val="000000" w:themeColor="text1"/>
              </w:rPr>
              <w:t>2,363.8</w:t>
            </w:r>
          </w:p>
        </w:tc>
        <w:tc>
          <w:tcPr>
            <w:tcW w:w="1440" w:type="dxa"/>
            <w:tcBorders>
              <w:top w:val="nil"/>
              <w:left w:val="nil"/>
              <w:bottom w:val="nil"/>
              <w:right w:val="nil"/>
            </w:tcBorders>
            <w:vAlign w:val="center"/>
            <w:hideMark/>
          </w:tcPr>
          <w:p w:rsidR="00C172FE" w:rsidRPr="008E784C" w:rsidRDefault="00C172FE" w:rsidP="00697DC5">
            <w:pPr>
              <w:snapToGrid w:val="0"/>
              <w:spacing w:line="320" w:lineRule="exact"/>
              <w:ind w:right="417"/>
              <w:jc w:val="right"/>
              <w:rPr>
                <w:rFonts w:eastAsia="標楷體"/>
                <w:b/>
                <w:color w:val="000000" w:themeColor="text1"/>
              </w:rPr>
            </w:pPr>
            <w:r w:rsidRPr="008E784C">
              <w:rPr>
                <w:rFonts w:eastAsia="標楷體"/>
                <w:b/>
                <w:color w:val="000000" w:themeColor="text1"/>
              </w:rPr>
              <w:t>-15.9</w:t>
            </w:r>
          </w:p>
        </w:tc>
        <w:tc>
          <w:tcPr>
            <w:tcW w:w="1460" w:type="dxa"/>
            <w:tcBorders>
              <w:top w:val="nil"/>
              <w:left w:val="nil"/>
              <w:bottom w:val="nil"/>
              <w:right w:val="nil"/>
            </w:tcBorders>
            <w:vAlign w:val="center"/>
            <w:hideMark/>
          </w:tcPr>
          <w:p w:rsidR="00C172FE" w:rsidRPr="008E784C" w:rsidRDefault="00C172FE" w:rsidP="00697DC5">
            <w:pPr>
              <w:snapToGrid w:val="0"/>
              <w:spacing w:line="320" w:lineRule="exact"/>
              <w:ind w:right="460"/>
              <w:jc w:val="right"/>
              <w:rPr>
                <w:rFonts w:eastAsia="標楷體"/>
                <w:b/>
                <w:color w:val="000000" w:themeColor="text1"/>
              </w:rPr>
            </w:pPr>
            <w:r w:rsidRPr="008E784C">
              <w:rPr>
                <w:rFonts w:eastAsia="標楷體"/>
                <w:b/>
                <w:color w:val="000000" w:themeColor="text1"/>
              </w:rPr>
              <w:t>480.5</w:t>
            </w:r>
          </w:p>
        </w:tc>
      </w:tr>
      <w:tr w:rsidR="00C172FE" w:rsidRPr="008E784C" w:rsidTr="00697DC5">
        <w:trPr>
          <w:trHeight w:val="351"/>
        </w:trPr>
        <w:tc>
          <w:tcPr>
            <w:tcW w:w="1544" w:type="dxa"/>
            <w:tcBorders>
              <w:top w:val="nil"/>
              <w:left w:val="nil"/>
              <w:bottom w:val="nil"/>
              <w:right w:val="single" w:sz="4" w:space="0" w:color="auto"/>
            </w:tcBorders>
            <w:hideMark/>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C172FE" w:rsidRPr="008E784C" w:rsidRDefault="00C172FE" w:rsidP="00697DC5">
            <w:pPr>
              <w:snapToGrid w:val="0"/>
              <w:spacing w:line="320" w:lineRule="exact"/>
              <w:ind w:right="480"/>
              <w:jc w:val="right"/>
              <w:rPr>
                <w:rFonts w:eastAsia="標楷體"/>
                <w:b/>
                <w:color w:val="000000" w:themeColor="text1"/>
              </w:rPr>
            </w:pPr>
            <w:r w:rsidRPr="008E784C">
              <w:rPr>
                <w:rFonts w:eastAsia="標楷體"/>
                <w:b/>
                <w:color w:val="000000" w:themeColor="text1"/>
              </w:rPr>
              <w:t>2,791.7</w:t>
            </w:r>
          </w:p>
        </w:tc>
        <w:tc>
          <w:tcPr>
            <w:tcW w:w="1233" w:type="dxa"/>
            <w:tcBorders>
              <w:top w:val="nil"/>
              <w:left w:val="nil"/>
              <w:bottom w:val="nil"/>
              <w:right w:val="nil"/>
            </w:tcBorders>
            <w:vAlign w:val="center"/>
            <w:hideMark/>
          </w:tcPr>
          <w:p w:rsidR="00C172FE" w:rsidRPr="008E784C" w:rsidRDefault="00C172FE" w:rsidP="00697DC5">
            <w:pPr>
              <w:snapToGrid w:val="0"/>
              <w:spacing w:line="320" w:lineRule="exact"/>
              <w:ind w:right="296"/>
              <w:jc w:val="right"/>
              <w:rPr>
                <w:rFonts w:eastAsia="標楷體"/>
                <w:b/>
                <w:color w:val="000000" w:themeColor="text1"/>
              </w:rPr>
            </w:pPr>
            <w:r w:rsidRPr="008E784C">
              <w:rPr>
                <w:rFonts w:eastAsia="標楷體"/>
                <w:b/>
                <w:color w:val="000000" w:themeColor="text1"/>
              </w:rPr>
              <w:t>-1.8</w:t>
            </w:r>
          </w:p>
        </w:tc>
        <w:tc>
          <w:tcPr>
            <w:tcW w:w="1800" w:type="dxa"/>
            <w:tcBorders>
              <w:top w:val="nil"/>
              <w:left w:val="nil"/>
              <w:bottom w:val="nil"/>
              <w:right w:val="nil"/>
            </w:tcBorders>
            <w:vAlign w:val="center"/>
            <w:hideMark/>
          </w:tcPr>
          <w:p w:rsidR="00C172FE" w:rsidRPr="008E784C" w:rsidRDefault="00C172FE" w:rsidP="00697DC5">
            <w:pPr>
              <w:snapToGrid w:val="0"/>
              <w:spacing w:line="320" w:lineRule="exact"/>
              <w:ind w:right="536"/>
              <w:jc w:val="right"/>
              <w:rPr>
                <w:rFonts w:eastAsia="標楷體"/>
                <w:b/>
                <w:color w:val="000000" w:themeColor="text1"/>
              </w:rPr>
            </w:pPr>
            <w:r w:rsidRPr="008E784C">
              <w:rPr>
                <w:rFonts w:eastAsia="標楷體"/>
                <w:b/>
                <w:color w:val="000000" w:themeColor="text1"/>
              </w:rPr>
              <w:t>2,292.0</w:t>
            </w:r>
          </w:p>
        </w:tc>
        <w:tc>
          <w:tcPr>
            <w:tcW w:w="1440" w:type="dxa"/>
            <w:tcBorders>
              <w:top w:val="nil"/>
              <w:left w:val="nil"/>
              <w:bottom w:val="nil"/>
              <w:right w:val="nil"/>
            </w:tcBorders>
            <w:vAlign w:val="center"/>
            <w:hideMark/>
          </w:tcPr>
          <w:p w:rsidR="00C172FE" w:rsidRPr="008E784C" w:rsidRDefault="00C172FE" w:rsidP="00697DC5">
            <w:pPr>
              <w:snapToGrid w:val="0"/>
              <w:spacing w:line="320" w:lineRule="exact"/>
              <w:ind w:right="417"/>
              <w:jc w:val="right"/>
              <w:rPr>
                <w:rFonts w:eastAsia="標楷體"/>
                <w:b/>
                <w:color w:val="000000" w:themeColor="text1"/>
              </w:rPr>
            </w:pPr>
            <w:r w:rsidRPr="008E784C">
              <w:rPr>
                <w:rFonts w:eastAsia="標楷體"/>
                <w:b/>
                <w:color w:val="000000" w:themeColor="text1"/>
              </w:rPr>
              <w:t>-3.0</w:t>
            </w:r>
          </w:p>
        </w:tc>
        <w:tc>
          <w:tcPr>
            <w:tcW w:w="1460" w:type="dxa"/>
            <w:tcBorders>
              <w:top w:val="nil"/>
              <w:left w:val="nil"/>
              <w:bottom w:val="nil"/>
              <w:right w:val="nil"/>
            </w:tcBorders>
            <w:vAlign w:val="center"/>
            <w:hideMark/>
          </w:tcPr>
          <w:p w:rsidR="00C172FE" w:rsidRPr="008E784C" w:rsidRDefault="00C172FE" w:rsidP="00697DC5">
            <w:pPr>
              <w:snapToGrid w:val="0"/>
              <w:spacing w:line="320" w:lineRule="exact"/>
              <w:ind w:right="460"/>
              <w:jc w:val="right"/>
              <w:rPr>
                <w:rFonts w:eastAsia="標楷體"/>
                <w:b/>
                <w:color w:val="000000" w:themeColor="text1"/>
              </w:rPr>
            </w:pPr>
            <w:r w:rsidRPr="008E784C">
              <w:rPr>
                <w:rFonts w:eastAsia="標楷體"/>
                <w:b/>
                <w:color w:val="000000" w:themeColor="text1"/>
              </w:rPr>
              <w:t>499.8</w:t>
            </w:r>
          </w:p>
        </w:tc>
      </w:tr>
      <w:tr w:rsidR="00C172FE" w:rsidRPr="008E784C" w:rsidTr="00697DC5">
        <w:trPr>
          <w:trHeight w:val="351"/>
        </w:trPr>
        <w:tc>
          <w:tcPr>
            <w:tcW w:w="1544" w:type="dxa"/>
            <w:tcBorders>
              <w:top w:val="nil"/>
              <w:left w:val="nil"/>
              <w:bottom w:val="nil"/>
              <w:right w:val="single" w:sz="4" w:space="0" w:color="auto"/>
            </w:tcBorders>
            <w:hideMark/>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8E784C">
              <w:rPr>
                <w:rFonts w:eastAsia="標楷體"/>
                <w:b/>
                <w:bCs/>
                <w:color w:val="000000" w:themeColor="text1"/>
              </w:rPr>
              <w:t>106</w:t>
            </w:r>
            <w:r w:rsidRPr="008E784C">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C172FE" w:rsidRPr="008E784C" w:rsidRDefault="00C172FE" w:rsidP="00697DC5">
            <w:pPr>
              <w:snapToGrid w:val="0"/>
              <w:spacing w:line="320" w:lineRule="exact"/>
              <w:ind w:right="480"/>
              <w:jc w:val="right"/>
              <w:rPr>
                <w:rFonts w:eastAsia="標楷體"/>
                <w:b/>
                <w:color w:val="000000" w:themeColor="text1"/>
              </w:rPr>
            </w:pPr>
            <w:r w:rsidRPr="008E784C">
              <w:rPr>
                <w:rFonts w:eastAsia="標楷體"/>
                <w:b/>
                <w:color w:val="000000" w:themeColor="text1"/>
              </w:rPr>
              <w:t>3,154.9</w:t>
            </w:r>
          </w:p>
        </w:tc>
        <w:tc>
          <w:tcPr>
            <w:tcW w:w="1233" w:type="dxa"/>
            <w:tcBorders>
              <w:top w:val="nil"/>
              <w:left w:val="nil"/>
              <w:bottom w:val="nil"/>
              <w:right w:val="nil"/>
            </w:tcBorders>
            <w:vAlign w:val="center"/>
            <w:hideMark/>
          </w:tcPr>
          <w:p w:rsidR="00C172FE" w:rsidRPr="008E784C" w:rsidRDefault="00C172FE" w:rsidP="00697DC5">
            <w:pPr>
              <w:snapToGrid w:val="0"/>
              <w:spacing w:line="320" w:lineRule="exact"/>
              <w:ind w:right="296"/>
              <w:jc w:val="right"/>
              <w:rPr>
                <w:rFonts w:eastAsia="標楷體"/>
                <w:b/>
                <w:color w:val="000000" w:themeColor="text1"/>
              </w:rPr>
            </w:pPr>
            <w:r w:rsidRPr="008E784C">
              <w:rPr>
                <w:rFonts w:eastAsia="標楷體"/>
                <w:b/>
                <w:color w:val="000000" w:themeColor="text1"/>
              </w:rPr>
              <w:t>13.0</w:t>
            </w:r>
          </w:p>
        </w:tc>
        <w:tc>
          <w:tcPr>
            <w:tcW w:w="1800" w:type="dxa"/>
            <w:tcBorders>
              <w:top w:val="nil"/>
              <w:left w:val="nil"/>
              <w:bottom w:val="nil"/>
              <w:right w:val="nil"/>
            </w:tcBorders>
            <w:vAlign w:val="bottom"/>
            <w:hideMark/>
          </w:tcPr>
          <w:p w:rsidR="00C172FE" w:rsidRPr="008E784C" w:rsidRDefault="00C172FE" w:rsidP="00697DC5">
            <w:pPr>
              <w:snapToGrid w:val="0"/>
              <w:spacing w:line="320" w:lineRule="exact"/>
              <w:ind w:right="536"/>
              <w:jc w:val="right"/>
              <w:rPr>
                <w:rFonts w:eastAsia="標楷體"/>
                <w:b/>
                <w:color w:val="000000" w:themeColor="text1"/>
              </w:rPr>
            </w:pPr>
            <w:r w:rsidRPr="008E784C">
              <w:rPr>
                <w:rFonts w:eastAsia="標楷體"/>
                <w:b/>
                <w:color w:val="000000" w:themeColor="text1"/>
              </w:rPr>
              <w:t>2,572.0</w:t>
            </w:r>
          </w:p>
        </w:tc>
        <w:tc>
          <w:tcPr>
            <w:tcW w:w="1440" w:type="dxa"/>
            <w:tcBorders>
              <w:top w:val="nil"/>
              <w:left w:val="nil"/>
              <w:bottom w:val="nil"/>
              <w:right w:val="nil"/>
            </w:tcBorders>
            <w:vAlign w:val="center"/>
            <w:hideMark/>
          </w:tcPr>
          <w:p w:rsidR="00C172FE" w:rsidRPr="008E784C" w:rsidRDefault="00C172FE" w:rsidP="00697DC5">
            <w:pPr>
              <w:snapToGrid w:val="0"/>
              <w:spacing w:line="320" w:lineRule="exact"/>
              <w:ind w:right="417"/>
              <w:jc w:val="right"/>
              <w:rPr>
                <w:rFonts w:eastAsia="標楷體"/>
                <w:b/>
                <w:color w:val="000000" w:themeColor="text1"/>
              </w:rPr>
            </w:pPr>
            <w:r w:rsidRPr="008E784C">
              <w:rPr>
                <w:rFonts w:eastAsia="標楷體"/>
                <w:b/>
                <w:color w:val="000000" w:themeColor="text1"/>
              </w:rPr>
              <w:t>12.2</w:t>
            </w:r>
          </w:p>
        </w:tc>
        <w:tc>
          <w:tcPr>
            <w:tcW w:w="1460" w:type="dxa"/>
            <w:tcBorders>
              <w:top w:val="nil"/>
              <w:left w:val="nil"/>
              <w:bottom w:val="nil"/>
              <w:right w:val="nil"/>
            </w:tcBorders>
            <w:vAlign w:val="bottom"/>
            <w:hideMark/>
          </w:tcPr>
          <w:p w:rsidR="00C172FE" w:rsidRPr="008E784C" w:rsidRDefault="00C172FE" w:rsidP="00697DC5">
            <w:pPr>
              <w:snapToGrid w:val="0"/>
              <w:spacing w:line="320" w:lineRule="exact"/>
              <w:ind w:right="460"/>
              <w:jc w:val="right"/>
              <w:rPr>
                <w:rFonts w:eastAsia="標楷體"/>
                <w:b/>
                <w:color w:val="000000" w:themeColor="text1"/>
              </w:rPr>
            </w:pPr>
            <w:r w:rsidRPr="008E784C">
              <w:rPr>
                <w:rFonts w:eastAsia="標楷體"/>
                <w:b/>
                <w:color w:val="000000" w:themeColor="text1"/>
              </w:rPr>
              <w:t>582.9</w:t>
            </w:r>
          </w:p>
        </w:tc>
      </w:tr>
      <w:tr w:rsidR="00C172FE" w:rsidRPr="008E784C" w:rsidTr="00697DC5">
        <w:trPr>
          <w:trHeight w:val="351"/>
        </w:trPr>
        <w:tc>
          <w:tcPr>
            <w:tcW w:w="1544" w:type="dxa"/>
            <w:tcBorders>
              <w:top w:val="nil"/>
              <w:left w:val="nil"/>
              <w:bottom w:val="nil"/>
              <w:right w:val="single" w:sz="4" w:space="0" w:color="auto"/>
            </w:tcBorders>
            <w:hideMark/>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8E784C">
              <w:rPr>
                <w:rFonts w:eastAsia="標楷體"/>
                <w:b/>
                <w:bCs/>
                <w:color w:val="000000" w:themeColor="text1"/>
              </w:rPr>
              <w:t>107</w:t>
            </w:r>
            <w:r w:rsidRPr="008E784C">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C172FE" w:rsidRPr="008E784C" w:rsidRDefault="00C172FE" w:rsidP="00697DC5">
            <w:pPr>
              <w:snapToGrid w:val="0"/>
              <w:spacing w:line="320" w:lineRule="exact"/>
              <w:ind w:right="480"/>
              <w:jc w:val="right"/>
              <w:rPr>
                <w:rFonts w:eastAsia="標楷體"/>
                <w:b/>
                <w:color w:val="000000" w:themeColor="text1"/>
              </w:rPr>
            </w:pPr>
            <w:r w:rsidRPr="008E784C">
              <w:rPr>
                <w:rFonts w:eastAsia="標楷體"/>
                <w:b/>
                <w:color w:val="000000" w:themeColor="text1"/>
              </w:rPr>
              <w:t xml:space="preserve">3,340.1 </w:t>
            </w:r>
          </w:p>
        </w:tc>
        <w:tc>
          <w:tcPr>
            <w:tcW w:w="1233" w:type="dxa"/>
            <w:tcBorders>
              <w:top w:val="nil"/>
              <w:left w:val="nil"/>
              <w:bottom w:val="nil"/>
              <w:right w:val="nil"/>
            </w:tcBorders>
            <w:vAlign w:val="bottom"/>
            <w:hideMark/>
          </w:tcPr>
          <w:p w:rsidR="00C172FE" w:rsidRPr="008E784C" w:rsidRDefault="00C172FE" w:rsidP="00697DC5">
            <w:pPr>
              <w:snapToGrid w:val="0"/>
              <w:spacing w:line="320" w:lineRule="exact"/>
              <w:ind w:right="296"/>
              <w:jc w:val="right"/>
              <w:rPr>
                <w:rFonts w:eastAsia="標楷體"/>
                <w:b/>
                <w:color w:val="000000" w:themeColor="text1"/>
              </w:rPr>
            </w:pPr>
            <w:r w:rsidRPr="008E784C">
              <w:rPr>
                <w:rFonts w:eastAsia="標楷體"/>
                <w:b/>
                <w:color w:val="000000" w:themeColor="text1"/>
              </w:rPr>
              <w:t xml:space="preserve">5.9 </w:t>
            </w:r>
          </w:p>
        </w:tc>
        <w:tc>
          <w:tcPr>
            <w:tcW w:w="1800" w:type="dxa"/>
            <w:tcBorders>
              <w:top w:val="nil"/>
              <w:left w:val="nil"/>
              <w:bottom w:val="nil"/>
              <w:right w:val="nil"/>
            </w:tcBorders>
            <w:vAlign w:val="bottom"/>
            <w:hideMark/>
          </w:tcPr>
          <w:p w:rsidR="00C172FE" w:rsidRPr="008E784C" w:rsidRDefault="00C172FE" w:rsidP="00697DC5">
            <w:pPr>
              <w:snapToGrid w:val="0"/>
              <w:spacing w:line="320" w:lineRule="exact"/>
              <w:ind w:right="536"/>
              <w:jc w:val="right"/>
              <w:rPr>
                <w:rFonts w:eastAsia="標楷體"/>
                <w:b/>
                <w:color w:val="000000" w:themeColor="text1"/>
              </w:rPr>
            </w:pPr>
            <w:r w:rsidRPr="008E784C">
              <w:rPr>
                <w:rFonts w:eastAsia="標楷體"/>
                <w:b/>
                <w:color w:val="000000" w:themeColor="text1"/>
              </w:rPr>
              <w:t xml:space="preserve">2,847.9 </w:t>
            </w:r>
          </w:p>
        </w:tc>
        <w:tc>
          <w:tcPr>
            <w:tcW w:w="1440" w:type="dxa"/>
            <w:tcBorders>
              <w:top w:val="nil"/>
              <w:left w:val="nil"/>
              <w:bottom w:val="nil"/>
              <w:right w:val="nil"/>
            </w:tcBorders>
            <w:vAlign w:val="bottom"/>
            <w:hideMark/>
          </w:tcPr>
          <w:p w:rsidR="00C172FE" w:rsidRPr="008E784C" w:rsidRDefault="00C172FE" w:rsidP="00697DC5">
            <w:pPr>
              <w:snapToGrid w:val="0"/>
              <w:spacing w:line="320" w:lineRule="exact"/>
              <w:ind w:right="417"/>
              <w:jc w:val="right"/>
              <w:rPr>
                <w:rFonts w:eastAsia="標楷體"/>
                <w:b/>
                <w:color w:val="000000" w:themeColor="text1"/>
              </w:rPr>
            </w:pPr>
            <w:r w:rsidRPr="008E784C">
              <w:rPr>
                <w:rFonts w:eastAsia="標楷體"/>
                <w:b/>
                <w:color w:val="000000" w:themeColor="text1"/>
              </w:rPr>
              <w:t xml:space="preserve">10.7 </w:t>
            </w:r>
          </w:p>
        </w:tc>
        <w:tc>
          <w:tcPr>
            <w:tcW w:w="1460" w:type="dxa"/>
            <w:tcBorders>
              <w:top w:val="nil"/>
              <w:left w:val="nil"/>
              <w:bottom w:val="nil"/>
              <w:right w:val="nil"/>
            </w:tcBorders>
            <w:vAlign w:val="center"/>
            <w:hideMark/>
          </w:tcPr>
          <w:p w:rsidR="00C172FE" w:rsidRPr="008E784C" w:rsidRDefault="00C172FE" w:rsidP="00697DC5">
            <w:pPr>
              <w:snapToGrid w:val="0"/>
              <w:spacing w:line="320" w:lineRule="exact"/>
              <w:ind w:right="480"/>
              <w:jc w:val="right"/>
              <w:rPr>
                <w:rFonts w:eastAsia="標楷體"/>
                <w:b/>
                <w:color w:val="000000" w:themeColor="text1"/>
              </w:rPr>
            </w:pPr>
            <w:r w:rsidRPr="008E784C">
              <w:rPr>
                <w:rFonts w:eastAsia="標楷體"/>
                <w:b/>
                <w:color w:val="000000" w:themeColor="text1"/>
              </w:rPr>
              <w:t>492.2</w:t>
            </w:r>
          </w:p>
        </w:tc>
      </w:tr>
      <w:tr w:rsidR="00C172FE" w:rsidRPr="008E784C" w:rsidTr="00697DC5">
        <w:trPr>
          <w:trHeight w:val="351"/>
        </w:trPr>
        <w:tc>
          <w:tcPr>
            <w:tcW w:w="1544" w:type="dxa"/>
            <w:tcBorders>
              <w:top w:val="nil"/>
              <w:left w:val="nil"/>
              <w:bottom w:val="nil"/>
              <w:right w:val="single" w:sz="4" w:space="0" w:color="auto"/>
            </w:tcBorders>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8E784C">
              <w:rPr>
                <w:rFonts w:eastAsia="標楷體"/>
                <w:b/>
                <w:bCs/>
                <w:color w:val="000000" w:themeColor="text1"/>
              </w:rPr>
              <w:t>108</w:t>
            </w:r>
            <w:r w:rsidRPr="008E784C">
              <w:rPr>
                <w:rFonts w:eastAsia="標楷體"/>
                <w:b/>
                <w:bCs/>
                <w:color w:val="000000" w:themeColor="text1"/>
              </w:rPr>
              <w:t>年</w:t>
            </w:r>
          </w:p>
        </w:tc>
        <w:tc>
          <w:tcPr>
            <w:tcW w:w="1800" w:type="dxa"/>
            <w:tcBorders>
              <w:top w:val="nil"/>
              <w:left w:val="single" w:sz="4" w:space="0" w:color="auto"/>
              <w:bottom w:val="nil"/>
              <w:right w:val="nil"/>
            </w:tcBorders>
            <w:vAlign w:val="bottom"/>
          </w:tcPr>
          <w:p w:rsidR="00C172FE" w:rsidRPr="008E784C" w:rsidRDefault="00C172FE" w:rsidP="00697DC5">
            <w:pPr>
              <w:snapToGrid w:val="0"/>
              <w:spacing w:line="320" w:lineRule="exact"/>
              <w:ind w:right="480"/>
              <w:jc w:val="right"/>
              <w:rPr>
                <w:rFonts w:eastAsia="標楷體"/>
                <w:b/>
                <w:color w:val="000000" w:themeColor="text1"/>
              </w:rPr>
            </w:pPr>
            <w:r w:rsidRPr="008E784C">
              <w:rPr>
                <w:rFonts w:eastAsia="標楷體"/>
                <w:b/>
                <w:color w:val="000000" w:themeColor="text1"/>
              </w:rPr>
              <w:t>3,29</w:t>
            </w:r>
            <w:r w:rsidRPr="008E784C">
              <w:rPr>
                <w:rFonts w:eastAsia="標楷體" w:hint="eastAsia"/>
                <w:b/>
                <w:color w:val="000000" w:themeColor="text1"/>
              </w:rPr>
              <w:t>1.9</w:t>
            </w:r>
          </w:p>
        </w:tc>
        <w:tc>
          <w:tcPr>
            <w:tcW w:w="1233" w:type="dxa"/>
            <w:tcBorders>
              <w:top w:val="nil"/>
              <w:left w:val="nil"/>
              <w:bottom w:val="nil"/>
              <w:right w:val="nil"/>
            </w:tcBorders>
            <w:vAlign w:val="bottom"/>
          </w:tcPr>
          <w:p w:rsidR="00C172FE" w:rsidRPr="008E784C" w:rsidRDefault="00C172FE" w:rsidP="00697DC5">
            <w:pPr>
              <w:snapToGrid w:val="0"/>
              <w:spacing w:line="320" w:lineRule="exact"/>
              <w:ind w:right="296"/>
              <w:jc w:val="right"/>
              <w:rPr>
                <w:rFonts w:eastAsia="標楷體"/>
                <w:b/>
                <w:color w:val="000000" w:themeColor="text1"/>
              </w:rPr>
            </w:pPr>
            <w:r w:rsidRPr="008E784C">
              <w:rPr>
                <w:rFonts w:eastAsia="標楷體"/>
                <w:b/>
                <w:color w:val="000000" w:themeColor="text1"/>
              </w:rPr>
              <w:t>-1.4</w:t>
            </w:r>
          </w:p>
        </w:tc>
        <w:tc>
          <w:tcPr>
            <w:tcW w:w="1800" w:type="dxa"/>
            <w:tcBorders>
              <w:top w:val="nil"/>
              <w:left w:val="nil"/>
              <w:bottom w:val="nil"/>
              <w:right w:val="nil"/>
            </w:tcBorders>
            <w:vAlign w:val="bottom"/>
          </w:tcPr>
          <w:p w:rsidR="00C172FE" w:rsidRPr="008E784C" w:rsidRDefault="00C172FE" w:rsidP="00697DC5">
            <w:pPr>
              <w:snapToGrid w:val="0"/>
              <w:spacing w:line="320" w:lineRule="exact"/>
              <w:ind w:right="536"/>
              <w:jc w:val="right"/>
              <w:rPr>
                <w:rFonts w:eastAsia="標楷體"/>
                <w:b/>
                <w:color w:val="000000" w:themeColor="text1"/>
              </w:rPr>
            </w:pPr>
            <w:r w:rsidRPr="008E784C">
              <w:rPr>
                <w:rFonts w:eastAsia="標楷體"/>
                <w:b/>
                <w:color w:val="000000" w:themeColor="text1"/>
              </w:rPr>
              <w:t>2,85</w:t>
            </w:r>
            <w:r w:rsidRPr="008E784C">
              <w:rPr>
                <w:rFonts w:eastAsia="標楷體" w:hint="eastAsia"/>
                <w:b/>
                <w:color w:val="000000" w:themeColor="text1"/>
              </w:rPr>
              <w:t>6.9</w:t>
            </w:r>
          </w:p>
        </w:tc>
        <w:tc>
          <w:tcPr>
            <w:tcW w:w="144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b/>
                <w:color w:val="000000" w:themeColor="text1"/>
              </w:rPr>
            </w:pPr>
            <w:r w:rsidRPr="008E784C">
              <w:rPr>
                <w:rFonts w:eastAsia="標楷體"/>
                <w:b/>
                <w:color w:val="000000" w:themeColor="text1"/>
              </w:rPr>
              <w:t>0.</w:t>
            </w:r>
            <w:r w:rsidRPr="008E784C">
              <w:rPr>
                <w:rFonts w:eastAsia="標楷體" w:hint="eastAsia"/>
                <w:b/>
                <w:color w:val="000000" w:themeColor="text1"/>
              </w:rPr>
              <w:t>3</w:t>
            </w:r>
          </w:p>
        </w:tc>
        <w:tc>
          <w:tcPr>
            <w:tcW w:w="146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b/>
                <w:color w:val="000000" w:themeColor="text1"/>
              </w:rPr>
            </w:pPr>
            <w:r w:rsidRPr="008E784C">
              <w:rPr>
                <w:rFonts w:eastAsia="標楷體"/>
                <w:b/>
                <w:color w:val="000000" w:themeColor="text1"/>
              </w:rPr>
              <w:t>43</w:t>
            </w:r>
            <w:r w:rsidRPr="008E784C">
              <w:rPr>
                <w:rFonts w:eastAsia="標楷體" w:hint="eastAsia"/>
                <w:b/>
                <w:color w:val="000000" w:themeColor="text1"/>
              </w:rPr>
              <w:t>5.0</w:t>
            </w:r>
          </w:p>
        </w:tc>
      </w:tr>
      <w:tr w:rsidR="00C172FE" w:rsidRPr="008E784C" w:rsidTr="00697DC5">
        <w:trPr>
          <w:trHeight w:val="351"/>
        </w:trPr>
        <w:tc>
          <w:tcPr>
            <w:tcW w:w="1544" w:type="dxa"/>
            <w:tcBorders>
              <w:top w:val="nil"/>
              <w:left w:val="nil"/>
              <w:bottom w:val="nil"/>
              <w:right w:val="single" w:sz="4" w:space="0" w:color="auto"/>
            </w:tcBorders>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bCs/>
                <w:color w:val="000000" w:themeColor="text1"/>
              </w:rPr>
              <w:t>9</w:t>
            </w:r>
            <w:r w:rsidRPr="008E784C">
              <w:rPr>
                <w:rFonts w:eastAsia="標楷體"/>
                <w:bCs/>
                <w:color w:val="000000" w:themeColor="text1"/>
              </w:rPr>
              <w:t>月</w:t>
            </w:r>
          </w:p>
        </w:tc>
        <w:tc>
          <w:tcPr>
            <w:tcW w:w="1800" w:type="dxa"/>
            <w:tcBorders>
              <w:top w:val="nil"/>
              <w:left w:val="single" w:sz="4" w:space="0" w:color="auto"/>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color w:val="000000" w:themeColor="text1"/>
              </w:rPr>
              <w:t>28</w:t>
            </w:r>
            <w:r w:rsidRPr="008E784C">
              <w:rPr>
                <w:rFonts w:eastAsia="標楷體" w:hint="eastAsia"/>
                <w:color w:val="000000" w:themeColor="text1"/>
              </w:rPr>
              <w:t>0.9</w:t>
            </w:r>
          </w:p>
        </w:tc>
        <w:tc>
          <w:tcPr>
            <w:tcW w:w="1233" w:type="dxa"/>
            <w:tcBorders>
              <w:top w:val="nil"/>
              <w:left w:val="nil"/>
              <w:bottom w:val="nil"/>
              <w:right w:val="nil"/>
            </w:tcBorders>
            <w:vAlign w:val="bottom"/>
          </w:tcPr>
          <w:p w:rsidR="00C172FE" w:rsidRPr="008E784C" w:rsidRDefault="00C172FE" w:rsidP="00697DC5">
            <w:pPr>
              <w:snapToGrid w:val="0"/>
              <w:spacing w:line="320" w:lineRule="exact"/>
              <w:ind w:right="296"/>
              <w:jc w:val="right"/>
              <w:rPr>
                <w:rFonts w:eastAsia="標楷體"/>
                <w:color w:val="000000" w:themeColor="text1"/>
              </w:rPr>
            </w:pPr>
            <w:r w:rsidRPr="008E784C">
              <w:rPr>
                <w:rFonts w:eastAsia="標楷體"/>
                <w:color w:val="000000" w:themeColor="text1"/>
              </w:rPr>
              <w:t>-4.</w:t>
            </w:r>
            <w:r w:rsidRPr="008E784C">
              <w:rPr>
                <w:rFonts w:eastAsia="標楷體" w:hint="eastAsia"/>
                <w:color w:val="000000" w:themeColor="text1"/>
              </w:rPr>
              <w:t>7</w:t>
            </w:r>
          </w:p>
        </w:tc>
        <w:tc>
          <w:tcPr>
            <w:tcW w:w="180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color w:val="000000" w:themeColor="text1"/>
              </w:rPr>
              <w:t>249.6</w:t>
            </w:r>
          </w:p>
        </w:tc>
        <w:tc>
          <w:tcPr>
            <w:tcW w:w="1440" w:type="dxa"/>
            <w:tcBorders>
              <w:top w:val="nil"/>
              <w:left w:val="nil"/>
              <w:bottom w:val="nil"/>
              <w:right w:val="nil"/>
            </w:tcBorders>
            <w:vAlign w:val="bottom"/>
          </w:tcPr>
          <w:p w:rsidR="00C172FE" w:rsidRPr="008E784C" w:rsidRDefault="00C172FE" w:rsidP="00697DC5">
            <w:pPr>
              <w:snapToGrid w:val="0"/>
              <w:spacing w:line="320" w:lineRule="exact"/>
              <w:ind w:right="417"/>
              <w:jc w:val="right"/>
              <w:rPr>
                <w:rFonts w:eastAsia="標楷體"/>
                <w:color w:val="000000" w:themeColor="text1"/>
              </w:rPr>
            </w:pPr>
            <w:r w:rsidRPr="008E784C">
              <w:rPr>
                <w:rFonts w:eastAsia="標楷體"/>
                <w:color w:val="000000" w:themeColor="text1"/>
              </w:rPr>
              <w:t>-0.6</w:t>
            </w:r>
          </w:p>
        </w:tc>
        <w:tc>
          <w:tcPr>
            <w:tcW w:w="146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color w:val="000000" w:themeColor="text1"/>
              </w:rPr>
              <w:t>31.</w:t>
            </w:r>
            <w:r w:rsidRPr="008E784C">
              <w:rPr>
                <w:rFonts w:eastAsia="標楷體" w:hint="eastAsia"/>
                <w:color w:val="000000" w:themeColor="text1"/>
              </w:rPr>
              <w:t>3</w:t>
            </w:r>
          </w:p>
        </w:tc>
      </w:tr>
      <w:tr w:rsidR="00C172FE" w:rsidRPr="008E784C" w:rsidTr="00697DC5">
        <w:trPr>
          <w:trHeight w:val="351"/>
        </w:trPr>
        <w:tc>
          <w:tcPr>
            <w:tcW w:w="1544" w:type="dxa"/>
            <w:tcBorders>
              <w:top w:val="nil"/>
              <w:left w:val="nil"/>
              <w:bottom w:val="nil"/>
              <w:right w:val="single" w:sz="4" w:space="0" w:color="auto"/>
            </w:tcBorders>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bCs/>
                <w:color w:val="000000" w:themeColor="text1"/>
              </w:rPr>
              <w:t>10</w:t>
            </w:r>
            <w:r w:rsidRPr="008E784C">
              <w:rPr>
                <w:rFonts w:eastAsia="標楷體"/>
                <w:bCs/>
                <w:color w:val="000000" w:themeColor="text1"/>
              </w:rPr>
              <w:t>月</w:t>
            </w:r>
          </w:p>
        </w:tc>
        <w:tc>
          <w:tcPr>
            <w:tcW w:w="1800" w:type="dxa"/>
            <w:tcBorders>
              <w:top w:val="nil"/>
              <w:left w:val="single" w:sz="4" w:space="0" w:color="auto"/>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color w:val="000000" w:themeColor="text1"/>
              </w:rPr>
              <w:t>289.8</w:t>
            </w:r>
          </w:p>
        </w:tc>
        <w:tc>
          <w:tcPr>
            <w:tcW w:w="1233" w:type="dxa"/>
            <w:tcBorders>
              <w:top w:val="nil"/>
              <w:left w:val="nil"/>
              <w:bottom w:val="nil"/>
              <w:right w:val="nil"/>
            </w:tcBorders>
            <w:vAlign w:val="bottom"/>
          </w:tcPr>
          <w:p w:rsidR="00C172FE" w:rsidRPr="008E784C" w:rsidRDefault="00C172FE" w:rsidP="00697DC5">
            <w:pPr>
              <w:snapToGrid w:val="0"/>
              <w:spacing w:line="320" w:lineRule="exact"/>
              <w:ind w:right="296"/>
              <w:jc w:val="right"/>
              <w:rPr>
                <w:rFonts w:eastAsia="標楷體"/>
                <w:color w:val="000000" w:themeColor="text1"/>
              </w:rPr>
            </w:pPr>
            <w:r w:rsidRPr="008E784C">
              <w:rPr>
                <w:rFonts w:eastAsia="標楷體"/>
                <w:color w:val="000000" w:themeColor="text1"/>
              </w:rPr>
              <w:t>-1.5</w:t>
            </w:r>
          </w:p>
        </w:tc>
        <w:tc>
          <w:tcPr>
            <w:tcW w:w="180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color w:val="000000" w:themeColor="text1"/>
              </w:rPr>
              <w:t>250.</w:t>
            </w:r>
            <w:r w:rsidRPr="008E784C">
              <w:rPr>
                <w:rFonts w:eastAsia="標楷體" w:hint="eastAsia"/>
                <w:color w:val="000000" w:themeColor="text1"/>
              </w:rPr>
              <w:t>5</w:t>
            </w:r>
          </w:p>
        </w:tc>
        <w:tc>
          <w:tcPr>
            <w:tcW w:w="144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color w:val="000000" w:themeColor="text1"/>
              </w:rPr>
              <w:t>-4.</w:t>
            </w:r>
            <w:r w:rsidRPr="008E784C">
              <w:rPr>
                <w:rFonts w:eastAsia="標楷體" w:hint="eastAsia"/>
                <w:color w:val="000000" w:themeColor="text1"/>
              </w:rPr>
              <w:t>0</w:t>
            </w:r>
          </w:p>
        </w:tc>
        <w:tc>
          <w:tcPr>
            <w:tcW w:w="1460" w:type="dxa"/>
            <w:tcBorders>
              <w:top w:val="nil"/>
              <w:left w:val="nil"/>
              <w:bottom w:val="nil"/>
              <w:right w:val="nil"/>
            </w:tcBorders>
            <w:vAlign w:val="center"/>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color w:val="000000" w:themeColor="text1"/>
              </w:rPr>
              <w:t>39.</w:t>
            </w:r>
            <w:r w:rsidRPr="008E784C">
              <w:rPr>
                <w:rFonts w:eastAsia="標楷體" w:hint="eastAsia"/>
                <w:color w:val="000000" w:themeColor="text1"/>
              </w:rPr>
              <w:t>3</w:t>
            </w:r>
          </w:p>
        </w:tc>
      </w:tr>
      <w:tr w:rsidR="00C172FE" w:rsidRPr="008E784C" w:rsidTr="00697DC5">
        <w:trPr>
          <w:trHeight w:val="351"/>
        </w:trPr>
        <w:tc>
          <w:tcPr>
            <w:tcW w:w="1544" w:type="dxa"/>
            <w:tcBorders>
              <w:top w:val="nil"/>
              <w:left w:val="nil"/>
              <w:bottom w:val="nil"/>
              <w:right w:val="single" w:sz="4" w:space="0" w:color="auto"/>
            </w:tcBorders>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11</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color w:val="000000" w:themeColor="text1"/>
              </w:rPr>
              <w:t>285.7</w:t>
            </w:r>
          </w:p>
        </w:tc>
        <w:tc>
          <w:tcPr>
            <w:tcW w:w="1233" w:type="dxa"/>
            <w:tcBorders>
              <w:top w:val="nil"/>
              <w:left w:val="nil"/>
              <w:bottom w:val="nil"/>
              <w:right w:val="nil"/>
            </w:tcBorders>
            <w:vAlign w:val="bottom"/>
          </w:tcPr>
          <w:p w:rsidR="00C172FE" w:rsidRPr="008E784C" w:rsidRDefault="00C172FE" w:rsidP="00697DC5">
            <w:pPr>
              <w:snapToGrid w:val="0"/>
              <w:spacing w:line="320" w:lineRule="exact"/>
              <w:ind w:right="296"/>
              <w:jc w:val="right"/>
              <w:rPr>
                <w:rFonts w:eastAsia="標楷體"/>
                <w:color w:val="000000" w:themeColor="text1"/>
              </w:rPr>
            </w:pPr>
            <w:r w:rsidRPr="008E784C">
              <w:rPr>
                <w:rFonts w:eastAsia="標楷體"/>
                <w:color w:val="000000" w:themeColor="text1"/>
              </w:rPr>
              <w:t>3.2</w:t>
            </w:r>
          </w:p>
        </w:tc>
        <w:tc>
          <w:tcPr>
            <w:tcW w:w="180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color w:val="000000" w:themeColor="text1"/>
              </w:rPr>
              <w:t>242.</w:t>
            </w:r>
            <w:r w:rsidRPr="008E784C">
              <w:rPr>
                <w:rFonts w:eastAsia="標楷體" w:hint="eastAsia"/>
                <w:color w:val="000000" w:themeColor="text1"/>
              </w:rPr>
              <w:t>9</w:t>
            </w:r>
          </w:p>
        </w:tc>
        <w:tc>
          <w:tcPr>
            <w:tcW w:w="144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color w:val="000000" w:themeColor="text1"/>
              </w:rPr>
              <w:t>5.7</w:t>
            </w:r>
          </w:p>
        </w:tc>
        <w:tc>
          <w:tcPr>
            <w:tcW w:w="1460" w:type="dxa"/>
            <w:tcBorders>
              <w:top w:val="nil"/>
              <w:left w:val="nil"/>
              <w:bottom w:val="nil"/>
              <w:right w:val="nil"/>
            </w:tcBorders>
            <w:vAlign w:val="center"/>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color w:val="000000" w:themeColor="text1"/>
              </w:rPr>
              <w:t>42.8</w:t>
            </w:r>
          </w:p>
        </w:tc>
      </w:tr>
      <w:tr w:rsidR="00C172FE" w:rsidRPr="008E784C" w:rsidTr="00697DC5">
        <w:trPr>
          <w:trHeight w:val="351"/>
        </w:trPr>
        <w:tc>
          <w:tcPr>
            <w:tcW w:w="1544" w:type="dxa"/>
            <w:tcBorders>
              <w:top w:val="nil"/>
              <w:left w:val="nil"/>
              <w:bottom w:val="nil"/>
              <w:right w:val="single" w:sz="4" w:space="0" w:color="auto"/>
            </w:tcBorders>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12</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color w:val="000000" w:themeColor="text1"/>
              </w:rPr>
              <w:t>294.</w:t>
            </w:r>
            <w:r w:rsidRPr="008E784C">
              <w:rPr>
                <w:rFonts w:eastAsia="標楷體" w:hint="eastAsia"/>
                <w:color w:val="000000" w:themeColor="text1"/>
              </w:rPr>
              <w:t>9</w:t>
            </w:r>
          </w:p>
        </w:tc>
        <w:tc>
          <w:tcPr>
            <w:tcW w:w="1233" w:type="dxa"/>
            <w:tcBorders>
              <w:top w:val="nil"/>
              <w:left w:val="nil"/>
              <w:bottom w:val="nil"/>
              <w:right w:val="nil"/>
            </w:tcBorders>
            <w:vAlign w:val="bottom"/>
          </w:tcPr>
          <w:p w:rsidR="00C172FE" w:rsidRPr="008E784C" w:rsidRDefault="00C172FE" w:rsidP="00697DC5">
            <w:pPr>
              <w:snapToGrid w:val="0"/>
              <w:spacing w:line="320" w:lineRule="exact"/>
              <w:ind w:right="296"/>
              <w:jc w:val="right"/>
              <w:rPr>
                <w:rFonts w:eastAsia="標楷體"/>
                <w:color w:val="000000" w:themeColor="text1"/>
              </w:rPr>
            </w:pPr>
            <w:r w:rsidRPr="008E784C">
              <w:rPr>
                <w:rFonts w:eastAsia="標楷體"/>
                <w:color w:val="000000" w:themeColor="text1"/>
              </w:rPr>
              <w:t xml:space="preserve">3.9 </w:t>
            </w:r>
          </w:p>
        </w:tc>
        <w:tc>
          <w:tcPr>
            <w:tcW w:w="180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color w:val="000000" w:themeColor="text1"/>
              </w:rPr>
              <w:t>269.8</w:t>
            </w:r>
          </w:p>
        </w:tc>
        <w:tc>
          <w:tcPr>
            <w:tcW w:w="144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color w:val="000000" w:themeColor="text1"/>
              </w:rPr>
              <w:t xml:space="preserve">13.8 </w:t>
            </w:r>
          </w:p>
        </w:tc>
        <w:tc>
          <w:tcPr>
            <w:tcW w:w="1460" w:type="dxa"/>
            <w:tcBorders>
              <w:top w:val="nil"/>
              <w:left w:val="nil"/>
              <w:bottom w:val="nil"/>
              <w:right w:val="nil"/>
            </w:tcBorders>
            <w:vAlign w:val="center"/>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color w:val="000000" w:themeColor="text1"/>
              </w:rPr>
              <w:t>25.</w:t>
            </w:r>
            <w:r w:rsidRPr="008E784C">
              <w:rPr>
                <w:rFonts w:eastAsia="標楷體" w:hint="eastAsia"/>
                <w:color w:val="000000" w:themeColor="text1"/>
              </w:rPr>
              <w:t>1</w:t>
            </w:r>
          </w:p>
        </w:tc>
      </w:tr>
      <w:tr w:rsidR="00C172FE" w:rsidRPr="008E784C" w:rsidTr="00697DC5">
        <w:trPr>
          <w:trHeight w:val="351"/>
        </w:trPr>
        <w:tc>
          <w:tcPr>
            <w:tcW w:w="1544" w:type="dxa"/>
            <w:tcBorders>
              <w:top w:val="nil"/>
              <w:left w:val="nil"/>
              <w:bottom w:val="nil"/>
              <w:right w:val="single" w:sz="4" w:space="0" w:color="auto"/>
            </w:tcBorders>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bCs/>
                <w:color w:val="000000" w:themeColor="text1"/>
              </w:rPr>
              <w:t>1~</w:t>
            </w:r>
            <w:r>
              <w:rPr>
                <w:rFonts w:eastAsia="標楷體" w:hint="eastAsia"/>
                <w:b/>
                <w:bCs/>
                <w:color w:val="000000" w:themeColor="text1"/>
              </w:rPr>
              <w:t>9</w:t>
            </w:r>
            <w:r>
              <w:rPr>
                <w:rFonts w:eastAsia="標楷體" w:hint="eastAsia"/>
                <w:b/>
                <w:bCs/>
                <w:color w:val="000000" w:themeColor="text1"/>
              </w:rPr>
              <w:t>月</w:t>
            </w:r>
          </w:p>
        </w:tc>
        <w:tc>
          <w:tcPr>
            <w:tcW w:w="1800" w:type="dxa"/>
            <w:tcBorders>
              <w:top w:val="nil"/>
              <w:left w:val="single" w:sz="4" w:space="0" w:color="auto"/>
              <w:bottom w:val="nil"/>
              <w:right w:val="nil"/>
            </w:tcBorders>
            <w:vAlign w:val="bottom"/>
          </w:tcPr>
          <w:p w:rsidR="00C172FE" w:rsidRPr="008E784C" w:rsidRDefault="00C172FE" w:rsidP="00697DC5">
            <w:pPr>
              <w:snapToGrid w:val="0"/>
              <w:spacing w:line="320" w:lineRule="exact"/>
              <w:ind w:right="480"/>
              <w:jc w:val="right"/>
              <w:rPr>
                <w:rFonts w:eastAsia="標楷體"/>
                <w:b/>
                <w:color w:val="000000" w:themeColor="text1"/>
              </w:rPr>
            </w:pPr>
            <w:r>
              <w:rPr>
                <w:rFonts w:eastAsia="標楷體" w:hint="eastAsia"/>
                <w:b/>
                <w:color w:val="000000" w:themeColor="text1"/>
              </w:rPr>
              <w:t>2</w:t>
            </w:r>
            <w:r w:rsidRPr="00D41701">
              <w:rPr>
                <w:rFonts w:eastAsia="標楷體"/>
                <w:b/>
                <w:color w:val="000000" w:themeColor="text1"/>
              </w:rPr>
              <w:t>,</w:t>
            </w:r>
            <w:r>
              <w:rPr>
                <w:rFonts w:eastAsia="標楷體" w:hint="eastAsia"/>
                <w:b/>
                <w:color w:val="000000" w:themeColor="text1"/>
              </w:rPr>
              <w:t>480</w:t>
            </w:r>
            <w:r w:rsidRPr="00D41701">
              <w:rPr>
                <w:rFonts w:eastAsia="標楷體"/>
                <w:b/>
                <w:color w:val="000000" w:themeColor="text1"/>
              </w:rPr>
              <w:t>.</w:t>
            </w:r>
            <w:r>
              <w:rPr>
                <w:rFonts w:eastAsia="標楷體" w:hint="eastAsia"/>
                <w:b/>
                <w:color w:val="000000" w:themeColor="text1"/>
              </w:rPr>
              <w:t>8</w:t>
            </w:r>
          </w:p>
        </w:tc>
        <w:tc>
          <w:tcPr>
            <w:tcW w:w="1233" w:type="dxa"/>
            <w:tcBorders>
              <w:top w:val="nil"/>
              <w:left w:val="nil"/>
              <w:bottom w:val="nil"/>
              <w:right w:val="nil"/>
            </w:tcBorders>
            <w:vAlign w:val="bottom"/>
          </w:tcPr>
          <w:p w:rsidR="00C172FE" w:rsidRPr="008E784C" w:rsidRDefault="00C172FE" w:rsidP="00697DC5">
            <w:pPr>
              <w:snapToGrid w:val="0"/>
              <w:spacing w:line="320" w:lineRule="exact"/>
              <w:ind w:right="296"/>
              <w:jc w:val="right"/>
              <w:rPr>
                <w:rFonts w:eastAsia="標楷體"/>
                <w:b/>
                <w:color w:val="000000" w:themeColor="text1"/>
              </w:rPr>
            </w:pPr>
            <w:r>
              <w:rPr>
                <w:rFonts w:eastAsia="標楷體" w:hint="eastAsia"/>
                <w:b/>
                <w:color w:val="000000" w:themeColor="text1"/>
              </w:rPr>
              <w:t>2.4</w:t>
            </w:r>
          </w:p>
        </w:tc>
        <w:tc>
          <w:tcPr>
            <w:tcW w:w="1800" w:type="dxa"/>
            <w:tcBorders>
              <w:top w:val="nil"/>
              <w:left w:val="nil"/>
              <w:bottom w:val="nil"/>
              <w:right w:val="nil"/>
            </w:tcBorders>
            <w:vAlign w:val="bottom"/>
          </w:tcPr>
          <w:p w:rsidR="00C172FE" w:rsidRPr="008E784C" w:rsidRDefault="00C172FE" w:rsidP="00697DC5">
            <w:pPr>
              <w:snapToGrid w:val="0"/>
              <w:spacing w:line="320" w:lineRule="exact"/>
              <w:ind w:right="451"/>
              <w:jc w:val="right"/>
              <w:rPr>
                <w:rFonts w:eastAsia="標楷體"/>
                <w:b/>
                <w:color w:val="000000" w:themeColor="text1"/>
              </w:rPr>
            </w:pPr>
            <w:r>
              <w:rPr>
                <w:rFonts w:eastAsia="標楷體" w:hint="eastAsia"/>
                <w:b/>
                <w:color w:val="000000" w:themeColor="text1"/>
              </w:rPr>
              <w:t>2</w:t>
            </w:r>
            <w:r w:rsidRPr="00D41701">
              <w:rPr>
                <w:rFonts w:eastAsia="標楷體"/>
                <w:b/>
                <w:color w:val="000000" w:themeColor="text1"/>
              </w:rPr>
              <w:t>,</w:t>
            </w:r>
            <w:r>
              <w:rPr>
                <w:rFonts w:eastAsia="標楷體" w:hint="eastAsia"/>
                <w:b/>
                <w:color w:val="000000" w:themeColor="text1"/>
              </w:rPr>
              <w:t>077</w:t>
            </w:r>
            <w:r w:rsidRPr="00D41701">
              <w:rPr>
                <w:rFonts w:eastAsia="標楷體"/>
                <w:b/>
                <w:color w:val="000000" w:themeColor="text1"/>
              </w:rPr>
              <w:t>.</w:t>
            </w:r>
            <w:r>
              <w:rPr>
                <w:rFonts w:eastAsia="標楷體" w:hint="eastAsia"/>
                <w:b/>
                <w:color w:val="000000" w:themeColor="text1"/>
              </w:rPr>
              <w:t>6</w:t>
            </w:r>
          </w:p>
        </w:tc>
        <w:tc>
          <w:tcPr>
            <w:tcW w:w="144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b/>
                <w:color w:val="000000" w:themeColor="text1"/>
              </w:rPr>
            </w:pPr>
            <w:r w:rsidRPr="008E784C">
              <w:rPr>
                <w:rFonts w:eastAsia="標楷體" w:hint="eastAsia"/>
                <w:b/>
                <w:color w:val="000000" w:themeColor="text1"/>
              </w:rPr>
              <w:t>-</w:t>
            </w:r>
            <w:r>
              <w:rPr>
                <w:rFonts w:eastAsia="標楷體" w:hint="eastAsia"/>
                <w:b/>
                <w:color w:val="000000" w:themeColor="text1"/>
              </w:rPr>
              <w:t>0</w:t>
            </w:r>
            <w:r w:rsidRPr="008E784C">
              <w:rPr>
                <w:rFonts w:eastAsia="標楷體" w:hint="eastAsia"/>
                <w:b/>
                <w:color w:val="000000" w:themeColor="text1"/>
              </w:rPr>
              <w:t>.</w:t>
            </w:r>
            <w:r>
              <w:rPr>
                <w:rFonts w:eastAsia="標楷體" w:hint="eastAsia"/>
                <w:b/>
                <w:color w:val="000000" w:themeColor="text1"/>
              </w:rPr>
              <w:t>8</w:t>
            </w:r>
          </w:p>
        </w:tc>
        <w:tc>
          <w:tcPr>
            <w:tcW w:w="1460" w:type="dxa"/>
            <w:tcBorders>
              <w:top w:val="nil"/>
              <w:left w:val="nil"/>
              <w:bottom w:val="nil"/>
              <w:right w:val="nil"/>
            </w:tcBorders>
            <w:vAlign w:val="center"/>
          </w:tcPr>
          <w:p w:rsidR="00C172FE" w:rsidRPr="008E784C" w:rsidRDefault="00C172FE" w:rsidP="00697DC5">
            <w:pPr>
              <w:snapToGrid w:val="0"/>
              <w:spacing w:line="320" w:lineRule="exact"/>
              <w:ind w:right="480"/>
              <w:jc w:val="right"/>
              <w:rPr>
                <w:rFonts w:eastAsia="標楷體"/>
                <w:b/>
                <w:color w:val="000000" w:themeColor="text1"/>
              </w:rPr>
            </w:pPr>
            <w:r>
              <w:rPr>
                <w:rFonts w:eastAsia="標楷體" w:hint="eastAsia"/>
                <w:b/>
                <w:color w:val="000000" w:themeColor="text1"/>
              </w:rPr>
              <w:t>403.1</w:t>
            </w:r>
          </w:p>
        </w:tc>
      </w:tr>
      <w:tr w:rsidR="00C172FE" w:rsidRPr="008E784C" w:rsidTr="00697DC5">
        <w:trPr>
          <w:trHeight w:val="351"/>
        </w:trPr>
        <w:tc>
          <w:tcPr>
            <w:tcW w:w="1544" w:type="dxa"/>
            <w:tcBorders>
              <w:top w:val="nil"/>
              <w:left w:val="nil"/>
              <w:bottom w:val="nil"/>
              <w:right w:val="single" w:sz="4" w:space="0" w:color="auto"/>
            </w:tcBorders>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1</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color w:val="000000" w:themeColor="text1"/>
              </w:rPr>
              <w:t>250.5</w:t>
            </w:r>
          </w:p>
        </w:tc>
        <w:tc>
          <w:tcPr>
            <w:tcW w:w="1233" w:type="dxa"/>
            <w:tcBorders>
              <w:top w:val="nil"/>
              <w:left w:val="nil"/>
              <w:bottom w:val="nil"/>
              <w:right w:val="nil"/>
            </w:tcBorders>
            <w:vAlign w:val="bottom"/>
          </w:tcPr>
          <w:p w:rsidR="00C172FE" w:rsidRPr="008E784C" w:rsidRDefault="00C172FE" w:rsidP="00697DC5">
            <w:pPr>
              <w:snapToGrid w:val="0"/>
              <w:spacing w:line="320" w:lineRule="exact"/>
              <w:ind w:right="296"/>
              <w:jc w:val="right"/>
              <w:rPr>
                <w:rFonts w:eastAsia="標楷體"/>
                <w:color w:val="000000" w:themeColor="text1"/>
              </w:rPr>
            </w:pPr>
            <w:r w:rsidRPr="008E784C">
              <w:rPr>
                <w:rFonts w:eastAsia="標楷體"/>
                <w:color w:val="000000" w:themeColor="text1"/>
              </w:rPr>
              <w:t>-7.6</w:t>
            </w:r>
          </w:p>
        </w:tc>
        <w:tc>
          <w:tcPr>
            <w:tcW w:w="180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color w:val="000000" w:themeColor="text1"/>
              </w:rPr>
              <w:t>216.1</w:t>
            </w:r>
          </w:p>
        </w:tc>
        <w:tc>
          <w:tcPr>
            <w:tcW w:w="144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color w:val="000000" w:themeColor="text1"/>
              </w:rPr>
              <w:t>-17.6</w:t>
            </w:r>
          </w:p>
        </w:tc>
        <w:tc>
          <w:tcPr>
            <w:tcW w:w="1460" w:type="dxa"/>
            <w:tcBorders>
              <w:top w:val="nil"/>
              <w:left w:val="nil"/>
              <w:bottom w:val="nil"/>
              <w:right w:val="nil"/>
            </w:tcBorders>
            <w:vAlign w:val="center"/>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color w:val="000000" w:themeColor="text1"/>
              </w:rPr>
              <w:t>34.4</w:t>
            </w:r>
          </w:p>
        </w:tc>
      </w:tr>
      <w:tr w:rsidR="00C172FE" w:rsidRPr="008E784C" w:rsidTr="00697DC5">
        <w:trPr>
          <w:trHeight w:val="351"/>
        </w:trPr>
        <w:tc>
          <w:tcPr>
            <w:tcW w:w="1544" w:type="dxa"/>
            <w:tcBorders>
              <w:top w:val="nil"/>
              <w:left w:val="nil"/>
              <w:bottom w:val="nil"/>
              <w:right w:val="single" w:sz="4" w:space="0" w:color="auto"/>
            </w:tcBorders>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2</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color w:val="000000" w:themeColor="text1"/>
              </w:rPr>
              <w:t>253.</w:t>
            </w:r>
            <w:r w:rsidRPr="008E784C">
              <w:rPr>
                <w:rFonts w:eastAsia="標楷體" w:hint="eastAsia"/>
                <w:color w:val="000000" w:themeColor="text1"/>
              </w:rPr>
              <w:t>7</w:t>
            </w:r>
          </w:p>
        </w:tc>
        <w:tc>
          <w:tcPr>
            <w:tcW w:w="1233" w:type="dxa"/>
            <w:tcBorders>
              <w:top w:val="nil"/>
              <w:left w:val="nil"/>
              <w:bottom w:val="nil"/>
              <w:right w:val="nil"/>
            </w:tcBorders>
            <w:vAlign w:val="bottom"/>
          </w:tcPr>
          <w:p w:rsidR="00C172FE" w:rsidRPr="008E784C" w:rsidRDefault="00C172FE" w:rsidP="00697DC5">
            <w:pPr>
              <w:snapToGrid w:val="0"/>
              <w:spacing w:line="320" w:lineRule="exact"/>
              <w:ind w:right="296"/>
              <w:jc w:val="right"/>
              <w:rPr>
                <w:rFonts w:eastAsia="標楷體"/>
                <w:color w:val="000000" w:themeColor="text1"/>
              </w:rPr>
            </w:pPr>
            <w:r w:rsidRPr="008E784C">
              <w:rPr>
                <w:rFonts w:eastAsia="標楷體"/>
                <w:color w:val="000000" w:themeColor="text1"/>
              </w:rPr>
              <w:t>24.9</w:t>
            </w:r>
          </w:p>
        </w:tc>
        <w:tc>
          <w:tcPr>
            <w:tcW w:w="180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color w:val="000000" w:themeColor="text1"/>
              </w:rPr>
              <w:t>220.</w:t>
            </w:r>
            <w:r w:rsidRPr="008E784C">
              <w:rPr>
                <w:rFonts w:eastAsia="標楷體" w:hint="eastAsia"/>
                <w:color w:val="000000" w:themeColor="text1"/>
              </w:rPr>
              <w:t>7</w:t>
            </w:r>
          </w:p>
        </w:tc>
        <w:tc>
          <w:tcPr>
            <w:tcW w:w="144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color w:val="000000" w:themeColor="text1"/>
              </w:rPr>
              <w:t>44.</w:t>
            </w:r>
            <w:r w:rsidRPr="008E784C">
              <w:rPr>
                <w:rFonts w:eastAsia="標楷體" w:hint="eastAsia"/>
                <w:color w:val="000000" w:themeColor="text1"/>
              </w:rPr>
              <w:t>6</w:t>
            </w:r>
          </w:p>
        </w:tc>
        <w:tc>
          <w:tcPr>
            <w:tcW w:w="1460" w:type="dxa"/>
            <w:tcBorders>
              <w:top w:val="nil"/>
              <w:left w:val="nil"/>
              <w:bottom w:val="nil"/>
              <w:right w:val="nil"/>
            </w:tcBorders>
            <w:vAlign w:val="center"/>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color w:val="000000" w:themeColor="text1"/>
              </w:rPr>
              <w:t>33.0</w:t>
            </w:r>
          </w:p>
        </w:tc>
      </w:tr>
      <w:tr w:rsidR="00C172FE" w:rsidRPr="008E784C" w:rsidTr="00697DC5">
        <w:trPr>
          <w:trHeight w:val="351"/>
        </w:trPr>
        <w:tc>
          <w:tcPr>
            <w:tcW w:w="1544" w:type="dxa"/>
            <w:tcBorders>
              <w:top w:val="nil"/>
              <w:left w:val="nil"/>
              <w:bottom w:val="nil"/>
              <w:right w:val="single" w:sz="4" w:space="0" w:color="auto"/>
            </w:tcBorders>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3</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hint="eastAsia"/>
                <w:color w:val="000000" w:themeColor="text1"/>
              </w:rPr>
              <w:t>282.5</w:t>
            </w:r>
          </w:p>
        </w:tc>
        <w:tc>
          <w:tcPr>
            <w:tcW w:w="1233" w:type="dxa"/>
            <w:tcBorders>
              <w:top w:val="nil"/>
              <w:left w:val="nil"/>
              <w:bottom w:val="nil"/>
              <w:right w:val="nil"/>
            </w:tcBorders>
            <w:vAlign w:val="bottom"/>
          </w:tcPr>
          <w:p w:rsidR="00C172FE" w:rsidRPr="008E784C" w:rsidRDefault="00C172FE" w:rsidP="00697DC5">
            <w:pPr>
              <w:snapToGrid w:val="0"/>
              <w:spacing w:line="320" w:lineRule="exact"/>
              <w:ind w:right="296"/>
              <w:jc w:val="right"/>
              <w:rPr>
                <w:rFonts w:eastAsia="標楷體"/>
                <w:color w:val="000000" w:themeColor="text1"/>
              </w:rPr>
            </w:pPr>
            <w:r w:rsidRPr="008E784C">
              <w:rPr>
                <w:rFonts w:eastAsia="標楷體" w:hint="eastAsia"/>
                <w:color w:val="000000" w:themeColor="text1"/>
              </w:rPr>
              <w:t>-0.7</w:t>
            </w:r>
          </w:p>
        </w:tc>
        <w:tc>
          <w:tcPr>
            <w:tcW w:w="180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hint="eastAsia"/>
                <w:color w:val="000000" w:themeColor="text1"/>
              </w:rPr>
              <w:t>254.7</w:t>
            </w:r>
          </w:p>
        </w:tc>
        <w:tc>
          <w:tcPr>
            <w:tcW w:w="144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hint="eastAsia"/>
                <w:color w:val="000000" w:themeColor="text1"/>
              </w:rPr>
              <w:t>0.4</w:t>
            </w:r>
          </w:p>
        </w:tc>
        <w:tc>
          <w:tcPr>
            <w:tcW w:w="1460" w:type="dxa"/>
            <w:tcBorders>
              <w:top w:val="nil"/>
              <w:left w:val="nil"/>
              <w:bottom w:val="nil"/>
              <w:right w:val="nil"/>
            </w:tcBorders>
            <w:vAlign w:val="center"/>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hint="eastAsia"/>
                <w:color w:val="000000" w:themeColor="text1"/>
              </w:rPr>
              <w:t>27.8</w:t>
            </w:r>
          </w:p>
        </w:tc>
      </w:tr>
      <w:tr w:rsidR="00C172FE" w:rsidRPr="008E784C" w:rsidTr="00697DC5">
        <w:trPr>
          <w:trHeight w:val="351"/>
        </w:trPr>
        <w:tc>
          <w:tcPr>
            <w:tcW w:w="1544" w:type="dxa"/>
            <w:tcBorders>
              <w:top w:val="nil"/>
              <w:left w:val="nil"/>
              <w:bottom w:val="nil"/>
              <w:right w:val="single" w:sz="4" w:space="0" w:color="auto"/>
            </w:tcBorders>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4</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hint="eastAsia"/>
                <w:color w:val="000000" w:themeColor="text1"/>
              </w:rPr>
              <w:t>252.2</w:t>
            </w:r>
          </w:p>
        </w:tc>
        <w:tc>
          <w:tcPr>
            <w:tcW w:w="1233" w:type="dxa"/>
            <w:tcBorders>
              <w:top w:val="nil"/>
              <w:left w:val="nil"/>
              <w:bottom w:val="nil"/>
              <w:right w:val="nil"/>
            </w:tcBorders>
            <w:vAlign w:val="bottom"/>
          </w:tcPr>
          <w:p w:rsidR="00C172FE" w:rsidRPr="008E784C" w:rsidRDefault="00C172FE" w:rsidP="00697DC5">
            <w:pPr>
              <w:snapToGrid w:val="0"/>
              <w:spacing w:line="320" w:lineRule="exact"/>
              <w:ind w:right="296"/>
              <w:jc w:val="right"/>
              <w:rPr>
                <w:rFonts w:eastAsia="標楷體"/>
                <w:color w:val="000000" w:themeColor="text1"/>
              </w:rPr>
            </w:pPr>
            <w:r w:rsidRPr="008E784C">
              <w:rPr>
                <w:rFonts w:eastAsia="標楷體" w:hint="eastAsia"/>
                <w:color w:val="000000" w:themeColor="text1"/>
              </w:rPr>
              <w:t>-1.3</w:t>
            </w:r>
          </w:p>
        </w:tc>
        <w:tc>
          <w:tcPr>
            <w:tcW w:w="180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hint="eastAsia"/>
                <w:color w:val="000000" w:themeColor="text1"/>
              </w:rPr>
              <w:t>229.</w:t>
            </w:r>
            <w:r>
              <w:rPr>
                <w:rFonts w:eastAsia="標楷體" w:hint="eastAsia"/>
                <w:color w:val="000000" w:themeColor="text1"/>
              </w:rPr>
              <w:t>5</w:t>
            </w:r>
          </w:p>
        </w:tc>
        <w:tc>
          <w:tcPr>
            <w:tcW w:w="144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hint="eastAsia"/>
                <w:color w:val="000000" w:themeColor="text1"/>
              </w:rPr>
              <w:t>0.4</w:t>
            </w:r>
          </w:p>
        </w:tc>
        <w:tc>
          <w:tcPr>
            <w:tcW w:w="1460" w:type="dxa"/>
            <w:tcBorders>
              <w:top w:val="nil"/>
              <w:left w:val="nil"/>
              <w:bottom w:val="nil"/>
              <w:right w:val="nil"/>
            </w:tcBorders>
            <w:vAlign w:val="center"/>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hint="eastAsia"/>
                <w:color w:val="000000" w:themeColor="text1"/>
              </w:rPr>
              <w:t>22.7</w:t>
            </w:r>
          </w:p>
        </w:tc>
      </w:tr>
      <w:tr w:rsidR="00C172FE" w:rsidRPr="008E784C" w:rsidTr="00697DC5">
        <w:trPr>
          <w:trHeight w:val="351"/>
        </w:trPr>
        <w:tc>
          <w:tcPr>
            <w:tcW w:w="1544" w:type="dxa"/>
            <w:tcBorders>
              <w:top w:val="nil"/>
              <w:left w:val="nil"/>
              <w:bottom w:val="nil"/>
              <w:right w:val="single" w:sz="4" w:space="0" w:color="auto"/>
            </w:tcBorders>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5</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hint="eastAsia"/>
                <w:color w:val="000000" w:themeColor="text1"/>
              </w:rPr>
              <w:t>270.0</w:t>
            </w:r>
          </w:p>
        </w:tc>
        <w:tc>
          <w:tcPr>
            <w:tcW w:w="1233" w:type="dxa"/>
            <w:tcBorders>
              <w:top w:val="nil"/>
              <w:left w:val="nil"/>
              <w:bottom w:val="nil"/>
              <w:right w:val="nil"/>
            </w:tcBorders>
            <w:vAlign w:val="bottom"/>
          </w:tcPr>
          <w:p w:rsidR="00C172FE" w:rsidRPr="008E784C" w:rsidRDefault="00C172FE" w:rsidP="00697DC5">
            <w:pPr>
              <w:snapToGrid w:val="0"/>
              <w:spacing w:line="320" w:lineRule="exact"/>
              <w:ind w:right="296"/>
              <w:jc w:val="right"/>
              <w:rPr>
                <w:rFonts w:eastAsia="標楷體"/>
                <w:color w:val="000000" w:themeColor="text1"/>
              </w:rPr>
            </w:pPr>
            <w:r w:rsidRPr="008E784C">
              <w:rPr>
                <w:rFonts w:eastAsia="標楷體" w:hint="eastAsia"/>
                <w:color w:val="000000" w:themeColor="text1"/>
              </w:rPr>
              <w:t>-2.0</w:t>
            </w:r>
          </w:p>
        </w:tc>
        <w:tc>
          <w:tcPr>
            <w:tcW w:w="180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hint="eastAsia"/>
                <w:color w:val="000000" w:themeColor="text1"/>
              </w:rPr>
              <w:t>222.8</w:t>
            </w:r>
          </w:p>
        </w:tc>
        <w:tc>
          <w:tcPr>
            <w:tcW w:w="144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hint="eastAsia"/>
                <w:color w:val="000000" w:themeColor="text1"/>
              </w:rPr>
              <w:t>-3.5</w:t>
            </w:r>
          </w:p>
        </w:tc>
        <w:tc>
          <w:tcPr>
            <w:tcW w:w="1460" w:type="dxa"/>
            <w:tcBorders>
              <w:top w:val="nil"/>
              <w:left w:val="nil"/>
              <w:bottom w:val="nil"/>
              <w:right w:val="nil"/>
            </w:tcBorders>
            <w:vAlign w:val="center"/>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hint="eastAsia"/>
                <w:color w:val="000000" w:themeColor="text1"/>
              </w:rPr>
              <w:t>47.2</w:t>
            </w:r>
          </w:p>
        </w:tc>
      </w:tr>
      <w:tr w:rsidR="00C172FE" w:rsidRPr="008E784C" w:rsidTr="00697DC5">
        <w:trPr>
          <w:trHeight w:val="351"/>
        </w:trPr>
        <w:tc>
          <w:tcPr>
            <w:tcW w:w="1544" w:type="dxa"/>
            <w:tcBorders>
              <w:top w:val="nil"/>
              <w:left w:val="nil"/>
              <w:bottom w:val="nil"/>
              <w:right w:val="single" w:sz="4" w:space="0" w:color="auto"/>
            </w:tcBorders>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6</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hint="eastAsia"/>
                <w:color w:val="000000" w:themeColor="text1"/>
              </w:rPr>
              <w:t>271.3</w:t>
            </w:r>
          </w:p>
        </w:tc>
        <w:tc>
          <w:tcPr>
            <w:tcW w:w="1233" w:type="dxa"/>
            <w:tcBorders>
              <w:top w:val="nil"/>
              <w:left w:val="nil"/>
              <w:bottom w:val="nil"/>
              <w:right w:val="nil"/>
            </w:tcBorders>
            <w:vAlign w:val="bottom"/>
          </w:tcPr>
          <w:p w:rsidR="00C172FE" w:rsidRPr="008E784C" w:rsidRDefault="00C172FE" w:rsidP="00697DC5">
            <w:pPr>
              <w:snapToGrid w:val="0"/>
              <w:spacing w:line="320" w:lineRule="exact"/>
              <w:ind w:right="296"/>
              <w:jc w:val="right"/>
              <w:rPr>
                <w:rFonts w:eastAsia="標楷體"/>
                <w:color w:val="000000" w:themeColor="text1"/>
              </w:rPr>
            </w:pPr>
            <w:r w:rsidRPr="008E784C">
              <w:rPr>
                <w:rFonts w:eastAsia="標楷體" w:hint="eastAsia"/>
                <w:color w:val="000000" w:themeColor="text1"/>
              </w:rPr>
              <w:t>-3.8</w:t>
            </w:r>
          </w:p>
        </w:tc>
        <w:tc>
          <w:tcPr>
            <w:tcW w:w="180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Pr>
                <w:rFonts w:eastAsia="標楷體" w:hint="eastAsia"/>
                <w:color w:val="000000" w:themeColor="text1"/>
              </w:rPr>
              <w:t>223.0</w:t>
            </w:r>
          </w:p>
        </w:tc>
        <w:tc>
          <w:tcPr>
            <w:tcW w:w="144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hint="eastAsia"/>
                <w:color w:val="000000" w:themeColor="text1"/>
              </w:rPr>
              <w:t>-8.6</w:t>
            </w:r>
          </w:p>
        </w:tc>
        <w:tc>
          <w:tcPr>
            <w:tcW w:w="1460" w:type="dxa"/>
            <w:tcBorders>
              <w:top w:val="nil"/>
              <w:left w:val="nil"/>
              <w:bottom w:val="nil"/>
              <w:right w:val="nil"/>
            </w:tcBorders>
            <w:vAlign w:val="center"/>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hint="eastAsia"/>
                <w:color w:val="000000" w:themeColor="text1"/>
              </w:rPr>
              <w:t>48.</w:t>
            </w:r>
            <w:r>
              <w:rPr>
                <w:rFonts w:eastAsia="標楷體" w:hint="eastAsia"/>
                <w:color w:val="000000" w:themeColor="text1"/>
              </w:rPr>
              <w:t>3</w:t>
            </w:r>
          </w:p>
        </w:tc>
      </w:tr>
      <w:tr w:rsidR="00C172FE" w:rsidRPr="008E784C" w:rsidTr="00697DC5">
        <w:trPr>
          <w:trHeight w:val="351"/>
        </w:trPr>
        <w:tc>
          <w:tcPr>
            <w:tcW w:w="1544" w:type="dxa"/>
            <w:tcBorders>
              <w:top w:val="nil"/>
              <w:left w:val="nil"/>
              <w:bottom w:val="nil"/>
              <w:right w:val="single" w:sz="4" w:space="0" w:color="auto"/>
            </w:tcBorders>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7</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hint="eastAsia"/>
                <w:color w:val="000000" w:themeColor="text1"/>
              </w:rPr>
              <w:t>2</w:t>
            </w:r>
            <w:r>
              <w:rPr>
                <w:rFonts w:eastAsia="標楷體" w:hint="eastAsia"/>
                <w:color w:val="000000" w:themeColor="text1"/>
              </w:rPr>
              <w:t>81.9</w:t>
            </w:r>
          </w:p>
        </w:tc>
        <w:tc>
          <w:tcPr>
            <w:tcW w:w="1233" w:type="dxa"/>
            <w:tcBorders>
              <w:top w:val="nil"/>
              <w:left w:val="nil"/>
              <w:bottom w:val="nil"/>
              <w:right w:val="nil"/>
            </w:tcBorders>
            <w:vAlign w:val="bottom"/>
          </w:tcPr>
          <w:p w:rsidR="00C172FE" w:rsidRPr="008E784C" w:rsidRDefault="00C172FE" w:rsidP="00697DC5">
            <w:pPr>
              <w:snapToGrid w:val="0"/>
              <w:spacing w:line="320" w:lineRule="exact"/>
              <w:ind w:right="296"/>
              <w:jc w:val="right"/>
              <w:rPr>
                <w:rFonts w:eastAsia="標楷體"/>
                <w:color w:val="000000" w:themeColor="text1"/>
              </w:rPr>
            </w:pPr>
            <w:r>
              <w:rPr>
                <w:rFonts w:eastAsia="標楷體" w:hint="eastAsia"/>
                <w:color w:val="000000" w:themeColor="text1"/>
              </w:rPr>
              <w:t>0</w:t>
            </w:r>
            <w:r w:rsidRPr="008E784C">
              <w:rPr>
                <w:rFonts w:eastAsia="標楷體" w:hint="eastAsia"/>
                <w:color w:val="000000" w:themeColor="text1"/>
              </w:rPr>
              <w:t>.</w:t>
            </w:r>
            <w:r>
              <w:rPr>
                <w:rFonts w:eastAsia="標楷體" w:hint="eastAsia"/>
                <w:color w:val="000000" w:themeColor="text1"/>
              </w:rPr>
              <w:t>3</w:t>
            </w:r>
          </w:p>
        </w:tc>
        <w:tc>
          <w:tcPr>
            <w:tcW w:w="180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Pr>
                <w:rFonts w:eastAsia="標楷體" w:hint="eastAsia"/>
                <w:color w:val="000000" w:themeColor="text1"/>
              </w:rPr>
              <w:t>228.3</w:t>
            </w:r>
          </w:p>
        </w:tc>
        <w:tc>
          <w:tcPr>
            <w:tcW w:w="144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hint="eastAsia"/>
                <w:color w:val="000000" w:themeColor="text1"/>
              </w:rPr>
              <w:t>-</w:t>
            </w:r>
            <w:r>
              <w:rPr>
                <w:rFonts w:eastAsia="標楷體" w:hint="eastAsia"/>
                <w:color w:val="000000" w:themeColor="text1"/>
              </w:rPr>
              <w:t>6</w:t>
            </w:r>
            <w:r w:rsidRPr="008E784C">
              <w:rPr>
                <w:rFonts w:eastAsia="標楷體" w:hint="eastAsia"/>
                <w:color w:val="000000" w:themeColor="text1"/>
              </w:rPr>
              <w:t>.</w:t>
            </w:r>
            <w:r>
              <w:rPr>
                <w:rFonts w:eastAsia="標楷體" w:hint="eastAsia"/>
                <w:color w:val="000000" w:themeColor="text1"/>
              </w:rPr>
              <w:t>8</w:t>
            </w:r>
          </w:p>
        </w:tc>
        <w:tc>
          <w:tcPr>
            <w:tcW w:w="1460" w:type="dxa"/>
            <w:tcBorders>
              <w:top w:val="nil"/>
              <w:left w:val="nil"/>
              <w:bottom w:val="nil"/>
              <w:right w:val="nil"/>
            </w:tcBorders>
            <w:vAlign w:val="center"/>
          </w:tcPr>
          <w:p w:rsidR="00C172FE" w:rsidRPr="008E784C" w:rsidRDefault="00C172FE" w:rsidP="00697DC5">
            <w:pPr>
              <w:snapToGrid w:val="0"/>
              <w:spacing w:line="320" w:lineRule="exact"/>
              <w:ind w:right="480"/>
              <w:jc w:val="right"/>
              <w:rPr>
                <w:rFonts w:eastAsia="標楷體"/>
                <w:color w:val="000000" w:themeColor="text1"/>
              </w:rPr>
            </w:pPr>
            <w:r>
              <w:rPr>
                <w:rFonts w:eastAsia="標楷體" w:hint="eastAsia"/>
                <w:color w:val="000000" w:themeColor="text1"/>
              </w:rPr>
              <w:t>53</w:t>
            </w:r>
            <w:r w:rsidRPr="008E784C">
              <w:rPr>
                <w:rFonts w:eastAsia="標楷體" w:hint="eastAsia"/>
                <w:color w:val="000000" w:themeColor="text1"/>
              </w:rPr>
              <w:t>.</w:t>
            </w:r>
            <w:r>
              <w:rPr>
                <w:rFonts w:eastAsia="標楷體" w:hint="eastAsia"/>
                <w:color w:val="000000" w:themeColor="text1"/>
              </w:rPr>
              <w:t>6</w:t>
            </w:r>
          </w:p>
        </w:tc>
      </w:tr>
      <w:tr w:rsidR="00C172FE" w:rsidRPr="008E784C" w:rsidTr="00697DC5">
        <w:trPr>
          <w:trHeight w:val="351"/>
        </w:trPr>
        <w:tc>
          <w:tcPr>
            <w:tcW w:w="1544" w:type="dxa"/>
            <w:tcBorders>
              <w:top w:val="nil"/>
              <w:left w:val="nil"/>
              <w:bottom w:val="nil"/>
              <w:right w:val="single" w:sz="4" w:space="0" w:color="auto"/>
            </w:tcBorders>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8</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Pr>
                <w:rFonts w:eastAsia="標楷體" w:hint="eastAsia"/>
                <w:color w:val="000000" w:themeColor="text1"/>
              </w:rPr>
              <w:t>311</w:t>
            </w:r>
            <w:r w:rsidRPr="008E784C">
              <w:rPr>
                <w:rFonts w:eastAsia="標楷體" w:hint="eastAsia"/>
                <w:color w:val="000000" w:themeColor="text1"/>
              </w:rPr>
              <w:t>.</w:t>
            </w:r>
            <w:r>
              <w:rPr>
                <w:rFonts w:eastAsia="標楷體" w:hint="eastAsia"/>
                <w:color w:val="000000" w:themeColor="text1"/>
              </w:rPr>
              <w:t>6</w:t>
            </w:r>
          </w:p>
        </w:tc>
        <w:tc>
          <w:tcPr>
            <w:tcW w:w="1233" w:type="dxa"/>
            <w:tcBorders>
              <w:top w:val="nil"/>
              <w:left w:val="nil"/>
              <w:bottom w:val="nil"/>
              <w:right w:val="nil"/>
            </w:tcBorders>
            <w:vAlign w:val="bottom"/>
          </w:tcPr>
          <w:p w:rsidR="00C172FE" w:rsidRPr="008E784C" w:rsidRDefault="00C172FE" w:rsidP="00697DC5">
            <w:pPr>
              <w:snapToGrid w:val="0"/>
              <w:spacing w:line="320" w:lineRule="exact"/>
              <w:ind w:right="296"/>
              <w:jc w:val="right"/>
              <w:rPr>
                <w:rFonts w:eastAsia="標楷體"/>
                <w:color w:val="000000" w:themeColor="text1"/>
              </w:rPr>
            </w:pPr>
            <w:r>
              <w:rPr>
                <w:rFonts w:eastAsia="標楷體" w:hint="eastAsia"/>
                <w:color w:val="000000" w:themeColor="text1"/>
              </w:rPr>
              <w:t>8</w:t>
            </w:r>
            <w:r w:rsidRPr="008E784C">
              <w:rPr>
                <w:rFonts w:eastAsia="標楷體" w:hint="eastAsia"/>
                <w:color w:val="000000" w:themeColor="text1"/>
              </w:rPr>
              <w:t>.</w:t>
            </w:r>
            <w:r>
              <w:rPr>
                <w:rFonts w:eastAsia="標楷體" w:hint="eastAsia"/>
                <w:color w:val="000000" w:themeColor="text1"/>
              </w:rPr>
              <w:t>3</w:t>
            </w:r>
          </w:p>
        </w:tc>
        <w:tc>
          <w:tcPr>
            <w:tcW w:w="180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sidRPr="008E784C">
              <w:rPr>
                <w:rFonts w:eastAsia="標楷體" w:hint="eastAsia"/>
                <w:color w:val="000000" w:themeColor="text1"/>
              </w:rPr>
              <w:t>2</w:t>
            </w:r>
            <w:r>
              <w:rPr>
                <w:rFonts w:eastAsia="標楷體" w:hint="eastAsia"/>
                <w:color w:val="000000" w:themeColor="text1"/>
              </w:rPr>
              <w:t>46.9</w:t>
            </w:r>
          </w:p>
        </w:tc>
        <w:tc>
          <w:tcPr>
            <w:tcW w:w="1440" w:type="dxa"/>
            <w:tcBorders>
              <w:top w:val="nil"/>
              <w:left w:val="nil"/>
              <w:bottom w:val="nil"/>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Pr>
                <w:rFonts w:eastAsia="標楷體" w:hint="eastAsia"/>
                <w:color w:val="000000" w:themeColor="text1"/>
              </w:rPr>
              <w:t>8</w:t>
            </w:r>
            <w:r w:rsidRPr="008E784C">
              <w:rPr>
                <w:rFonts w:eastAsia="標楷體" w:hint="eastAsia"/>
                <w:color w:val="000000" w:themeColor="text1"/>
              </w:rPr>
              <w:t>.</w:t>
            </w:r>
            <w:r>
              <w:rPr>
                <w:rFonts w:eastAsia="標楷體" w:hint="eastAsia"/>
                <w:color w:val="000000" w:themeColor="text1"/>
              </w:rPr>
              <w:t>5</w:t>
            </w:r>
          </w:p>
        </w:tc>
        <w:tc>
          <w:tcPr>
            <w:tcW w:w="1460" w:type="dxa"/>
            <w:tcBorders>
              <w:top w:val="nil"/>
              <w:left w:val="nil"/>
              <w:bottom w:val="nil"/>
              <w:right w:val="nil"/>
            </w:tcBorders>
            <w:vAlign w:val="center"/>
          </w:tcPr>
          <w:p w:rsidR="00C172FE" w:rsidRPr="008E784C" w:rsidRDefault="00C172FE" w:rsidP="00697DC5">
            <w:pPr>
              <w:snapToGrid w:val="0"/>
              <w:spacing w:line="320" w:lineRule="exact"/>
              <w:ind w:right="480"/>
              <w:jc w:val="right"/>
              <w:rPr>
                <w:rFonts w:eastAsia="標楷體"/>
                <w:color w:val="000000" w:themeColor="text1"/>
              </w:rPr>
            </w:pPr>
            <w:r>
              <w:rPr>
                <w:rFonts w:eastAsia="標楷體" w:hint="eastAsia"/>
                <w:color w:val="000000" w:themeColor="text1"/>
              </w:rPr>
              <w:t>64</w:t>
            </w:r>
            <w:r w:rsidRPr="008E784C">
              <w:rPr>
                <w:rFonts w:eastAsia="標楷體" w:hint="eastAsia"/>
                <w:color w:val="000000" w:themeColor="text1"/>
              </w:rPr>
              <w:t>.</w:t>
            </w:r>
            <w:r>
              <w:rPr>
                <w:rFonts w:eastAsia="標楷體" w:hint="eastAsia"/>
                <w:color w:val="000000" w:themeColor="text1"/>
              </w:rPr>
              <w:t>7</w:t>
            </w:r>
          </w:p>
        </w:tc>
      </w:tr>
      <w:tr w:rsidR="00C172FE" w:rsidRPr="008E784C" w:rsidTr="00697DC5">
        <w:trPr>
          <w:trHeight w:val="351"/>
        </w:trPr>
        <w:tc>
          <w:tcPr>
            <w:tcW w:w="1544" w:type="dxa"/>
            <w:tcBorders>
              <w:top w:val="nil"/>
              <w:left w:val="nil"/>
              <w:bottom w:val="single" w:sz="4" w:space="0" w:color="auto"/>
              <w:right w:val="single" w:sz="4" w:space="0" w:color="auto"/>
            </w:tcBorders>
          </w:tcPr>
          <w:p w:rsidR="00C172FE" w:rsidRPr="008E784C" w:rsidRDefault="00C172FE" w:rsidP="00697DC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bCs/>
                <w:color w:val="000000" w:themeColor="text1"/>
              </w:rPr>
              <w:t>9</w:t>
            </w:r>
            <w:r w:rsidRPr="008E784C">
              <w:rPr>
                <w:rFonts w:eastAsia="標楷體"/>
                <w:bCs/>
                <w:color w:val="000000" w:themeColor="text1"/>
              </w:rPr>
              <w:t>月</w:t>
            </w:r>
          </w:p>
        </w:tc>
        <w:tc>
          <w:tcPr>
            <w:tcW w:w="1800" w:type="dxa"/>
            <w:tcBorders>
              <w:top w:val="nil"/>
              <w:left w:val="single" w:sz="4" w:space="0" w:color="auto"/>
              <w:bottom w:val="single" w:sz="4" w:space="0" w:color="auto"/>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Pr>
                <w:rFonts w:eastAsia="標楷體" w:hint="eastAsia"/>
                <w:color w:val="000000" w:themeColor="text1"/>
              </w:rPr>
              <w:t>307.1</w:t>
            </w:r>
          </w:p>
        </w:tc>
        <w:tc>
          <w:tcPr>
            <w:tcW w:w="1233" w:type="dxa"/>
            <w:tcBorders>
              <w:top w:val="nil"/>
              <w:left w:val="nil"/>
              <w:bottom w:val="single" w:sz="4" w:space="0" w:color="auto"/>
              <w:right w:val="nil"/>
            </w:tcBorders>
            <w:vAlign w:val="bottom"/>
          </w:tcPr>
          <w:p w:rsidR="00C172FE" w:rsidRPr="008E784C" w:rsidRDefault="00C172FE" w:rsidP="00697DC5">
            <w:pPr>
              <w:snapToGrid w:val="0"/>
              <w:spacing w:line="320" w:lineRule="exact"/>
              <w:ind w:right="296"/>
              <w:jc w:val="right"/>
              <w:rPr>
                <w:rFonts w:eastAsia="標楷體"/>
                <w:color w:val="000000" w:themeColor="text1"/>
              </w:rPr>
            </w:pPr>
            <w:r>
              <w:rPr>
                <w:rFonts w:eastAsia="標楷體" w:hint="eastAsia"/>
                <w:color w:val="000000" w:themeColor="text1"/>
              </w:rPr>
              <w:t>9.4</w:t>
            </w:r>
          </w:p>
        </w:tc>
        <w:tc>
          <w:tcPr>
            <w:tcW w:w="1800" w:type="dxa"/>
            <w:tcBorders>
              <w:top w:val="nil"/>
              <w:left w:val="nil"/>
              <w:bottom w:val="single" w:sz="4" w:space="0" w:color="auto"/>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Pr>
                <w:rFonts w:eastAsia="標楷體" w:hint="eastAsia"/>
                <w:color w:val="000000" w:themeColor="text1"/>
              </w:rPr>
              <w:t>235.8</w:t>
            </w:r>
          </w:p>
        </w:tc>
        <w:tc>
          <w:tcPr>
            <w:tcW w:w="1440" w:type="dxa"/>
            <w:tcBorders>
              <w:top w:val="nil"/>
              <w:left w:val="nil"/>
              <w:bottom w:val="single" w:sz="4" w:space="0" w:color="auto"/>
              <w:right w:val="nil"/>
            </w:tcBorders>
            <w:vAlign w:val="bottom"/>
          </w:tcPr>
          <w:p w:rsidR="00C172FE" w:rsidRPr="008E784C" w:rsidRDefault="00C172FE" w:rsidP="00697DC5">
            <w:pPr>
              <w:snapToGrid w:val="0"/>
              <w:spacing w:line="320" w:lineRule="exact"/>
              <w:ind w:right="417"/>
              <w:jc w:val="right"/>
              <w:rPr>
                <w:rFonts w:eastAsia="標楷體"/>
                <w:color w:val="000000" w:themeColor="text1"/>
              </w:rPr>
            </w:pPr>
            <w:r>
              <w:rPr>
                <w:rFonts w:eastAsia="標楷體" w:hint="eastAsia"/>
                <w:color w:val="000000" w:themeColor="text1"/>
              </w:rPr>
              <w:t>-5.4</w:t>
            </w:r>
          </w:p>
        </w:tc>
        <w:tc>
          <w:tcPr>
            <w:tcW w:w="1460" w:type="dxa"/>
            <w:tcBorders>
              <w:top w:val="nil"/>
              <w:left w:val="nil"/>
              <w:bottom w:val="single" w:sz="4" w:space="0" w:color="auto"/>
              <w:right w:val="nil"/>
            </w:tcBorders>
            <w:vAlign w:val="bottom"/>
          </w:tcPr>
          <w:p w:rsidR="00C172FE" w:rsidRPr="008E784C" w:rsidRDefault="00C172FE" w:rsidP="00697DC5">
            <w:pPr>
              <w:snapToGrid w:val="0"/>
              <w:spacing w:line="320" w:lineRule="exact"/>
              <w:ind w:right="480"/>
              <w:jc w:val="right"/>
              <w:rPr>
                <w:rFonts w:eastAsia="標楷體"/>
                <w:color w:val="000000" w:themeColor="text1"/>
              </w:rPr>
            </w:pPr>
            <w:r>
              <w:rPr>
                <w:rFonts w:eastAsia="標楷體" w:hint="eastAsia"/>
                <w:color w:val="000000" w:themeColor="text1"/>
              </w:rPr>
              <w:t>71.4</w:t>
            </w:r>
          </w:p>
        </w:tc>
      </w:tr>
    </w:tbl>
    <w:p w:rsidR="00C172FE" w:rsidRPr="00824F84" w:rsidRDefault="00C172FE" w:rsidP="00C172FE">
      <w:pPr>
        <w:spacing w:line="300" w:lineRule="exact"/>
        <w:rPr>
          <w:rFonts w:eastAsia="標楷體"/>
          <w:color w:val="000000" w:themeColor="text1"/>
        </w:rPr>
      </w:pPr>
      <w:r w:rsidRPr="008E784C">
        <w:rPr>
          <w:rFonts w:eastAsia="標楷體"/>
          <w:color w:val="000000" w:themeColor="text1"/>
          <w:sz w:val="22"/>
          <w:szCs w:val="22"/>
        </w:rPr>
        <w:t>資料來源：財政部進出口貿易統計。</w:t>
      </w:r>
    </w:p>
    <w:p w:rsidR="00C172FE" w:rsidRPr="00824F84" w:rsidRDefault="00C172FE" w:rsidP="00C172FE">
      <w:pPr>
        <w:snapToGrid w:val="0"/>
        <w:spacing w:beforeLines="50" w:before="180" w:line="300" w:lineRule="auto"/>
        <w:jc w:val="center"/>
        <w:rPr>
          <w:rFonts w:eastAsia="標楷體"/>
          <w:b/>
          <w:bCs/>
          <w:color w:val="000000" w:themeColor="text1"/>
          <w:sz w:val="28"/>
        </w:rPr>
      </w:pPr>
    </w:p>
    <w:p w:rsidR="00C172FE" w:rsidRPr="00D82D87" w:rsidRDefault="00C172FE" w:rsidP="00C172FE">
      <w:pPr>
        <w:widowControl/>
        <w:snapToGrid w:val="0"/>
        <w:spacing w:beforeLines="50" w:before="180" w:line="300" w:lineRule="auto"/>
        <w:ind w:left="425" w:hangingChars="193" w:hanging="425"/>
        <w:jc w:val="both"/>
        <w:rPr>
          <w:rFonts w:eastAsia="標楷體"/>
          <w:b/>
          <w:bCs/>
          <w:color w:val="000000" w:themeColor="text1"/>
          <w:kern w:val="0"/>
          <w:sz w:val="28"/>
          <w:szCs w:val="20"/>
        </w:rPr>
      </w:pPr>
      <w:r w:rsidRPr="00824F84">
        <w:rPr>
          <w:rFonts w:eastAsia="標楷體"/>
          <w:b/>
          <w:bCs/>
          <w:color w:val="000000" w:themeColor="text1"/>
          <w:kern w:val="0"/>
          <w:sz w:val="22"/>
          <w:szCs w:val="22"/>
        </w:rPr>
        <w:br w:type="page"/>
      </w:r>
      <w:r w:rsidRPr="008E784C">
        <w:rPr>
          <w:rFonts w:eastAsia="標楷體"/>
          <w:b/>
          <w:bCs/>
          <w:color w:val="000000" w:themeColor="text1"/>
          <w:kern w:val="0"/>
          <w:sz w:val="28"/>
          <w:szCs w:val="20"/>
        </w:rPr>
        <w:lastRenderedPageBreak/>
        <w:t>２、</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Pr>
          <w:rFonts w:eastAsia="標楷體" w:hint="eastAsia"/>
          <w:b/>
          <w:bCs/>
          <w:color w:val="000000" w:themeColor="text1"/>
          <w:kern w:val="0"/>
          <w:sz w:val="28"/>
          <w:szCs w:val="20"/>
        </w:rPr>
        <w:t>9</w:t>
      </w:r>
      <w:r>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我對主要國家</w:t>
      </w:r>
      <w:r w:rsidRPr="008E784C">
        <w:rPr>
          <w:rFonts w:eastAsia="標楷體"/>
          <w:b/>
          <w:bCs/>
          <w:color w:val="000000" w:themeColor="text1"/>
          <w:kern w:val="0"/>
          <w:sz w:val="28"/>
          <w:szCs w:val="20"/>
        </w:rPr>
        <w:t>(</w:t>
      </w:r>
      <w:r w:rsidRPr="008E784C">
        <w:rPr>
          <w:rFonts w:eastAsia="標楷體"/>
          <w:b/>
          <w:bCs/>
          <w:color w:val="000000" w:themeColor="text1"/>
          <w:kern w:val="0"/>
          <w:sz w:val="28"/>
          <w:szCs w:val="20"/>
        </w:rPr>
        <w:t>地區</w:t>
      </w:r>
      <w:r w:rsidRPr="008E784C">
        <w:rPr>
          <w:rFonts w:eastAsia="標楷體"/>
          <w:b/>
          <w:bCs/>
          <w:color w:val="000000" w:themeColor="text1"/>
          <w:kern w:val="0"/>
          <w:sz w:val="28"/>
          <w:szCs w:val="20"/>
        </w:rPr>
        <w:t>)</w:t>
      </w:r>
      <w:r w:rsidRPr="00D82D87">
        <w:rPr>
          <w:rFonts w:eastAsia="標楷體"/>
          <w:b/>
          <w:bCs/>
          <w:color w:val="000000" w:themeColor="text1"/>
          <w:sz w:val="28"/>
          <w:szCs w:val="22"/>
        </w:rPr>
        <w:t>出口增幅最多為</w:t>
      </w:r>
      <w:r w:rsidRPr="00D82D87">
        <w:rPr>
          <w:rFonts w:eastAsia="標楷體" w:hint="eastAsia"/>
          <w:b/>
          <w:bCs/>
          <w:color w:val="000000" w:themeColor="text1"/>
          <w:kern w:val="0"/>
          <w:sz w:val="28"/>
          <w:szCs w:val="20"/>
        </w:rPr>
        <w:t>中國大陸</w:t>
      </w:r>
      <w:r w:rsidRPr="00D82D87">
        <w:rPr>
          <w:rFonts w:eastAsia="標楷體" w:hint="eastAsia"/>
          <w:b/>
          <w:bCs/>
          <w:color w:val="000000" w:themeColor="text1"/>
          <w:kern w:val="0"/>
          <w:sz w:val="28"/>
          <w:szCs w:val="20"/>
        </w:rPr>
        <w:t>(</w:t>
      </w:r>
      <w:r w:rsidRPr="00D82D87">
        <w:rPr>
          <w:rFonts w:eastAsia="標楷體" w:hint="eastAsia"/>
          <w:b/>
          <w:bCs/>
          <w:color w:val="000000" w:themeColor="text1"/>
          <w:kern w:val="0"/>
          <w:sz w:val="28"/>
          <w:szCs w:val="20"/>
        </w:rPr>
        <w:t>含香港</w:t>
      </w:r>
      <w:r w:rsidRPr="00D82D87">
        <w:rPr>
          <w:rFonts w:eastAsia="標楷體" w:hint="eastAsia"/>
          <w:b/>
          <w:bCs/>
          <w:color w:val="000000" w:themeColor="text1"/>
          <w:kern w:val="0"/>
          <w:sz w:val="28"/>
          <w:szCs w:val="20"/>
        </w:rPr>
        <w:t>)</w:t>
      </w:r>
      <w:r w:rsidRPr="00D82D87">
        <w:rPr>
          <w:rFonts w:eastAsia="標楷體"/>
          <w:b/>
          <w:bCs/>
          <w:color w:val="000000" w:themeColor="text1"/>
          <w:kern w:val="0"/>
          <w:sz w:val="28"/>
          <w:szCs w:val="20"/>
        </w:rPr>
        <w:t>，進口為</w:t>
      </w:r>
      <w:r w:rsidRPr="00D82D87">
        <w:rPr>
          <w:rFonts w:eastAsia="標楷體" w:hint="eastAsia"/>
          <w:b/>
          <w:bCs/>
          <w:color w:val="000000" w:themeColor="text1"/>
          <w:kern w:val="0"/>
          <w:sz w:val="28"/>
          <w:szCs w:val="20"/>
        </w:rPr>
        <w:t>墨西哥</w:t>
      </w:r>
    </w:p>
    <w:p w:rsidR="00C172FE" w:rsidRPr="00D82D87" w:rsidRDefault="00C172FE" w:rsidP="00C172FE">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9</w:t>
      </w:r>
      <w:r w:rsidRPr="00D82D87">
        <w:rPr>
          <w:rFonts w:eastAsia="標楷體" w:hint="eastAsia"/>
          <w:bCs/>
          <w:color w:val="000000" w:themeColor="text1"/>
          <w:sz w:val="28"/>
          <w:szCs w:val="22"/>
        </w:rPr>
        <w:t>月</w:t>
      </w:r>
      <w:r w:rsidRPr="00D82D87">
        <w:rPr>
          <w:rFonts w:eastAsia="標楷體"/>
          <w:bCs/>
          <w:color w:val="000000" w:themeColor="text1"/>
          <w:sz w:val="28"/>
          <w:szCs w:val="22"/>
        </w:rPr>
        <w:t>我對主要國家</w:t>
      </w:r>
      <w:r w:rsidRPr="00D82D87">
        <w:rPr>
          <w:rFonts w:eastAsia="標楷體"/>
          <w:bCs/>
          <w:color w:val="000000" w:themeColor="text1"/>
          <w:sz w:val="28"/>
          <w:szCs w:val="22"/>
        </w:rPr>
        <w:t>(</w:t>
      </w:r>
      <w:r w:rsidRPr="00D82D87">
        <w:rPr>
          <w:rFonts w:eastAsia="標楷體"/>
          <w:bCs/>
          <w:color w:val="000000" w:themeColor="text1"/>
          <w:sz w:val="28"/>
          <w:szCs w:val="22"/>
        </w:rPr>
        <w:t>地區</w:t>
      </w:r>
      <w:r w:rsidRPr="00D82D87">
        <w:rPr>
          <w:rFonts w:eastAsia="標楷體"/>
          <w:bCs/>
          <w:color w:val="000000" w:themeColor="text1"/>
          <w:sz w:val="28"/>
          <w:szCs w:val="22"/>
        </w:rPr>
        <w:t>)</w:t>
      </w:r>
      <w:r w:rsidRPr="00D82D87">
        <w:rPr>
          <w:rFonts w:eastAsia="標楷體"/>
          <w:bCs/>
          <w:color w:val="000000" w:themeColor="text1"/>
          <w:sz w:val="28"/>
          <w:szCs w:val="22"/>
        </w:rPr>
        <w:t>出口增幅最多為</w:t>
      </w:r>
      <w:r w:rsidRPr="00D82D87">
        <w:rPr>
          <w:rFonts w:eastAsia="標楷體" w:hint="eastAsia"/>
          <w:bCs/>
          <w:color w:val="000000" w:themeColor="text1"/>
          <w:sz w:val="28"/>
          <w:szCs w:val="22"/>
        </w:rPr>
        <w:t>中國大陸</w:t>
      </w:r>
      <w:r w:rsidRPr="00D82D87">
        <w:rPr>
          <w:rFonts w:eastAsia="標楷體" w:hint="eastAsia"/>
          <w:bCs/>
          <w:color w:val="000000" w:themeColor="text1"/>
          <w:sz w:val="28"/>
          <w:szCs w:val="22"/>
        </w:rPr>
        <w:t>(</w:t>
      </w:r>
      <w:r w:rsidRPr="00D82D87">
        <w:rPr>
          <w:rFonts w:eastAsia="標楷體" w:hint="eastAsia"/>
          <w:bCs/>
          <w:color w:val="000000" w:themeColor="text1"/>
          <w:sz w:val="28"/>
          <w:szCs w:val="22"/>
        </w:rPr>
        <w:t>含香港</w:t>
      </w:r>
      <w:r w:rsidRPr="00D82D87">
        <w:rPr>
          <w:rFonts w:eastAsia="標楷體" w:hint="eastAsia"/>
          <w:bCs/>
          <w:color w:val="000000" w:themeColor="text1"/>
          <w:sz w:val="28"/>
          <w:szCs w:val="22"/>
        </w:rPr>
        <w:t>)</w:t>
      </w:r>
      <w:r w:rsidRPr="00D82D87">
        <w:rPr>
          <w:rFonts w:eastAsia="標楷體"/>
          <w:bCs/>
          <w:color w:val="000000" w:themeColor="text1"/>
          <w:sz w:val="28"/>
          <w:szCs w:val="22"/>
        </w:rPr>
        <w:t>，為</w:t>
      </w:r>
      <w:r w:rsidRPr="00D82D87">
        <w:rPr>
          <w:rFonts w:eastAsia="標楷體" w:hint="eastAsia"/>
          <w:bCs/>
          <w:color w:val="000000" w:themeColor="text1"/>
          <w:sz w:val="28"/>
          <w:szCs w:val="22"/>
        </w:rPr>
        <w:t>22.</w:t>
      </w:r>
      <w:r>
        <w:rPr>
          <w:rFonts w:eastAsia="標楷體" w:hint="eastAsia"/>
          <w:bCs/>
          <w:color w:val="000000" w:themeColor="text1"/>
          <w:sz w:val="28"/>
          <w:szCs w:val="22"/>
        </w:rPr>
        <w:t>3</w:t>
      </w:r>
      <w:r w:rsidRPr="00D82D87">
        <w:rPr>
          <w:rFonts w:eastAsia="標楷體"/>
          <w:bCs/>
          <w:color w:val="000000" w:themeColor="text1"/>
          <w:sz w:val="28"/>
          <w:szCs w:val="22"/>
        </w:rPr>
        <w:t>%</w:t>
      </w:r>
      <w:r w:rsidRPr="00D82D87">
        <w:rPr>
          <w:rFonts w:eastAsia="標楷體"/>
          <w:bCs/>
          <w:color w:val="000000" w:themeColor="text1"/>
          <w:sz w:val="28"/>
          <w:szCs w:val="22"/>
        </w:rPr>
        <w:t>；進口增幅最多為</w:t>
      </w:r>
      <w:r w:rsidRPr="00D82D87">
        <w:rPr>
          <w:rFonts w:eastAsia="標楷體" w:hint="eastAsia"/>
          <w:bCs/>
          <w:color w:val="000000" w:themeColor="text1"/>
          <w:sz w:val="28"/>
          <w:szCs w:val="22"/>
        </w:rPr>
        <w:t>墨西哥</w:t>
      </w:r>
      <w:r w:rsidRPr="00D82D87">
        <w:rPr>
          <w:rFonts w:eastAsia="標楷體"/>
          <w:bCs/>
          <w:color w:val="000000" w:themeColor="text1"/>
          <w:sz w:val="28"/>
          <w:szCs w:val="22"/>
        </w:rPr>
        <w:t>，為</w:t>
      </w:r>
      <w:r>
        <w:rPr>
          <w:rFonts w:eastAsia="標楷體" w:hint="eastAsia"/>
          <w:bCs/>
          <w:color w:val="000000" w:themeColor="text1"/>
          <w:sz w:val="28"/>
          <w:szCs w:val="22"/>
        </w:rPr>
        <w:t>28.9</w:t>
      </w:r>
      <w:r w:rsidRPr="00D82D87">
        <w:rPr>
          <w:rFonts w:eastAsia="標楷體"/>
          <w:bCs/>
          <w:color w:val="000000" w:themeColor="text1"/>
          <w:sz w:val="28"/>
          <w:szCs w:val="22"/>
        </w:rPr>
        <w:t>%</w:t>
      </w:r>
      <w:r w:rsidRPr="00D82D87">
        <w:rPr>
          <w:rFonts w:eastAsia="標楷體"/>
          <w:bCs/>
          <w:color w:val="000000" w:themeColor="text1"/>
          <w:sz w:val="28"/>
          <w:szCs w:val="22"/>
        </w:rPr>
        <w:t>。</w:t>
      </w:r>
    </w:p>
    <w:p w:rsidR="00C172FE" w:rsidRPr="008E784C" w:rsidRDefault="00C172FE" w:rsidP="00C172FE">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9</w:t>
      </w:r>
      <w:r>
        <w:rPr>
          <w:rFonts w:eastAsia="標楷體" w:hint="eastAsia"/>
          <w:bCs/>
          <w:color w:val="000000" w:themeColor="text1"/>
          <w:sz w:val="28"/>
          <w:szCs w:val="22"/>
        </w:rPr>
        <w:t>月</w:t>
      </w:r>
      <w:r w:rsidRPr="008E784C">
        <w:rPr>
          <w:rFonts w:eastAsia="標楷體"/>
          <w:bCs/>
          <w:color w:val="000000" w:themeColor="text1"/>
          <w:sz w:val="28"/>
          <w:szCs w:val="22"/>
        </w:rPr>
        <w:t>我對主要貿易夥伴出口，</w:t>
      </w:r>
      <w:r w:rsidRPr="008E784C">
        <w:rPr>
          <w:rFonts w:eastAsia="標楷體" w:hint="eastAsia"/>
          <w:bCs/>
          <w:color w:val="000000" w:themeColor="text1"/>
          <w:sz w:val="28"/>
          <w:szCs w:val="22"/>
        </w:rPr>
        <w:t>中國大陸</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含香港</w:t>
      </w:r>
      <w:r w:rsidRPr="008E784C">
        <w:rPr>
          <w:rFonts w:eastAsia="標楷體" w:hint="eastAsia"/>
          <w:bCs/>
          <w:color w:val="000000" w:themeColor="text1"/>
          <w:sz w:val="28"/>
          <w:szCs w:val="22"/>
        </w:rPr>
        <w:t>)</w:t>
      </w:r>
      <w:r>
        <w:rPr>
          <w:rFonts w:eastAsia="標楷體" w:hint="eastAsia"/>
          <w:bCs/>
          <w:color w:val="000000" w:themeColor="text1"/>
          <w:sz w:val="28"/>
          <w:szCs w:val="22"/>
        </w:rPr>
        <w:t>、</w:t>
      </w:r>
      <w:r w:rsidRPr="008E784C">
        <w:rPr>
          <w:rFonts w:eastAsia="標楷體" w:hint="eastAsia"/>
          <w:bCs/>
          <w:color w:val="000000" w:themeColor="text1"/>
          <w:sz w:val="28"/>
          <w:szCs w:val="22"/>
        </w:rPr>
        <w:t>美國及</w:t>
      </w:r>
      <w:r>
        <w:rPr>
          <w:rFonts w:eastAsia="標楷體" w:hint="eastAsia"/>
          <w:bCs/>
          <w:color w:val="000000" w:themeColor="text1"/>
          <w:sz w:val="28"/>
          <w:szCs w:val="22"/>
        </w:rPr>
        <w:t>韓國</w:t>
      </w:r>
      <w:r w:rsidRPr="008E784C">
        <w:rPr>
          <w:rFonts w:eastAsia="標楷體" w:hint="eastAsia"/>
          <w:bCs/>
          <w:color w:val="000000" w:themeColor="text1"/>
          <w:sz w:val="28"/>
          <w:szCs w:val="22"/>
        </w:rPr>
        <w:t>分別</w:t>
      </w:r>
      <w:r w:rsidRPr="008E784C">
        <w:rPr>
          <w:rFonts w:eastAsia="標楷體"/>
          <w:bCs/>
          <w:color w:val="000000" w:themeColor="text1"/>
          <w:sz w:val="28"/>
          <w:szCs w:val="22"/>
        </w:rPr>
        <w:t>增加</w:t>
      </w:r>
      <w:r>
        <w:rPr>
          <w:rFonts w:eastAsia="標楷體" w:hint="eastAsia"/>
          <w:bCs/>
          <w:color w:val="000000" w:themeColor="text1"/>
          <w:sz w:val="28"/>
          <w:szCs w:val="22"/>
        </w:rPr>
        <w:t>22.3</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w:t>
      </w:r>
      <w:r>
        <w:rPr>
          <w:rFonts w:eastAsia="標楷體" w:hint="eastAsia"/>
          <w:bCs/>
          <w:color w:val="000000" w:themeColor="text1"/>
          <w:sz w:val="28"/>
          <w:szCs w:val="22"/>
        </w:rPr>
        <w:t>14.5</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及</w:t>
      </w:r>
      <w:r>
        <w:rPr>
          <w:rFonts w:eastAsia="標楷體" w:hint="eastAsia"/>
          <w:bCs/>
          <w:color w:val="000000" w:themeColor="text1"/>
          <w:sz w:val="28"/>
          <w:szCs w:val="22"/>
        </w:rPr>
        <w:t>13.3</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w:t>
      </w:r>
      <w:r>
        <w:rPr>
          <w:rFonts w:eastAsia="標楷體" w:hint="eastAsia"/>
          <w:bCs/>
          <w:color w:val="000000" w:themeColor="text1"/>
          <w:sz w:val="28"/>
          <w:szCs w:val="22"/>
        </w:rPr>
        <w:t>日本</w:t>
      </w:r>
      <w:r w:rsidRPr="008E784C">
        <w:rPr>
          <w:rFonts w:eastAsia="標楷體" w:hint="eastAsia"/>
          <w:bCs/>
          <w:color w:val="000000" w:themeColor="text1"/>
          <w:sz w:val="28"/>
          <w:szCs w:val="22"/>
        </w:rPr>
        <w:t>及新加坡</w:t>
      </w:r>
      <w:r w:rsidRPr="008E784C">
        <w:rPr>
          <w:rFonts w:eastAsia="標楷體"/>
          <w:bCs/>
          <w:color w:val="000000" w:themeColor="text1"/>
          <w:sz w:val="28"/>
          <w:szCs w:val="22"/>
        </w:rPr>
        <w:t>分別</w:t>
      </w:r>
      <w:r w:rsidRPr="008E784C">
        <w:rPr>
          <w:rFonts w:eastAsia="標楷體" w:hint="eastAsia"/>
          <w:bCs/>
          <w:color w:val="000000" w:themeColor="text1"/>
          <w:sz w:val="28"/>
          <w:szCs w:val="22"/>
        </w:rPr>
        <w:t>減少</w:t>
      </w:r>
      <w:r>
        <w:rPr>
          <w:rFonts w:eastAsia="標楷體" w:hint="eastAsia"/>
          <w:bCs/>
          <w:color w:val="000000" w:themeColor="text1"/>
          <w:sz w:val="28"/>
          <w:szCs w:val="22"/>
        </w:rPr>
        <w:t>7.6</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及</w:t>
      </w:r>
      <w:r>
        <w:rPr>
          <w:rFonts w:eastAsia="標楷體" w:hint="eastAsia"/>
          <w:bCs/>
          <w:color w:val="000000" w:themeColor="text1"/>
          <w:sz w:val="28"/>
          <w:szCs w:val="22"/>
        </w:rPr>
        <w:t>6.8</w:t>
      </w:r>
      <w:r w:rsidRPr="008E784C">
        <w:rPr>
          <w:rFonts w:eastAsia="標楷體" w:hint="eastAsia"/>
          <w:bCs/>
          <w:color w:val="000000" w:themeColor="text1"/>
          <w:sz w:val="28"/>
          <w:szCs w:val="22"/>
        </w:rPr>
        <w:t>%</w:t>
      </w:r>
      <w:r w:rsidRPr="008E784C">
        <w:rPr>
          <w:rFonts w:eastAsia="標楷體"/>
          <w:bCs/>
          <w:color w:val="000000" w:themeColor="text1"/>
          <w:sz w:val="28"/>
          <w:szCs w:val="22"/>
        </w:rPr>
        <w:t>；進口部分，</w:t>
      </w:r>
      <w:r>
        <w:rPr>
          <w:rFonts w:eastAsia="標楷體" w:hint="eastAsia"/>
          <w:bCs/>
          <w:color w:val="000000" w:themeColor="text1"/>
          <w:sz w:val="28"/>
          <w:szCs w:val="22"/>
        </w:rPr>
        <w:t>韓國及新加坡</w:t>
      </w:r>
      <w:r w:rsidRPr="008E784C">
        <w:rPr>
          <w:rFonts w:eastAsia="標楷體" w:hint="eastAsia"/>
          <w:bCs/>
          <w:color w:val="000000" w:themeColor="text1"/>
          <w:sz w:val="28"/>
          <w:szCs w:val="22"/>
        </w:rPr>
        <w:t>分別</w:t>
      </w:r>
      <w:r w:rsidRPr="008E784C">
        <w:rPr>
          <w:rFonts w:eastAsia="標楷體"/>
          <w:bCs/>
          <w:color w:val="000000" w:themeColor="text1"/>
          <w:sz w:val="28"/>
          <w:szCs w:val="22"/>
        </w:rPr>
        <w:t>增加</w:t>
      </w:r>
      <w:r>
        <w:rPr>
          <w:rFonts w:eastAsia="標楷體" w:hint="eastAsia"/>
          <w:bCs/>
          <w:color w:val="000000" w:themeColor="text1"/>
          <w:sz w:val="28"/>
          <w:szCs w:val="22"/>
        </w:rPr>
        <w:t>25.5</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及</w:t>
      </w:r>
      <w:r>
        <w:rPr>
          <w:rFonts w:eastAsia="標楷體" w:hint="eastAsia"/>
          <w:bCs/>
          <w:color w:val="000000" w:themeColor="text1"/>
          <w:sz w:val="28"/>
          <w:szCs w:val="22"/>
        </w:rPr>
        <w:t>3.3</w:t>
      </w:r>
      <w:r w:rsidRPr="008E784C">
        <w:rPr>
          <w:rFonts w:eastAsia="標楷體" w:hint="eastAsia"/>
          <w:bCs/>
          <w:color w:val="000000" w:themeColor="text1"/>
          <w:sz w:val="28"/>
          <w:szCs w:val="22"/>
        </w:rPr>
        <w:t>%</w:t>
      </w:r>
      <w:r>
        <w:rPr>
          <w:rFonts w:eastAsia="標楷體" w:hint="eastAsia"/>
          <w:bCs/>
          <w:color w:val="000000" w:themeColor="text1"/>
          <w:sz w:val="28"/>
          <w:szCs w:val="22"/>
        </w:rPr>
        <w:t>，</w:t>
      </w:r>
      <w:r w:rsidRPr="008E784C">
        <w:rPr>
          <w:rFonts w:eastAsia="標楷體" w:hint="eastAsia"/>
          <w:bCs/>
          <w:color w:val="000000" w:themeColor="text1"/>
          <w:sz w:val="28"/>
          <w:szCs w:val="22"/>
        </w:rPr>
        <w:t>美國</w:t>
      </w:r>
      <w:r>
        <w:rPr>
          <w:rFonts w:eastAsia="標楷體" w:hint="eastAsia"/>
          <w:bCs/>
          <w:color w:val="000000" w:themeColor="text1"/>
          <w:sz w:val="28"/>
          <w:szCs w:val="22"/>
        </w:rPr>
        <w:t>、</w:t>
      </w:r>
      <w:r w:rsidRPr="008E784C">
        <w:rPr>
          <w:rFonts w:eastAsia="標楷體" w:hint="eastAsia"/>
          <w:bCs/>
          <w:color w:val="000000" w:themeColor="text1"/>
          <w:sz w:val="28"/>
          <w:szCs w:val="22"/>
        </w:rPr>
        <w:t>日本</w:t>
      </w:r>
      <w:r>
        <w:rPr>
          <w:rFonts w:eastAsia="標楷體" w:hint="eastAsia"/>
          <w:bCs/>
          <w:color w:val="000000" w:themeColor="text1"/>
          <w:sz w:val="28"/>
          <w:szCs w:val="22"/>
        </w:rPr>
        <w:t>及</w:t>
      </w:r>
      <w:r w:rsidRPr="008E784C">
        <w:rPr>
          <w:rFonts w:eastAsia="標楷體" w:hint="eastAsia"/>
          <w:bCs/>
          <w:color w:val="000000" w:themeColor="text1"/>
          <w:sz w:val="28"/>
          <w:szCs w:val="22"/>
        </w:rPr>
        <w:t>中國大陸</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含香港</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分別</w:t>
      </w:r>
      <w:r>
        <w:rPr>
          <w:rFonts w:eastAsia="標楷體" w:hint="eastAsia"/>
          <w:bCs/>
          <w:color w:val="000000" w:themeColor="text1"/>
          <w:sz w:val="28"/>
          <w:szCs w:val="22"/>
        </w:rPr>
        <w:t>減少</w:t>
      </w:r>
      <w:r>
        <w:rPr>
          <w:rFonts w:eastAsia="標楷體" w:hint="eastAsia"/>
          <w:bCs/>
          <w:color w:val="000000" w:themeColor="text1"/>
          <w:sz w:val="28"/>
          <w:szCs w:val="22"/>
        </w:rPr>
        <w:t>7.7</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w:t>
      </w:r>
      <w:r>
        <w:rPr>
          <w:rFonts w:eastAsia="標楷體" w:hint="eastAsia"/>
          <w:bCs/>
          <w:color w:val="000000" w:themeColor="text1"/>
          <w:sz w:val="28"/>
          <w:szCs w:val="22"/>
        </w:rPr>
        <w:t>1.2</w:t>
      </w:r>
      <w:r w:rsidRPr="008E784C">
        <w:rPr>
          <w:rFonts w:eastAsia="標楷體" w:hint="eastAsia"/>
          <w:bCs/>
          <w:color w:val="000000" w:themeColor="text1"/>
          <w:sz w:val="28"/>
          <w:szCs w:val="22"/>
        </w:rPr>
        <w:t>%</w:t>
      </w:r>
      <w:r>
        <w:rPr>
          <w:rFonts w:eastAsia="標楷體" w:hint="eastAsia"/>
          <w:bCs/>
          <w:color w:val="000000" w:themeColor="text1"/>
          <w:sz w:val="28"/>
          <w:szCs w:val="22"/>
        </w:rPr>
        <w:t>及</w:t>
      </w:r>
      <w:r>
        <w:rPr>
          <w:rFonts w:eastAsia="標楷體" w:hint="eastAsia"/>
          <w:bCs/>
          <w:color w:val="000000" w:themeColor="text1"/>
          <w:sz w:val="28"/>
          <w:szCs w:val="22"/>
        </w:rPr>
        <w:t>0.3</w:t>
      </w:r>
      <w:r w:rsidRPr="008E784C">
        <w:rPr>
          <w:rFonts w:eastAsia="標楷體" w:hint="eastAsia"/>
          <w:bCs/>
          <w:color w:val="000000" w:themeColor="text1"/>
          <w:sz w:val="28"/>
          <w:szCs w:val="22"/>
        </w:rPr>
        <w:t>%</w:t>
      </w:r>
      <w:r w:rsidRPr="008E784C">
        <w:rPr>
          <w:rFonts w:eastAsia="標楷體"/>
          <w:bCs/>
          <w:color w:val="000000" w:themeColor="text1"/>
          <w:sz w:val="28"/>
          <w:szCs w:val="22"/>
        </w:rPr>
        <w:t>。</w:t>
      </w:r>
    </w:p>
    <w:p w:rsidR="00C172FE" w:rsidRPr="008E784C" w:rsidRDefault="00C172FE" w:rsidP="00C172FE">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9</w:t>
      </w:r>
      <w:r>
        <w:rPr>
          <w:rFonts w:eastAsia="標楷體" w:hint="eastAsia"/>
          <w:bCs/>
          <w:color w:val="000000" w:themeColor="text1"/>
          <w:sz w:val="28"/>
          <w:szCs w:val="22"/>
        </w:rPr>
        <w:t>月</w:t>
      </w:r>
      <w:r w:rsidRPr="008E784C">
        <w:rPr>
          <w:rFonts w:eastAsia="標楷體"/>
          <w:bCs/>
          <w:color w:val="000000" w:themeColor="text1"/>
          <w:sz w:val="28"/>
          <w:szCs w:val="22"/>
        </w:rPr>
        <w:t>以中國大陸</w:t>
      </w:r>
      <w:r w:rsidRPr="008E784C">
        <w:rPr>
          <w:rFonts w:eastAsia="標楷體"/>
          <w:bCs/>
          <w:color w:val="000000" w:themeColor="text1"/>
          <w:sz w:val="28"/>
          <w:szCs w:val="22"/>
        </w:rPr>
        <w:t>(</w:t>
      </w:r>
      <w:r w:rsidRPr="008E784C">
        <w:rPr>
          <w:rFonts w:eastAsia="標楷體"/>
          <w:bCs/>
          <w:color w:val="000000" w:themeColor="text1"/>
          <w:sz w:val="28"/>
          <w:szCs w:val="22"/>
        </w:rPr>
        <w:t>含香港</w:t>
      </w:r>
      <w:r w:rsidRPr="008E784C">
        <w:rPr>
          <w:rFonts w:eastAsia="標楷體"/>
          <w:bCs/>
          <w:color w:val="000000" w:themeColor="text1"/>
          <w:sz w:val="28"/>
          <w:szCs w:val="22"/>
        </w:rPr>
        <w:t>)</w:t>
      </w:r>
      <w:r w:rsidRPr="008E784C">
        <w:rPr>
          <w:rFonts w:eastAsia="標楷體"/>
          <w:bCs/>
          <w:color w:val="000000" w:themeColor="text1"/>
          <w:sz w:val="28"/>
          <w:szCs w:val="22"/>
        </w:rPr>
        <w:t>為我最大出口國</w:t>
      </w:r>
      <w:r w:rsidRPr="008E784C">
        <w:rPr>
          <w:rFonts w:eastAsia="標楷體"/>
          <w:bCs/>
          <w:color w:val="000000" w:themeColor="text1"/>
          <w:sz w:val="28"/>
          <w:szCs w:val="22"/>
        </w:rPr>
        <w:t>(</w:t>
      </w:r>
      <w:r w:rsidRPr="008E784C">
        <w:rPr>
          <w:rFonts w:eastAsia="標楷體"/>
          <w:bCs/>
          <w:color w:val="000000" w:themeColor="text1"/>
          <w:sz w:val="28"/>
          <w:szCs w:val="22"/>
        </w:rPr>
        <w:t>地區</w:t>
      </w:r>
      <w:r w:rsidRPr="008E784C">
        <w:rPr>
          <w:rFonts w:eastAsia="標楷體"/>
          <w:bCs/>
          <w:color w:val="000000" w:themeColor="text1"/>
          <w:sz w:val="28"/>
          <w:szCs w:val="22"/>
        </w:rPr>
        <w:t>)</w:t>
      </w:r>
      <w:r w:rsidRPr="008E784C">
        <w:rPr>
          <w:rFonts w:eastAsia="標楷體" w:hint="eastAsia"/>
          <w:bCs/>
          <w:color w:val="000000" w:themeColor="text1"/>
          <w:sz w:val="28"/>
          <w:szCs w:val="22"/>
        </w:rPr>
        <w:t>及進口國</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地區</w:t>
      </w:r>
      <w:r w:rsidRPr="008E784C">
        <w:rPr>
          <w:rFonts w:eastAsia="標楷體" w:hint="eastAsia"/>
          <w:bCs/>
          <w:color w:val="000000" w:themeColor="text1"/>
          <w:sz w:val="28"/>
          <w:szCs w:val="22"/>
        </w:rPr>
        <w:t>)</w:t>
      </w:r>
      <w:r w:rsidRPr="008E784C">
        <w:rPr>
          <w:rFonts w:eastAsia="標楷體"/>
          <w:bCs/>
          <w:color w:val="000000" w:themeColor="text1"/>
          <w:sz w:val="28"/>
          <w:szCs w:val="22"/>
        </w:rPr>
        <w:t>，</w:t>
      </w:r>
      <w:r w:rsidRPr="008E784C">
        <w:rPr>
          <w:rFonts w:eastAsia="標楷體" w:hint="eastAsia"/>
          <w:bCs/>
          <w:color w:val="000000" w:themeColor="text1"/>
          <w:sz w:val="28"/>
          <w:szCs w:val="22"/>
        </w:rPr>
        <w:t>亦為</w:t>
      </w:r>
      <w:r w:rsidRPr="008E784C">
        <w:rPr>
          <w:rFonts w:eastAsia="標楷體"/>
          <w:bCs/>
          <w:color w:val="000000" w:themeColor="text1"/>
          <w:sz w:val="28"/>
          <w:szCs w:val="22"/>
        </w:rPr>
        <w:t>主要出超來源國</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地區</w:t>
      </w:r>
      <w:r w:rsidRPr="008E784C">
        <w:rPr>
          <w:rFonts w:eastAsia="標楷體" w:hint="eastAsia"/>
          <w:bCs/>
          <w:color w:val="000000" w:themeColor="text1"/>
          <w:sz w:val="28"/>
          <w:szCs w:val="22"/>
        </w:rPr>
        <w:t>)</w:t>
      </w:r>
      <w:r w:rsidRPr="008E784C">
        <w:rPr>
          <w:rFonts w:eastAsia="標楷體"/>
          <w:bCs/>
          <w:color w:val="000000" w:themeColor="text1"/>
          <w:sz w:val="28"/>
          <w:szCs w:val="22"/>
        </w:rPr>
        <w:t>，出超</w:t>
      </w:r>
      <w:r>
        <w:rPr>
          <w:rFonts w:eastAsia="標楷體" w:hint="eastAsia"/>
          <w:bCs/>
          <w:color w:val="000000" w:themeColor="text1"/>
          <w:sz w:val="28"/>
          <w:szCs w:val="22"/>
        </w:rPr>
        <w:t>88.4</w:t>
      </w:r>
      <w:r w:rsidRPr="008E784C">
        <w:rPr>
          <w:rFonts w:eastAsia="標楷體"/>
          <w:bCs/>
          <w:color w:val="000000" w:themeColor="text1"/>
          <w:sz w:val="28"/>
          <w:szCs w:val="22"/>
        </w:rPr>
        <w:t>億美元；主要入超來源國</w:t>
      </w:r>
      <w:r w:rsidRPr="008E784C">
        <w:rPr>
          <w:rFonts w:eastAsia="標楷體" w:hint="eastAsia"/>
          <w:bCs/>
          <w:color w:val="000000" w:themeColor="text1"/>
          <w:sz w:val="28"/>
          <w:szCs w:val="22"/>
        </w:rPr>
        <w:t>為日本</w:t>
      </w:r>
      <w:r w:rsidRPr="008E784C">
        <w:rPr>
          <w:rFonts w:eastAsia="標楷體"/>
          <w:bCs/>
          <w:color w:val="000000" w:themeColor="text1"/>
          <w:sz w:val="28"/>
          <w:szCs w:val="22"/>
        </w:rPr>
        <w:t>，入超</w:t>
      </w:r>
      <w:r w:rsidRPr="008E784C">
        <w:rPr>
          <w:rFonts w:eastAsia="標楷體" w:hint="eastAsia"/>
          <w:bCs/>
          <w:color w:val="000000" w:themeColor="text1"/>
          <w:sz w:val="28"/>
          <w:szCs w:val="22"/>
        </w:rPr>
        <w:t>1</w:t>
      </w:r>
      <w:r>
        <w:rPr>
          <w:rFonts w:eastAsia="標楷體" w:hint="eastAsia"/>
          <w:bCs/>
          <w:color w:val="000000" w:themeColor="text1"/>
          <w:sz w:val="28"/>
          <w:szCs w:val="22"/>
        </w:rPr>
        <w:t>8.6</w:t>
      </w:r>
      <w:r w:rsidRPr="008E784C">
        <w:rPr>
          <w:rFonts w:eastAsia="標楷體"/>
          <w:bCs/>
          <w:color w:val="000000" w:themeColor="text1"/>
          <w:sz w:val="28"/>
          <w:szCs w:val="22"/>
        </w:rPr>
        <w:t>億美元。</w:t>
      </w:r>
    </w:p>
    <w:p w:rsidR="00C172FE" w:rsidRPr="008E784C" w:rsidRDefault="00C172FE" w:rsidP="00C172FE">
      <w:pPr>
        <w:snapToGrid w:val="0"/>
        <w:ind w:right="-153"/>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2-4-2  </w:t>
      </w:r>
      <w:r w:rsidRPr="008E784C">
        <w:rPr>
          <w:rFonts w:eastAsia="標楷體"/>
          <w:b/>
          <w:bCs/>
          <w:color w:val="000000" w:themeColor="text1"/>
          <w:sz w:val="28"/>
        </w:rPr>
        <w:t>主要貿易夥伴貿易概況</w:t>
      </w:r>
    </w:p>
    <w:p w:rsidR="00C172FE" w:rsidRPr="008E784C" w:rsidRDefault="00C172FE" w:rsidP="00C172FE">
      <w:pPr>
        <w:snapToGrid w:val="0"/>
        <w:spacing w:line="300" w:lineRule="auto"/>
        <w:ind w:right="140"/>
        <w:jc w:val="right"/>
        <w:rPr>
          <w:rFonts w:eastAsia="標楷體"/>
          <w:color w:val="000000" w:themeColor="text1"/>
        </w:rPr>
      </w:pPr>
      <w:r w:rsidRPr="008E784C">
        <w:rPr>
          <w:rFonts w:eastAsia="標楷體"/>
          <w:color w:val="000000" w:themeColor="text1"/>
        </w:rPr>
        <w:t>單位：百萬美元；</w:t>
      </w:r>
      <w:r w:rsidRPr="008E784C">
        <w:rPr>
          <w:rFonts w:eastAsia="標楷體"/>
          <w:color w:val="000000" w:themeColor="text1"/>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C172FE" w:rsidRPr="008E784C" w:rsidTr="00697DC5">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C172FE" w:rsidRPr="008E784C" w:rsidRDefault="00C172FE" w:rsidP="00697DC5">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C172FE" w:rsidRPr="008E784C" w:rsidRDefault="00C172FE" w:rsidP="00697DC5">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C172FE" w:rsidRPr="008E784C" w:rsidRDefault="00C172FE" w:rsidP="00697DC5">
            <w:pPr>
              <w:snapToGrid w:val="0"/>
              <w:spacing w:line="0" w:lineRule="atLeast"/>
              <w:ind w:left="28" w:right="-40"/>
              <w:jc w:val="center"/>
              <w:rPr>
                <w:rFonts w:eastAsia="標楷體"/>
                <w:color w:val="000000" w:themeColor="text1"/>
              </w:rPr>
            </w:pPr>
            <w:r w:rsidRPr="008E784C">
              <w:rPr>
                <w:rFonts w:eastAsia="標楷體"/>
                <w:color w:val="000000" w:themeColor="text1"/>
              </w:rPr>
              <w:t>中國大陸</w:t>
            </w:r>
          </w:p>
          <w:p w:rsidR="00C172FE" w:rsidRPr="008E784C" w:rsidRDefault="00C172FE" w:rsidP="00697DC5">
            <w:pPr>
              <w:snapToGrid w:val="0"/>
              <w:spacing w:line="0" w:lineRule="atLeast"/>
              <w:ind w:left="28" w:right="-40"/>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含香港</w:t>
            </w:r>
            <w:r w:rsidRPr="008E784C">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C172FE" w:rsidRPr="008E784C" w:rsidRDefault="00C172FE" w:rsidP="00697DC5">
            <w:pPr>
              <w:snapToGrid w:val="0"/>
              <w:spacing w:line="0" w:lineRule="atLeast"/>
              <w:ind w:left="28" w:right="-40"/>
              <w:jc w:val="center"/>
              <w:rPr>
                <w:rFonts w:eastAsia="標楷體"/>
                <w:color w:val="000000" w:themeColor="text1"/>
              </w:rPr>
            </w:pPr>
            <w:r w:rsidRPr="008E784C">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C172FE" w:rsidRPr="008E784C" w:rsidRDefault="00C172FE" w:rsidP="00697DC5">
            <w:pPr>
              <w:snapToGrid w:val="0"/>
              <w:spacing w:line="0" w:lineRule="atLeast"/>
              <w:ind w:left="28" w:right="-40"/>
              <w:jc w:val="center"/>
              <w:rPr>
                <w:rFonts w:eastAsia="標楷體"/>
                <w:color w:val="000000" w:themeColor="text1"/>
              </w:rPr>
            </w:pPr>
            <w:r w:rsidRPr="008E784C">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C172FE" w:rsidRPr="008E784C" w:rsidRDefault="00C172FE" w:rsidP="00697DC5">
            <w:pPr>
              <w:snapToGrid w:val="0"/>
              <w:spacing w:line="0" w:lineRule="atLeast"/>
              <w:ind w:left="28" w:right="-40"/>
              <w:jc w:val="center"/>
              <w:rPr>
                <w:rFonts w:eastAsia="標楷體"/>
                <w:color w:val="000000" w:themeColor="text1"/>
              </w:rPr>
            </w:pPr>
            <w:r w:rsidRPr="008E784C">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C172FE" w:rsidRPr="008E784C" w:rsidRDefault="00C172FE" w:rsidP="00697DC5">
            <w:pPr>
              <w:snapToGrid w:val="0"/>
              <w:spacing w:line="0" w:lineRule="atLeast"/>
              <w:ind w:left="28" w:right="-40"/>
              <w:jc w:val="center"/>
              <w:rPr>
                <w:rFonts w:eastAsia="標楷體"/>
                <w:color w:val="000000" w:themeColor="text1"/>
              </w:rPr>
            </w:pPr>
            <w:r w:rsidRPr="008E784C">
              <w:rPr>
                <w:rFonts w:eastAsia="標楷體"/>
                <w:color w:val="000000" w:themeColor="text1"/>
              </w:rPr>
              <w:t>韓國</w:t>
            </w:r>
          </w:p>
        </w:tc>
      </w:tr>
      <w:tr w:rsidR="00C172FE" w:rsidRPr="008E784C" w:rsidTr="00697DC5">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C172FE" w:rsidRPr="008E784C" w:rsidRDefault="00C172FE" w:rsidP="00697DC5">
            <w:pPr>
              <w:snapToGrid w:val="0"/>
              <w:spacing w:line="320" w:lineRule="exact"/>
              <w:ind w:left="113" w:right="113"/>
              <w:jc w:val="center"/>
              <w:rPr>
                <w:rFonts w:eastAsia="標楷體"/>
                <w:color w:val="000000" w:themeColor="text1"/>
              </w:rPr>
            </w:pPr>
            <w:r w:rsidRPr="008E784C">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C172FE" w:rsidRPr="008E784C" w:rsidRDefault="00C172FE" w:rsidP="00697DC5">
            <w:pPr>
              <w:spacing w:line="400" w:lineRule="exact"/>
              <w:ind w:left="28" w:right="-40"/>
              <w:contextualSpacing/>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Pr>
                <w:rFonts w:eastAsia="標楷體" w:hint="eastAsia"/>
                <w:color w:val="000000" w:themeColor="text1"/>
              </w:rPr>
              <w:t>9</w:t>
            </w:r>
            <w:r>
              <w:rPr>
                <w:rFonts w:eastAsia="標楷體" w:hint="eastAsia"/>
                <w:color w:val="000000" w:themeColor="text1"/>
              </w:rPr>
              <w:t>月</w:t>
            </w:r>
            <w:r w:rsidRPr="008E784C">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sidRPr="000C40DC">
              <w:rPr>
                <w:rFonts w:eastAsia="標楷體"/>
                <w:color w:val="000000" w:themeColor="text1"/>
              </w:rPr>
              <w:t>1</w:t>
            </w:r>
            <w:r>
              <w:rPr>
                <w:rFonts w:eastAsia="標楷體" w:hint="eastAsia"/>
                <w:color w:val="000000" w:themeColor="text1"/>
              </w:rPr>
              <w:t>4</w:t>
            </w:r>
            <w:r w:rsidRPr="000C40DC">
              <w:rPr>
                <w:rFonts w:eastAsia="標楷體"/>
                <w:color w:val="000000" w:themeColor="text1"/>
              </w:rPr>
              <w:t>,</w:t>
            </w:r>
            <w:r>
              <w:rPr>
                <w:rFonts w:eastAsia="標楷體" w:hint="eastAsia"/>
                <w:color w:val="000000" w:themeColor="text1"/>
              </w:rPr>
              <w:t>203</w:t>
            </w:r>
          </w:p>
        </w:tc>
        <w:tc>
          <w:tcPr>
            <w:tcW w:w="1047" w:type="dxa"/>
            <w:tcBorders>
              <w:top w:val="nil"/>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sidRPr="000C40DC">
              <w:rPr>
                <w:rFonts w:eastAsia="標楷體"/>
                <w:color w:val="000000" w:themeColor="text1"/>
              </w:rPr>
              <w:t>4,</w:t>
            </w:r>
            <w:r>
              <w:rPr>
                <w:rFonts w:eastAsia="標楷體" w:hint="eastAsia"/>
                <w:color w:val="000000" w:themeColor="text1"/>
              </w:rPr>
              <w:t>483</w:t>
            </w:r>
          </w:p>
        </w:tc>
        <w:tc>
          <w:tcPr>
            <w:tcW w:w="1046" w:type="dxa"/>
            <w:tcBorders>
              <w:top w:val="nil"/>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sidRPr="000C40DC">
              <w:rPr>
                <w:rFonts w:eastAsia="標楷體"/>
                <w:color w:val="000000" w:themeColor="text1"/>
              </w:rPr>
              <w:t>1,</w:t>
            </w:r>
            <w:r>
              <w:rPr>
                <w:rFonts w:eastAsia="標楷體" w:hint="eastAsia"/>
                <w:color w:val="000000" w:themeColor="text1"/>
              </w:rPr>
              <w:t>903</w:t>
            </w:r>
          </w:p>
        </w:tc>
        <w:tc>
          <w:tcPr>
            <w:tcW w:w="1047" w:type="dxa"/>
            <w:tcBorders>
              <w:top w:val="nil"/>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sidRPr="000C40DC">
              <w:rPr>
                <w:rFonts w:eastAsia="標楷體"/>
                <w:color w:val="000000" w:themeColor="text1"/>
              </w:rPr>
              <w:t>1,</w:t>
            </w:r>
            <w:r>
              <w:rPr>
                <w:rFonts w:eastAsia="標楷體" w:hint="eastAsia"/>
                <w:color w:val="000000" w:themeColor="text1"/>
              </w:rPr>
              <w:t>624</w:t>
            </w:r>
          </w:p>
        </w:tc>
        <w:tc>
          <w:tcPr>
            <w:tcW w:w="1046" w:type="dxa"/>
            <w:tcBorders>
              <w:top w:val="nil"/>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sidRPr="000C40DC">
              <w:rPr>
                <w:rFonts w:eastAsia="標楷體"/>
                <w:color w:val="000000" w:themeColor="text1"/>
              </w:rPr>
              <w:t>1,</w:t>
            </w:r>
            <w:r>
              <w:rPr>
                <w:rFonts w:eastAsia="標楷體" w:hint="eastAsia"/>
                <w:color w:val="000000" w:themeColor="text1"/>
              </w:rPr>
              <w:t>335</w:t>
            </w:r>
          </w:p>
        </w:tc>
      </w:tr>
      <w:tr w:rsidR="00C172FE" w:rsidRPr="008E784C" w:rsidTr="00697DC5">
        <w:trPr>
          <w:cantSplit/>
          <w:trHeight w:val="432"/>
          <w:jc w:val="center"/>
        </w:trPr>
        <w:tc>
          <w:tcPr>
            <w:tcW w:w="467" w:type="dxa"/>
            <w:vMerge/>
            <w:tcBorders>
              <w:left w:val="nil"/>
              <w:right w:val="single" w:sz="4" w:space="0" w:color="auto"/>
            </w:tcBorders>
            <w:vAlign w:val="center"/>
          </w:tcPr>
          <w:p w:rsidR="00C172FE" w:rsidRPr="008E784C" w:rsidRDefault="00C172FE" w:rsidP="00697DC5">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C172FE" w:rsidRPr="008E784C" w:rsidRDefault="00C172FE" w:rsidP="00697DC5">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color w:val="000000" w:themeColor="text1"/>
              </w:rPr>
              <w:t>比重</w:t>
            </w:r>
          </w:p>
        </w:tc>
        <w:tc>
          <w:tcPr>
            <w:tcW w:w="1386" w:type="dxa"/>
            <w:tcBorders>
              <w:top w:val="nil"/>
              <w:left w:val="single" w:sz="4" w:space="0" w:color="auto"/>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sidRPr="000C40DC">
              <w:rPr>
                <w:rFonts w:eastAsia="標楷體"/>
                <w:color w:val="000000" w:themeColor="text1"/>
              </w:rPr>
              <w:t>4</w:t>
            </w:r>
            <w:r>
              <w:rPr>
                <w:rFonts w:eastAsia="標楷體" w:hint="eastAsia"/>
                <w:color w:val="000000" w:themeColor="text1"/>
              </w:rPr>
              <w:t>6</w:t>
            </w:r>
            <w:r w:rsidRPr="000C40DC">
              <w:rPr>
                <w:rFonts w:eastAsia="標楷體"/>
                <w:color w:val="000000" w:themeColor="text1"/>
              </w:rPr>
              <w:t>.</w:t>
            </w:r>
            <w:r>
              <w:rPr>
                <w:rFonts w:eastAsia="標楷體" w:hint="eastAsia"/>
                <w:color w:val="000000" w:themeColor="text1"/>
              </w:rPr>
              <w:t>2</w:t>
            </w:r>
          </w:p>
        </w:tc>
        <w:tc>
          <w:tcPr>
            <w:tcW w:w="1047" w:type="dxa"/>
            <w:tcBorders>
              <w:top w:val="nil"/>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color w:val="000000" w:themeColor="text1"/>
              </w:rPr>
              <w:t>1</w:t>
            </w:r>
            <w:r>
              <w:rPr>
                <w:rFonts w:eastAsia="標楷體" w:hint="eastAsia"/>
                <w:color w:val="000000" w:themeColor="text1"/>
              </w:rPr>
              <w:t>4</w:t>
            </w:r>
            <w:r w:rsidRPr="000C40DC">
              <w:rPr>
                <w:rFonts w:eastAsia="標楷體"/>
                <w:color w:val="000000" w:themeColor="text1"/>
              </w:rPr>
              <w:t>.</w:t>
            </w:r>
            <w:r>
              <w:rPr>
                <w:rFonts w:eastAsia="標楷體" w:hint="eastAsia"/>
                <w:color w:val="000000" w:themeColor="text1"/>
              </w:rPr>
              <w:t>6</w:t>
            </w:r>
          </w:p>
        </w:tc>
        <w:tc>
          <w:tcPr>
            <w:tcW w:w="1046" w:type="dxa"/>
            <w:tcBorders>
              <w:top w:val="nil"/>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6.2</w:t>
            </w:r>
          </w:p>
        </w:tc>
        <w:tc>
          <w:tcPr>
            <w:tcW w:w="1047" w:type="dxa"/>
            <w:tcBorders>
              <w:top w:val="nil"/>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5.3</w:t>
            </w:r>
          </w:p>
        </w:tc>
        <w:tc>
          <w:tcPr>
            <w:tcW w:w="1046" w:type="dxa"/>
            <w:tcBorders>
              <w:top w:val="nil"/>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4.3</w:t>
            </w:r>
          </w:p>
        </w:tc>
      </w:tr>
      <w:tr w:rsidR="00C172FE" w:rsidRPr="008E784C" w:rsidTr="00697DC5">
        <w:trPr>
          <w:cantSplit/>
          <w:trHeight w:val="432"/>
          <w:jc w:val="center"/>
        </w:trPr>
        <w:tc>
          <w:tcPr>
            <w:tcW w:w="467" w:type="dxa"/>
            <w:vMerge/>
            <w:tcBorders>
              <w:left w:val="nil"/>
              <w:right w:val="single" w:sz="4" w:space="0" w:color="auto"/>
            </w:tcBorders>
            <w:vAlign w:val="center"/>
          </w:tcPr>
          <w:p w:rsidR="00C172FE" w:rsidRPr="008E784C" w:rsidRDefault="00C172FE" w:rsidP="00697DC5">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C172FE" w:rsidRPr="008E784C" w:rsidRDefault="00C172FE" w:rsidP="00697DC5">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hint="eastAsia"/>
                <w:color w:val="000000" w:themeColor="text1"/>
              </w:rPr>
              <w:t>年增</w:t>
            </w:r>
            <w:r w:rsidRPr="008E784C">
              <w:rPr>
                <w:rFonts w:eastAsia="標楷體"/>
                <w:color w:val="000000" w:themeColor="text1"/>
              </w:rPr>
              <w:t>率</w:t>
            </w:r>
          </w:p>
        </w:tc>
        <w:tc>
          <w:tcPr>
            <w:tcW w:w="1386" w:type="dxa"/>
            <w:tcBorders>
              <w:top w:val="nil"/>
              <w:left w:val="single" w:sz="4" w:space="0" w:color="auto"/>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2</w:t>
            </w:r>
            <w:r w:rsidRPr="000C40DC">
              <w:rPr>
                <w:rFonts w:eastAsia="標楷體"/>
                <w:color w:val="000000" w:themeColor="text1"/>
              </w:rPr>
              <w:t>2.</w:t>
            </w:r>
            <w:r>
              <w:rPr>
                <w:rFonts w:eastAsia="標楷體" w:hint="eastAsia"/>
                <w:color w:val="000000" w:themeColor="text1"/>
              </w:rPr>
              <w:t>3</w:t>
            </w:r>
          </w:p>
        </w:tc>
        <w:tc>
          <w:tcPr>
            <w:tcW w:w="1047" w:type="dxa"/>
            <w:tcBorders>
              <w:top w:val="nil"/>
              <w:left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14.5</w:t>
            </w:r>
          </w:p>
        </w:tc>
        <w:tc>
          <w:tcPr>
            <w:tcW w:w="1046" w:type="dxa"/>
            <w:tcBorders>
              <w:top w:val="nil"/>
              <w:left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-7.6</w:t>
            </w:r>
          </w:p>
        </w:tc>
        <w:tc>
          <w:tcPr>
            <w:tcW w:w="1047" w:type="dxa"/>
            <w:tcBorders>
              <w:top w:val="nil"/>
              <w:left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-6.8</w:t>
            </w:r>
          </w:p>
        </w:tc>
        <w:tc>
          <w:tcPr>
            <w:tcW w:w="1046" w:type="dxa"/>
            <w:tcBorders>
              <w:top w:val="nil"/>
              <w:left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13.3</w:t>
            </w:r>
          </w:p>
        </w:tc>
      </w:tr>
      <w:tr w:rsidR="00C172FE" w:rsidRPr="008E784C" w:rsidTr="00697DC5">
        <w:trPr>
          <w:cantSplit/>
          <w:trHeight w:val="432"/>
          <w:jc w:val="center"/>
        </w:trPr>
        <w:tc>
          <w:tcPr>
            <w:tcW w:w="467" w:type="dxa"/>
            <w:vMerge/>
            <w:tcBorders>
              <w:left w:val="nil"/>
              <w:right w:val="single" w:sz="4" w:space="0" w:color="auto"/>
            </w:tcBorders>
            <w:vAlign w:val="center"/>
          </w:tcPr>
          <w:p w:rsidR="00C172FE" w:rsidRPr="008E784C" w:rsidRDefault="00C172FE" w:rsidP="00697DC5">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C172FE" w:rsidRPr="008E784C" w:rsidRDefault="00C172FE" w:rsidP="00697DC5">
            <w:pPr>
              <w:spacing w:line="400" w:lineRule="exact"/>
              <w:ind w:left="28" w:right="-40"/>
              <w:contextualSpacing/>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hint="eastAsia"/>
                <w:color w:val="000000" w:themeColor="text1"/>
              </w:rPr>
              <w:t>年</w:t>
            </w:r>
            <w:r w:rsidRPr="008E784C">
              <w:rPr>
                <w:rFonts w:eastAsia="標楷體"/>
                <w:color w:val="000000" w:themeColor="text1"/>
              </w:rPr>
              <w:t>1</w:t>
            </w:r>
            <w:r w:rsidRPr="008E784C">
              <w:rPr>
                <w:rFonts w:eastAsia="標楷體" w:hint="eastAsia"/>
                <w:color w:val="000000" w:themeColor="text1"/>
              </w:rPr>
              <w:t>至</w:t>
            </w:r>
            <w:r>
              <w:rPr>
                <w:rFonts w:eastAsia="標楷體" w:hint="eastAsia"/>
                <w:color w:val="000000" w:themeColor="text1"/>
              </w:rPr>
              <w:t>9</w:t>
            </w:r>
            <w:r>
              <w:rPr>
                <w:rFonts w:eastAsia="標楷體" w:hint="eastAsia"/>
                <w:color w:val="000000" w:themeColor="text1"/>
              </w:rPr>
              <w:t>月</w:t>
            </w:r>
            <w:r w:rsidRPr="008E784C">
              <w:rPr>
                <w:rFonts w:eastAsia="標楷體" w:hint="eastAsia"/>
                <w:color w:val="000000" w:themeColor="text1"/>
              </w:rPr>
              <w:t>金額</w:t>
            </w:r>
          </w:p>
        </w:tc>
        <w:tc>
          <w:tcPr>
            <w:tcW w:w="1386" w:type="dxa"/>
            <w:tcBorders>
              <w:top w:val="nil"/>
              <w:left w:val="single" w:sz="4" w:space="0" w:color="auto"/>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108</w:t>
            </w:r>
            <w:r w:rsidRPr="000C40DC">
              <w:rPr>
                <w:rFonts w:eastAsia="標楷體"/>
                <w:color w:val="000000" w:themeColor="text1"/>
              </w:rPr>
              <w:t>,</w:t>
            </w:r>
            <w:r>
              <w:rPr>
                <w:rFonts w:eastAsia="標楷體" w:hint="eastAsia"/>
                <w:color w:val="000000" w:themeColor="text1"/>
              </w:rPr>
              <w:t>081</w:t>
            </w:r>
          </w:p>
        </w:tc>
        <w:tc>
          <w:tcPr>
            <w:tcW w:w="1047" w:type="dxa"/>
            <w:tcBorders>
              <w:top w:val="nil"/>
              <w:left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36</w:t>
            </w:r>
            <w:r w:rsidRPr="000C40DC">
              <w:rPr>
                <w:rFonts w:eastAsia="標楷體"/>
                <w:color w:val="000000" w:themeColor="text1"/>
              </w:rPr>
              <w:t>,</w:t>
            </w:r>
            <w:r>
              <w:rPr>
                <w:rFonts w:eastAsia="標楷體" w:hint="eastAsia"/>
                <w:color w:val="000000" w:themeColor="text1"/>
              </w:rPr>
              <w:t>453</w:t>
            </w:r>
          </w:p>
        </w:tc>
        <w:tc>
          <w:tcPr>
            <w:tcW w:w="1046" w:type="dxa"/>
            <w:tcBorders>
              <w:top w:val="nil"/>
              <w:left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17</w:t>
            </w:r>
            <w:r w:rsidRPr="000C40DC">
              <w:rPr>
                <w:rFonts w:eastAsia="標楷體"/>
                <w:color w:val="000000" w:themeColor="text1"/>
              </w:rPr>
              <w:t>,</w:t>
            </w:r>
            <w:r>
              <w:rPr>
                <w:rFonts w:eastAsia="標楷體" w:hint="eastAsia"/>
                <w:color w:val="000000" w:themeColor="text1"/>
              </w:rPr>
              <w:t>226</w:t>
            </w:r>
          </w:p>
        </w:tc>
        <w:tc>
          <w:tcPr>
            <w:tcW w:w="1047" w:type="dxa"/>
            <w:tcBorders>
              <w:top w:val="nil"/>
              <w:left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13</w:t>
            </w:r>
            <w:r w:rsidRPr="000C40DC">
              <w:rPr>
                <w:rFonts w:eastAsia="標楷體"/>
                <w:color w:val="000000" w:themeColor="text1"/>
              </w:rPr>
              <w:t>,</w:t>
            </w:r>
            <w:r>
              <w:rPr>
                <w:rFonts w:eastAsia="標楷體" w:hint="eastAsia"/>
                <w:color w:val="000000" w:themeColor="text1"/>
              </w:rPr>
              <w:t>834</w:t>
            </w:r>
          </w:p>
        </w:tc>
        <w:tc>
          <w:tcPr>
            <w:tcW w:w="1046" w:type="dxa"/>
            <w:tcBorders>
              <w:top w:val="nil"/>
              <w:left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10</w:t>
            </w:r>
            <w:r w:rsidRPr="000C40DC">
              <w:rPr>
                <w:rFonts w:eastAsia="標楷體"/>
                <w:color w:val="000000" w:themeColor="text1"/>
              </w:rPr>
              <w:t>,</w:t>
            </w:r>
            <w:r>
              <w:rPr>
                <w:rFonts w:eastAsia="標楷體" w:hint="eastAsia"/>
                <w:color w:val="000000" w:themeColor="text1"/>
              </w:rPr>
              <w:t>866</w:t>
            </w:r>
          </w:p>
        </w:tc>
      </w:tr>
      <w:tr w:rsidR="00C172FE" w:rsidRPr="008E784C" w:rsidTr="00697DC5">
        <w:trPr>
          <w:cantSplit/>
          <w:trHeight w:val="432"/>
          <w:jc w:val="center"/>
        </w:trPr>
        <w:tc>
          <w:tcPr>
            <w:tcW w:w="467" w:type="dxa"/>
            <w:vMerge/>
            <w:tcBorders>
              <w:left w:val="nil"/>
              <w:right w:val="single" w:sz="4" w:space="0" w:color="auto"/>
            </w:tcBorders>
            <w:vAlign w:val="center"/>
          </w:tcPr>
          <w:p w:rsidR="00C172FE" w:rsidRPr="008E784C" w:rsidRDefault="00C172FE" w:rsidP="00697DC5">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C172FE" w:rsidRPr="008E784C" w:rsidRDefault="00C172FE" w:rsidP="00697DC5">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color w:val="000000" w:themeColor="text1"/>
              </w:rPr>
              <w:t>比重</w:t>
            </w:r>
          </w:p>
        </w:tc>
        <w:tc>
          <w:tcPr>
            <w:tcW w:w="1386" w:type="dxa"/>
            <w:tcBorders>
              <w:top w:val="nil"/>
              <w:left w:val="single" w:sz="4" w:space="0" w:color="auto"/>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color w:val="000000" w:themeColor="text1"/>
              </w:rPr>
              <w:t>4</w:t>
            </w:r>
            <w:r>
              <w:rPr>
                <w:rFonts w:eastAsia="標楷體" w:hint="eastAsia"/>
                <w:color w:val="000000" w:themeColor="text1"/>
              </w:rPr>
              <w:t>3</w:t>
            </w:r>
            <w:r w:rsidRPr="000C40DC">
              <w:rPr>
                <w:rFonts w:eastAsia="標楷體"/>
                <w:color w:val="000000" w:themeColor="text1"/>
              </w:rPr>
              <w:t>.</w:t>
            </w:r>
            <w:r>
              <w:rPr>
                <w:rFonts w:eastAsia="標楷體" w:hint="eastAsia"/>
                <w:color w:val="000000" w:themeColor="text1"/>
              </w:rPr>
              <w:t>6</w:t>
            </w:r>
          </w:p>
        </w:tc>
        <w:tc>
          <w:tcPr>
            <w:tcW w:w="1047" w:type="dxa"/>
            <w:tcBorders>
              <w:top w:val="nil"/>
              <w:left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sidRPr="000C40DC">
              <w:rPr>
                <w:rFonts w:eastAsia="標楷體"/>
                <w:color w:val="000000" w:themeColor="text1"/>
              </w:rPr>
              <w:t>14.7</w:t>
            </w:r>
          </w:p>
        </w:tc>
        <w:tc>
          <w:tcPr>
            <w:tcW w:w="1046" w:type="dxa"/>
            <w:tcBorders>
              <w:top w:val="nil"/>
              <w:left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6.9</w:t>
            </w:r>
          </w:p>
        </w:tc>
        <w:tc>
          <w:tcPr>
            <w:tcW w:w="1047" w:type="dxa"/>
            <w:tcBorders>
              <w:top w:val="nil"/>
              <w:left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sidRPr="000C40DC">
              <w:rPr>
                <w:rFonts w:eastAsia="標楷體"/>
                <w:color w:val="000000" w:themeColor="text1"/>
              </w:rPr>
              <w:t>5.</w:t>
            </w:r>
            <w:r>
              <w:rPr>
                <w:rFonts w:eastAsia="標楷體" w:hint="eastAsia"/>
                <w:color w:val="000000" w:themeColor="text1"/>
              </w:rPr>
              <w:t>6</w:t>
            </w:r>
          </w:p>
        </w:tc>
        <w:tc>
          <w:tcPr>
            <w:tcW w:w="1046" w:type="dxa"/>
            <w:tcBorders>
              <w:top w:val="nil"/>
              <w:left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sidRPr="000C40DC">
              <w:rPr>
                <w:rFonts w:eastAsia="標楷體"/>
                <w:color w:val="000000" w:themeColor="text1"/>
              </w:rPr>
              <w:t>4.4</w:t>
            </w:r>
          </w:p>
        </w:tc>
      </w:tr>
      <w:tr w:rsidR="00C172FE" w:rsidRPr="008E784C" w:rsidTr="00697DC5">
        <w:trPr>
          <w:cantSplit/>
          <w:trHeight w:val="432"/>
          <w:jc w:val="center"/>
        </w:trPr>
        <w:tc>
          <w:tcPr>
            <w:tcW w:w="467" w:type="dxa"/>
            <w:vMerge/>
            <w:tcBorders>
              <w:left w:val="nil"/>
              <w:right w:val="single" w:sz="4" w:space="0" w:color="auto"/>
            </w:tcBorders>
            <w:vAlign w:val="center"/>
          </w:tcPr>
          <w:p w:rsidR="00C172FE" w:rsidRPr="008E784C" w:rsidRDefault="00C172FE" w:rsidP="00697DC5">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C172FE" w:rsidRPr="008E784C" w:rsidRDefault="00C172FE" w:rsidP="00697DC5">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hint="eastAsia"/>
                <w:color w:val="000000" w:themeColor="text1"/>
              </w:rPr>
              <w:t>年增</w:t>
            </w:r>
            <w:r w:rsidRPr="008E784C">
              <w:rPr>
                <w:rFonts w:eastAsia="標楷體"/>
                <w:color w:val="000000" w:themeColor="text1"/>
              </w:rPr>
              <w:t>率</w:t>
            </w:r>
          </w:p>
        </w:tc>
        <w:tc>
          <w:tcPr>
            <w:tcW w:w="1386" w:type="dxa"/>
            <w:tcBorders>
              <w:top w:val="nil"/>
              <w:left w:val="single" w:sz="4" w:space="0" w:color="auto"/>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13.3</w:t>
            </w:r>
          </w:p>
        </w:tc>
        <w:tc>
          <w:tcPr>
            <w:tcW w:w="1047" w:type="dxa"/>
            <w:tcBorders>
              <w:top w:val="nil"/>
              <w:left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7.1</w:t>
            </w:r>
          </w:p>
        </w:tc>
        <w:tc>
          <w:tcPr>
            <w:tcW w:w="1046" w:type="dxa"/>
            <w:tcBorders>
              <w:top w:val="nil"/>
              <w:left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0.1</w:t>
            </w:r>
          </w:p>
        </w:tc>
        <w:tc>
          <w:tcPr>
            <w:tcW w:w="1047" w:type="dxa"/>
            <w:tcBorders>
              <w:top w:val="nil"/>
              <w:left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2.5</w:t>
            </w:r>
          </w:p>
        </w:tc>
        <w:tc>
          <w:tcPr>
            <w:tcW w:w="1046" w:type="dxa"/>
            <w:tcBorders>
              <w:top w:val="nil"/>
              <w:left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-12.4</w:t>
            </w:r>
          </w:p>
        </w:tc>
      </w:tr>
      <w:tr w:rsidR="00C172FE" w:rsidRPr="008E784C" w:rsidTr="00697DC5">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C172FE" w:rsidRPr="008E784C" w:rsidRDefault="00C172FE" w:rsidP="00697DC5">
            <w:pPr>
              <w:snapToGrid w:val="0"/>
              <w:spacing w:line="320" w:lineRule="exact"/>
              <w:jc w:val="center"/>
              <w:rPr>
                <w:rFonts w:eastAsia="標楷體"/>
                <w:bCs/>
                <w:color w:val="000000" w:themeColor="text1"/>
              </w:rPr>
            </w:pPr>
            <w:r w:rsidRPr="008E784C">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C172FE" w:rsidRPr="008E784C" w:rsidRDefault="00C172FE" w:rsidP="00697DC5">
            <w:pPr>
              <w:spacing w:line="400" w:lineRule="exact"/>
              <w:ind w:left="28" w:right="-40"/>
              <w:contextualSpacing/>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Pr>
                <w:rFonts w:eastAsia="標楷體" w:hint="eastAsia"/>
                <w:color w:val="000000" w:themeColor="text1"/>
              </w:rPr>
              <w:t>9</w:t>
            </w:r>
            <w:r>
              <w:rPr>
                <w:rFonts w:eastAsia="標楷體" w:hint="eastAsia"/>
                <w:color w:val="000000" w:themeColor="text1"/>
              </w:rPr>
              <w:t>月</w:t>
            </w:r>
            <w:r w:rsidRPr="008E784C">
              <w:rPr>
                <w:rFonts w:eastAsia="標楷體"/>
                <w:color w:val="000000" w:themeColor="text1"/>
              </w:rPr>
              <w:t>金額</w:t>
            </w:r>
          </w:p>
        </w:tc>
        <w:tc>
          <w:tcPr>
            <w:tcW w:w="1386" w:type="dxa"/>
            <w:tcBorders>
              <w:top w:val="double" w:sz="4" w:space="0" w:color="auto"/>
              <w:left w:val="single" w:sz="4" w:space="0" w:color="auto"/>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sidRPr="000C40DC">
              <w:rPr>
                <w:rFonts w:eastAsia="標楷體"/>
                <w:color w:val="000000" w:themeColor="text1"/>
              </w:rPr>
              <w:t>5,</w:t>
            </w:r>
            <w:r>
              <w:rPr>
                <w:rFonts w:eastAsia="標楷體" w:hint="eastAsia"/>
                <w:color w:val="000000" w:themeColor="text1"/>
              </w:rPr>
              <w:t>365</w:t>
            </w:r>
          </w:p>
        </w:tc>
        <w:tc>
          <w:tcPr>
            <w:tcW w:w="1047" w:type="dxa"/>
            <w:tcBorders>
              <w:top w:val="double" w:sz="4" w:space="0" w:color="auto"/>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sidRPr="000C40DC">
              <w:rPr>
                <w:rFonts w:eastAsia="標楷體"/>
                <w:color w:val="000000" w:themeColor="text1"/>
              </w:rPr>
              <w:t>2,</w:t>
            </w:r>
            <w:r>
              <w:rPr>
                <w:rFonts w:eastAsia="標楷體" w:hint="eastAsia"/>
                <w:color w:val="000000" w:themeColor="text1"/>
              </w:rPr>
              <w:t>505</w:t>
            </w:r>
          </w:p>
        </w:tc>
        <w:tc>
          <w:tcPr>
            <w:tcW w:w="1046" w:type="dxa"/>
            <w:tcBorders>
              <w:top w:val="double" w:sz="4" w:space="0" w:color="auto"/>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sidRPr="000C40DC">
              <w:rPr>
                <w:rFonts w:eastAsia="標楷體"/>
                <w:color w:val="000000" w:themeColor="text1"/>
              </w:rPr>
              <w:t>3,</w:t>
            </w:r>
            <w:r>
              <w:rPr>
                <w:rFonts w:eastAsia="標楷體" w:hint="eastAsia"/>
                <w:color w:val="000000" w:themeColor="text1"/>
              </w:rPr>
              <w:t>767</w:t>
            </w:r>
          </w:p>
        </w:tc>
        <w:tc>
          <w:tcPr>
            <w:tcW w:w="1047" w:type="dxa"/>
            <w:tcBorders>
              <w:top w:val="double" w:sz="4" w:space="0" w:color="auto"/>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686</w:t>
            </w:r>
          </w:p>
        </w:tc>
        <w:tc>
          <w:tcPr>
            <w:tcW w:w="1046" w:type="dxa"/>
            <w:tcBorders>
              <w:top w:val="double" w:sz="4" w:space="0" w:color="auto"/>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2</w:t>
            </w:r>
            <w:r w:rsidRPr="000C40DC">
              <w:rPr>
                <w:rFonts w:eastAsia="標楷體"/>
                <w:color w:val="000000" w:themeColor="text1"/>
              </w:rPr>
              <w:t>,</w:t>
            </w:r>
            <w:r>
              <w:rPr>
                <w:rFonts w:eastAsia="標楷體" w:hint="eastAsia"/>
                <w:color w:val="000000" w:themeColor="text1"/>
              </w:rPr>
              <w:t>002</w:t>
            </w:r>
          </w:p>
        </w:tc>
      </w:tr>
      <w:tr w:rsidR="00C172FE" w:rsidRPr="008E784C" w:rsidTr="00697DC5">
        <w:trPr>
          <w:cantSplit/>
          <w:trHeight w:val="432"/>
          <w:jc w:val="center"/>
        </w:trPr>
        <w:tc>
          <w:tcPr>
            <w:tcW w:w="467" w:type="dxa"/>
            <w:vMerge/>
            <w:tcBorders>
              <w:left w:val="nil"/>
              <w:right w:val="single" w:sz="4" w:space="0" w:color="auto"/>
            </w:tcBorders>
            <w:textDirection w:val="tbRlV"/>
            <w:vAlign w:val="center"/>
          </w:tcPr>
          <w:p w:rsidR="00C172FE" w:rsidRPr="008E784C" w:rsidRDefault="00C172FE" w:rsidP="00697DC5">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C172FE" w:rsidRPr="008E784C" w:rsidRDefault="00C172FE" w:rsidP="00697DC5">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color w:val="000000" w:themeColor="text1"/>
              </w:rPr>
              <w:t>比重</w:t>
            </w:r>
          </w:p>
        </w:tc>
        <w:tc>
          <w:tcPr>
            <w:tcW w:w="1386" w:type="dxa"/>
            <w:tcBorders>
              <w:top w:val="nil"/>
              <w:left w:val="single" w:sz="4" w:space="0" w:color="auto"/>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sidRPr="000C40DC">
              <w:rPr>
                <w:rFonts w:eastAsia="標楷體"/>
                <w:color w:val="000000" w:themeColor="text1"/>
              </w:rPr>
              <w:t>22.</w:t>
            </w:r>
            <w:r>
              <w:rPr>
                <w:rFonts w:eastAsia="標楷體" w:hint="eastAsia"/>
                <w:color w:val="000000" w:themeColor="text1"/>
              </w:rPr>
              <w:t>8</w:t>
            </w:r>
          </w:p>
        </w:tc>
        <w:tc>
          <w:tcPr>
            <w:tcW w:w="1047" w:type="dxa"/>
            <w:tcBorders>
              <w:top w:val="nil"/>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sidRPr="000C40DC">
              <w:rPr>
                <w:rFonts w:eastAsia="標楷體"/>
                <w:color w:val="000000" w:themeColor="text1"/>
              </w:rPr>
              <w:t>10.</w:t>
            </w:r>
            <w:r>
              <w:rPr>
                <w:rFonts w:eastAsia="標楷體" w:hint="eastAsia"/>
                <w:color w:val="000000" w:themeColor="text1"/>
              </w:rPr>
              <w:t>6</w:t>
            </w:r>
          </w:p>
        </w:tc>
        <w:tc>
          <w:tcPr>
            <w:tcW w:w="1046" w:type="dxa"/>
            <w:tcBorders>
              <w:top w:val="nil"/>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16.0</w:t>
            </w:r>
          </w:p>
        </w:tc>
        <w:tc>
          <w:tcPr>
            <w:tcW w:w="1047" w:type="dxa"/>
            <w:tcBorders>
              <w:top w:val="nil"/>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2.9</w:t>
            </w:r>
          </w:p>
        </w:tc>
        <w:tc>
          <w:tcPr>
            <w:tcW w:w="1046" w:type="dxa"/>
            <w:tcBorders>
              <w:top w:val="nil"/>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8.5</w:t>
            </w:r>
          </w:p>
        </w:tc>
      </w:tr>
      <w:tr w:rsidR="00C172FE" w:rsidRPr="008E784C" w:rsidTr="00697DC5">
        <w:trPr>
          <w:cantSplit/>
          <w:trHeight w:val="432"/>
          <w:jc w:val="center"/>
        </w:trPr>
        <w:tc>
          <w:tcPr>
            <w:tcW w:w="467" w:type="dxa"/>
            <w:vMerge/>
            <w:tcBorders>
              <w:left w:val="nil"/>
              <w:right w:val="single" w:sz="4" w:space="0" w:color="auto"/>
            </w:tcBorders>
            <w:vAlign w:val="center"/>
          </w:tcPr>
          <w:p w:rsidR="00C172FE" w:rsidRPr="008E784C" w:rsidRDefault="00C172FE" w:rsidP="00697DC5">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C172FE" w:rsidRPr="008E784C" w:rsidRDefault="00C172FE" w:rsidP="00697DC5">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hint="eastAsia"/>
                <w:color w:val="000000" w:themeColor="text1"/>
              </w:rPr>
              <w:t>年增</w:t>
            </w:r>
            <w:r w:rsidRPr="008E784C">
              <w:rPr>
                <w:rFonts w:eastAsia="標楷體"/>
                <w:color w:val="000000" w:themeColor="text1"/>
              </w:rPr>
              <w:t>率</w:t>
            </w:r>
          </w:p>
        </w:tc>
        <w:tc>
          <w:tcPr>
            <w:tcW w:w="1386" w:type="dxa"/>
            <w:tcBorders>
              <w:top w:val="nil"/>
              <w:left w:val="single" w:sz="4" w:space="0" w:color="auto"/>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-0.3</w:t>
            </w:r>
          </w:p>
        </w:tc>
        <w:tc>
          <w:tcPr>
            <w:tcW w:w="1047" w:type="dxa"/>
            <w:tcBorders>
              <w:top w:val="nil"/>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-7.7</w:t>
            </w:r>
          </w:p>
        </w:tc>
        <w:tc>
          <w:tcPr>
            <w:tcW w:w="1046" w:type="dxa"/>
            <w:tcBorders>
              <w:top w:val="nil"/>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-1.2</w:t>
            </w:r>
          </w:p>
        </w:tc>
        <w:tc>
          <w:tcPr>
            <w:tcW w:w="1047" w:type="dxa"/>
            <w:tcBorders>
              <w:top w:val="nil"/>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3.3</w:t>
            </w:r>
          </w:p>
        </w:tc>
        <w:tc>
          <w:tcPr>
            <w:tcW w:w="1046" w:type="dxa"/>
            <w:tcBorders>
              <w:top w:val="nil"/>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25.5</w:t>
            </w:r>
          </w:p>
        </w:tc>
      </w:tr>
      <w:tr w:rsidR="00C172FE" w:rsidRPr="008E784C" w:rsidTr="00697DC5">
        <w:trPr>
          <w:cantSplit/>
          <w:trHeight w:val="432"/>
          <w:jc w:val="center"/>
        </w:trPr>
        <w:tc>
          <w:tcPr>
            <w:tcW w:w="467" w:type="dxa"/>
            <w:vMerge/>
            <w:tcBorders>
              <w:left w:val="nil"/>
              <w:right w:val="single" w:sz="4" w:space="0" w:color="auto"/>
            </w:tcBorders>
            <w:vAlign w:val="center"/>
          </w:tcPr>
          <w:p w:rsidR="00C172FE" w:rsidRPr="008E784C" w:rsidRDefault="00C172FE" w:rsidP="00697DC5">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C172FE" w:rsidRPr="008E784C" w:rsidRDefault="00C172FE" w:rsidP="00697DC5">
            <w:pPr>
              <w:spacing w:line="400" w:lineRule="exact"/>
              <w:ind w:left="28" w:right="-40"/>
              <w:contextualSpacing/>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hint="eastAsia"/>
                <w:color w:val="000000" w:themeColor="text1"/>
              </w:rPr>
              <w:t>年</w:t>
            </w:r>
            <w:r w:rsidRPr="008E784C">
              <w:rPr>
                <w:rFonts w:eastAsia="標楷體"/>
                <w:color w:val="000000" w:themeColor="text1"/>
              </w:rPr>
              <w:t>1</w:t>
            </w:r>
            <w:r w:rsidRPr="008E784C">
              <w:rPr>
                <w:rFonts w:eastAsia="標楷體" w:hint="eastAsia"/>
                <w:color w:val="000000" w:themeColor="text1"/>
              </w:rPr>
              <w:t>至</w:t>
            </w:r>
            <w:r>
              <w:rPr>
                <w:rFonts w:eastAsia="標楷體" w:hint="eastAsia"/>
                <w:color w:val="000000" w:themeColor="text1"/>
              </w:rPr>
              <w:t>9</w:t>
            </w:r>
            <w:r>
              <w:rPr>
                <w:rFonts w:eastAsia="標楷體" w:hint="eastAsia"/>
                <w:color w:val="000000" w:themeColor="text1"/>
              </w:rPr>
              <w:t>月</w:t>
            </w:r>
            <w:r w:rsidRPr="008E784C">
              <w:rPr>
                <w:rFonts w:eastAsia="標楷體" w:hint="eastAsia"/>
                <w:color w:val="000000" w:themeColor="text1"/>
              </w:rPr>
              <w:t>金額</w:t>
            </w:r>
          </w:p>
        </w:tc>
        <w:tc>
          <w:tcPr>
            <w:tcW w:w="1386" w:type="dxa"/>
            <w:tcBorders>
              <w:top w:val="nil"/>
              <w:left w:val="single" w:sz="4" w:space="0" w:color="auto"/>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46</w:t>
            </w:r>
            <w:r w:rsidRPr="000C40DC">
              <w:rPr>
                <w:rFonts w:eastAsia="標楷體"/>
                <w:color w:val="000000" w:themeColor="text1"/>
              </w:rPr>
              <w:t>,</w:t>
            </w:r>
            <w:r>
              <w:rPr>
                <w:rFonts w:eastAsia="標楷體" w:hint="eastAsia"/>
                <w:color w:val="000000" w:themeColor="text1"/>
              </w:rPr>
              <w:t>143</w:t>
            </w:r>
          </w:p>
        </w:tc>
        <w:tc>
          <w:tcPr>
            <w:tcW w:w="1047" w:type="dxa"/>
            <w:tcBorders>
              <w:top w:val="nil"/>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23</w:t>
            </w:r>
            <w:r w:rsidRPr="000C40DC">
              <w:rPr>
                <w:rFonts w:eastAsia="標楷體"/>
                <w:color w:val="000000" w:themeColor="text1"/>
              </w:rPr>
              <w:t>,</w:t>
            </w:r>
            <w:r>
              <w:rPr>
                <w:rFonts w:eastAsia="標楷體" w:hint="eastAsia"/>
                <w:color w:val="000000" w:themeColor="text1"/>
              </w:rPr>
              <w:t>706</w:t>
            </w:r>
          </w:p>
        </w:tc>
        <w:tc>
          <w:tcPr>
            <w:tcW w:w="1046" w:type="dxa"/>
            <w:tcBorders>
              <w:top w:val="nil"/>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33</w:t>
            </w:r>
            <w:r w:rsidRPr="000C40DC">
              <w:rPr>
                <w:rFonts w:eastAsia="標楷體"/>
                <w:color w:val="000000" w:themeColor="text1"/>
              </w:rPr>
              <w:t>,</w:t>
            </w:r>
            <w:r>
              <w:rPr>
                <w:rFonts w:eastAsia="標楷體" w:hint="eastAsia"/>
                <w:color w:val="000000" w:themeColor="text1"/>
              </w:rPr>
              <w:t>397</w:t>
            </w:r>
          </w:p>
        </w:tc>
        <w:tc>
          <w:tcPr>
            <w:tcW w:w="1047" w:type="dxa"/>
            <w:tcBorders>
              <w:top w:val="nil"/>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6</w:t>
            </w:r>
            <w:r w:rsidRPr="000C40DC">
              <w:rPr>
                <w:rFonts w:eastAsia="標楷體"/>
                <w:color w:val="000000" w:themeColor="text1"/>
              </w:rPr>
              <w:t>,</w:t>
            </w:r>
            <w:r>
              <w:rPr>
                <w:rFonts w:eastAsia="標楷體" w:hint="eastAsia"/>
                <w:color w:val="000000" w:themeColor="text1"/>
              </w:rPr>
              <w:t>601</w:t>
            </w:r>
          </w:p>
        </w:tc>
        <w:tc>
          <w:tcPr>
            <w:tcW w:w="1046" w:type="dxa"/>
            <w:tcBorders>
              <w:top w:val="nil"/>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14</w:t>
            </w:r>
            <w:r w:rsidRPr="000C40DC">
              <w:rPr>
                <w:rFonts w:eastAsia="標楷體"/>
                <w:color w:val="000000" w:themeColor="text1"/>
              </w:rPr>
              <w:t>,</w:t>
            </w:r>
            <w:r>
              <w:rPr>
                <w:rFonts w:eastAsia="標楷體" w:hint="eastAsia"/>
                <w:color w:val="000000" w:themeColor="text1"/>
              </w:rPr>
              <w:t>424</w:t>
            </w:r>
          </w:p>
        </w:tc>
      </w:tr>
      <w:tr w:rsidR="00C172FE" w:rsidRPr="008E784C" w:rsidTr="00697DC5">
        <w:trPr>
          <w:cantSplit/>
          <w:trHeight w:val="432"/>
          <w:jc w:val="center"/>
        </w:trPr>
        <w:tc>
          <w:tcPr>
            <w:tcW w:w="467" w:type="dxa"/>
            <w:vMerge/>
            <w:tcBorders>
              <w:left w:val="nil"/>
              <w:right w:val="single" w:sz="4" w:space="0" w:color="auto"/>
            </w:tcBorders>
            <w:vAlign w:val="center"/>
          </w:tcPr>
          <w:p w:rsidR="00C172FE" w:rsidRPr="008E784C" w:rsidRDefault="00C172FE" w:rsidP="00697DC5">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C172FE" w:rsidRPr="008E784C" w:rsidRDefault="00C172FE" w:rsidP="00697DC5">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color w:val="000000" w:themeColor="text1"/>
              </w:rPr>
              <w:t>比重</w:t>
            </w:r>
          </w:p>
        </w:tc>
        <w:tc>
          <w:tcPr>
            <w:tcW w:w="1386" w:type="dxa"/>
            <w:tcBorders>
              <w:top w:val="nil"/>
              <w:left w:val="single" w:sz="4" w:space="0" w:color="auto"/>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sidRPr="000C40DC">
              <w:rPr>
                <w:rFonts w:eastAsia="標楷體"/>
                <w:color w:val="000000" w:themeColor="text1"/>
              </w:rPr>
              <w:t>22.</w:t>
            </w:r>
            <w:r>
              <w:rPr>
                <w:rFonts w:eastAsia="標楷體" w:hint="eastAsia"/>
                <w:color w:val="000000" w:themeColor="text1"/>
              </w:rPr>
              <w:t>2</w:t>
            </w:r>
          </w:p>
        </w:tc>
        <w:tc>
          <w:tcPr>
            <w:tcW w:w="1047" w:type="dxa"/>
            <w:tcBorders>
              <w:top w:val="nil"/>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sidRPr="000C40DC">
              <w:rPr>
                <w:rFonts w:eastAsia="標楷體"/>
                <w:color w:val="000000" w:themeColor="text1"/>
              </w:rPr>
              <w:t>11.</w:t>
            </w:r>
            <w:r>
              <w:rPr>
                <w:rFonts w:eastAsia="標楷體" w:hint="eastAsia"/>
                <w:color w:val="000000" w:themeColor="text1"/>
              </w:rPr>
              <w:t>4</w:t>
            </w:r>
          </w:p>
        </w:tc>
        <w:tc>
          <w:tcPr>
            <w:tcW w:w="1046" w:type="dxa"/>
            <w:tcBorders>
              <w:top w:val="nil"/>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sidRPr="000C40DC">
              <w:rPr>
                <w:rFonts w:eastAsia="標楷體"/>
                <w:color w:val="000000" w:themeColor="text1"/>
              </w:rPr>
              <w:t>16.</w:t>
            </w:r>
            <w:r>
              <w:rPr>
                <w:rFonts w:eastAsia="標楷體" w:hint="eastAsia"/>
                <w:color w:val="000000" w:themeColor="text1"/>
              </w:rPr>
              <w:t>1</w:t>
            </w:r>
          </w:p>
        </w:tc>
        <w:tc>
          <w:tcPr>
            <w:tcW w:w="1047" w:type="dxa"/>
            <w:tcBorders>
              <w:top w:val="nil"/>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sidRPr="000C40DC">
              <w:rPr>
                <w:rFonts w:eastAsia="標楷體"/>
                <w:color w:val="000000" w:themeColor="text1"/>
              </w:rPr>
              <w:t>3.2</w:t>
            </w:r>
          </w:p>
        </w:tc>
        <w:tc>
          <w:tcPr>
            <w:tcW w:w="1046" w:type="dxa"/>
            <w:tcBorders>
              <w:top w:val="nil"/>
              <w:left w:val="nil"/>
              <w:bottom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sidRPr="000C40DC">
              <w:rPr>
                <w:rFonts w:eastAsia="標楷體"/>
                <w:color w:val="000000" w:themeColor="text1"/>
              </w:rPr>
              <w:t>6.</w:t>
            </w:r>
            <w:r>
              <w:rPr>
                <w:rFonts w:eastAsia="標楷體" w:hint="eastAsia"/>
                <w:color w:val="000000" w:themeColor="text1"/>
              </w:rPr>
              <w:t>9</w:t>
            </w:r>
          </w:p>
        </w:tc>
      </w:tr>
      <w:tr w:rsidR="00C172FE" w:rsidRPr="008E784C" w:rsidTr="00697DC5">
        <w:trPr>
          <w:cantSplit/>
          <w:trHeight w:val="432"/>
          <w:jc w:val="center"/>
        </w:trPr>
        <w:tc>
          <w:tcPr>
            <w:tcW w:w="467" w:type="dxa"/>
            <w:vMerge/>
            <w:tcBorders>
              <w:left w:val="nil"/>
              <w:right w:val="single" w:sz="4" w:space="0" w:color="auto"/>
            </w:tcBorders>
            <w:vAlign w:val="center"/>
          </w:tcPr>
          <w:p w:rsidR="00C172FE" w:rsidRPr="008E784C" w:rsidRDefault="00C172FE" w:rsidP="00697DC5">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C172FE" w:rsidRPr="008E784C" w:rsidRDefault="00C172FE" w:rsidP="00697DC5">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hint="eastAsia"/>
                <w:color w:val="000000" w:themeColor="text1"/>
              </w:rPr>
              <w:t>年增</w:t>
            </w:r>
            <w:r w:rsidRPr="008E784C">
              <w:rPr>
                <w:rFonts w:eastAsia="標楷體"/>
                <w:color w:val="000000" w:themeColor="text1"/>
              </w:rPr>
              <w:t>率</w:t>
            </w:r>
          </w:p>
        </w:tc>
        <w:tc>
          <w:tcPr>
            <w:tcW w:w="1386" w:type="dxa"/>
            <w:tcBorders>
              <w:top w:val="nil"/>
              <w:left w:val="single" w:sz="4" w:space="0" w:color="auto"/>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7.9</w:t>
            </w:r>
          </w:p>
        </w:tc>
        <w:tc>
          <w:tcPr>
            <w:tcW w:w="1047" w:type="dxa"/>
            <w:tcBorders>
              <w:top w:val="nil"/>
              <w:left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sidRPr="000C40DC">
              <w:rPr>
                <w:rFonts w:eastAsia="標楷體"/>
                <w:color w:val="000000" w:themeColor="text1"/>
              </w:rPr>
              <w:t>-</w:t>
            </w:r>
            <w:r>
              <w:rPr>
                <w:rFonts w:eastAsia="標楷體" w:hint="eastAsia"/>
                <w:color w:val="000000" w:themeColor="text1"/>
              </w:rPr>
              <w:t>7</w:t>
            </w:r>
            <w:r w:rsidRPr="000C40DC">
              <w:rPr>
                <w:rFonts w:eastAsia="標楷體"/>
                <w:color w:val="000000" w:themeColor="text1"/>
              </w:rPr>
              <w:t>.</w:t>
            </w:r>
            <w:r>
              <w:rPr>
                <w:rFonts w:eastAsia="標楷體" w:hint="eastAsia"/>
                <w:color w:val="000000" w:themeColor="text1"/>
              </w:rPr>
              <w:t>2</w:t>
            </w:r>
          </w:p>
        </w:tc>
        <w:tc>
          <w:tcPr>
            <w:tcW w:w="1046" w:type="dxa"/>
            <w:tcBorders>
              <w:top w:val="nil"/>
              <w:left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5.1</w:t>
            </w:r>
          </w:p>
        </w:tc>
        <w:tc>
          <w:tcPr>
            <w:tcW w:w="1047" w:type="dxa"/>
            <w:tcBorders>
              <w:top w:val="nil"/>
              <w:left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16.6</w:t>
            </w:r>
          </w:p>
        </w:tc>
        <w:tc>
          <w:tcPr>
            <w:tcW w:w="1046" w:type="dxa"/>
            <w:tcBorders>
              <w:top w:val="nil"/>
              <w:left w:val="nil"/>
              <w:right w:val="nil"/>
            </w:tcBorders>
            <w:vAlign w:val="center"/>
          </w:tcPr>
          <w:p w:rsidR="00C172FE" w:rsidRPr="000C40DC" w:rsidRDefault="00C172FE" w:rsidP="00697DC5">
            <w:pPr>
              <w:spacing w:line="400" w:lineRule="exact"/>
              <w:ind w:left="28" w:right="-40"/>
              <w:contextualSpacing/>
              <w:jc w:val="center"/>
              <w:rPr>
                <w:rFonts w:eastAsia="標楷體"/>
                <w:color w:val="000000" w:themeColor="text1"/>
              </w:rPr>
            </w:pPr>
            <w:r>
              <w:rPr>
                <w:rFonts w:eastAsia="標楷體" w:hint="eastAsia"/>
                <w:color w:val="000000" w:themeColor="text1"/>
              </w:rPr>
              <w:t>10.4</w:t>
            </w:r>
          </w:p>
        </w:tc>
      </w:tr>
    </w:tbl>
    <w:p w:rsidR="00C172FE" w:rsidRPr="00824F84" w:rsidRDefault="00C172FE" w:rsidP="00C172FE">
      <w:pPr>
        <w:widowControl/>
        <w:snapToGrid w:val="0"/>
        <w:spacing w:beforeLines="50" w:before="180" w:line="300" w:lineRule="auto"/>
        <w:ind w:left="463" w:hangingChars="193" w:hanging="463"/>
        <w:jc w:val="both"/>
        <w:rPr>
          <w:rFonts w:eastAsia="標楷體"/>
          <w:color w:val="000000" w:themeColor="text1"/>
        </w:rPr>
      </w:pPr>
      <w:r w:rsidRPr="008E784C">
        <w:rPr>
          <w:rFonts w:eastAsia="標楷體"/>
          <w:color w:val="000000" w:themeColor="text1"/>
        </w:rPr>
        <w:t>資料來源：財政部。</w:t>
      </w:r>
    </w:p>
    <w:p w:rsidR="00C172FE" w:rsidRPr="00805D76" w:rsidRDefault="00C172FE" w:rsidP="00C172FE">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824F84">
        <w:rPr>
          <w:rFonts w:eastAsia="標楷體"/>
          <w:color w:val="000000" w:themeColor="text1"/>
          <w:kern w:val="0"/>
          <w:sz w:val="28"/>
          <w:szCs w:val="20"/>
        </w:rPr>
        <w:br w:type="page"/>
      </w:r>
      <w:r w:rsidRPr="0055086D">
        <w:rPr>
          <w:rFonts w:eastAsia="標楷體"/>
          <w:b/>
          <w:bCs/>
          <w:color w:val="000000" w:themeColor="text1"/>
          <w:kern w:val="0"/>
          <w:sz w:val="28"/>
          <w:szCs w:val="20"/>
        </w:rPr>
        <w:lastRenderedPageBreak/>
        <w:t>３、</w:t>
      </w:r>
      <w:r w:rsidRPr="0055086D">
        <w:rPr>
          <w:rFonts w:eastAsia="標楷體"/>
          <w:b/>
          <w:bCs/>
          <w:color w:val="000000" w:themeColor="text1"/>
          <w:kern w:val="0"/>
          <w:sz w:val="28"/>
          <w:szCs w:val="20"/>
        </w:rPr>
        <w:t>10</w:t>
      </w:r>
      <w:r w:rsidRPr="0055086D">
        <w:rPr>
          <w:rFonts w:eastAsia="標楷體" w:hint="eastAsia"/>
          <w:b/>
          <w:bCs/>
          <w:color w:val="000000" w:themeColor="text1"/>
          <w:kern w:val="0"/>
          <w:sz w:val="28"/>
          <w:szCs w:val="20"/>
        </w:rPr>
        <w:t>9</w:t>
      </w:r>
      <w:r w:rsidRPr="0055086D">
        <w:rPr>
          <w:rFonts w:eastAsia="標楷體"/>
          <w:b/>
          <w:bCs/>
          <w:color w:val="000000" w:themeColor="text1"/>
          <w:kern w:val="0"/>
          <w:sz w:val="28"/>
          <w:szCs w:val="20"/>
        </w:rPr>
        <w:t>年</w:t>
      </w:r>
      <w:r>
        <w:rPr>
          <w:rFonts w:eastAsia="標楷體" w:hint="eastAsia"/>
          <w:b/>
          <w:bCs/>
          <w:color w:val="000000" w:themeColor="text1"/>
          <w:kern w:val="0"/>
          <w:sz w:val="28"/>
          <w:szCs w:val="20"/>
        </w:rPr>
        <w:t>9</w:t>
      </w:r>
      <w:r w:rsidRPr="0055086D">
        <w:rPr>
          <w:rFonts w:eastAsia="標楷體" w:hint="eastAsia"/>
          <w:b/>
          <w:bCs/>
          <w:color w:val="000000" w:themeColor="text1"/>
          <w:kern w:val="0"/>
          <w:sz w:val="28"/>
          <w:szCs w:val="20"/>
        </w:rPr>
        <w:t>月</w:t>
      </w:r>
      <w:r w:rsidRPr="0055086D">
        <w:rPr>
          <w:rFonts w:eastAsia="標楷體"/>
          <w:b/>
          <w:bCs/>
          <w:color w:val="000000" w:themeColor="text1"/>
          <w:kern w:val="0"/>
          <w:sz w:val="28"/>
          <w:szCs w:val="20"/>
        </w:rPr>
        <w:t>最</w:t>
      </w:r>
      <w:r w:rsidRPr="00805D76">
        <w:rPr>
          <w:rFonts w:eastAsia="標楷體"/>
          <w:b/>
          <w:bCs/>
          <w:color w:val="000000" w:themeColor="text1"/>
          <w:kern w:val="0"/>
          <w:sz w:val="28"/>
          <w:szCs w:val="20"/>
        </w:rPr>
        <w:t>大出口及進口主要</w:t>
      </w:r>
      <w:proofErr w:type="gramStart"/>
      <w:r w:rsidRPr="00805D76">
        <w:rPr>
          <w:rFonts w:eastAsia="標楷體"/>
          <w:b/>
          <w:bCs/>
          <w:color w:val="000000" w:themeColor="text1"/>
          <w:kern w:val="0"/>
          <w:sz w:val="28"/>
          <w:szCs w:val="20"/>
        </w:rPr>
        <w:t>貨品均為電子</w:t>
      </w:r>
      <w:proofErr w:type="gramEnd"/>
      <w:r w:rsidRPr="00805D76">
        <w:rPr>
          <w:rFonts w:eastAsia="標楷體"/>
          <w:b/>
          <w:bCs/>
          <w:color w:val="000000" w:themeColor="text1"/>
          <w:kern w:val="0"/>
          <w:sz w:val="28"/>
          <w:szCs w:val="20"/>
        </w:rPr>
        <w:t>零組件，</w:t>
      </w:r>
      <w:r w:rsidRPr="00805D76">
        <w:rPr>
          <w:rFonts w:eastAsia="標楷體" w:hint="eastAsia"/>
          <w:b/>
          <w:bCs/>
          <w:color w:val="000000" w:themeColor="text1"/>
          <w:kern w:val="0"/>
          <w:sz w:val="28"/>
          <w:szCs w:val="20"/>
        </w:rPr>
        <w:t>分別增加</w:t>
      </w:r>
      <w:r>
        <w:rPr>
          <w:rFonts w:eastAsia="標楷體" w:hint="eastAsia"/>
          <w:b/>
          <w:bCs/>
          <w:color w:val="000000" w:themeColor="text1"/>
          <w:kern w:val="0"/>
          <w:sz w:val="28"/>
          <w:szCs w:val="20"/>
        </w:rPr>
        <w:t>26.1</w:t>
      </w:r>
      <w:r w:rsidRPr="00805D76">
        <w:rPr>
          <w:rFonts w:eastAsia="標楷體" w:hint="eastAsia"/>
          <w:b/>
          <w:bCs/>
          <w:color w:val="000000" w:themeColor="text1"/>
          <w:kern w:val="0"/>
          <w:sz w:val="28"/>
          <w:szCs w:val="20"/>
        </w:rPr>
        <w:t>%</w:t>
      </w:r>
      <w:r w:rsidRPr="00805D76">
        <w:rPr>
          <w:rFonts w:eastAsia="標楷體" w:hint="eastAsia"/>
          <w:b/>
          <w:bCs/>
          <w:color w:val="000000" w:themeColor="text1"/>
          <w:kern w:val="0"/>
          <w:sz w:val="28"/>
          <w:szCs w:val="20"/>
        </w:rPr>
        <w:t>及</w:t>
      </w:r>
      <w:r>
        <w:rPr>
          <w:rFonts w:eastAsia="標楷體" w:hint="eastAsia"/>
          <w:b/>
          <w:bCs/>
          <w:color w:val="000000" w:themeColor="text1"/>
          <w:kern w:val="0"/>
          <w:sz w:val="28"/>
          <w:szCs w:val="20"/>
        </w:rPr>
        <w:t>14.6</w:t>
      </w:r>
      <w:r w:rsidRPr="00805D76">
        <w:rPr>
          <w:rFonts w:eastAsia="標楷體"/>
          <w:b/>
          <w:bCs/>
          <w:color w:val="000000" w:themeColor="text1"/>
          <w:kern w:val="0"/>
          <w:sz w:val="28"/>
          <w:szCs w:val="20"/>
        </w:rPr>
        <w:t>%</w:t>
      </w:r>
    </w:p>
    <w:p w:rsidR="00C172FE" w:rsidRDefault="00C172FE" w:rsidP="00C172FE">
      <w:pPr>
        <w:numPr>
          <w:ilvl w:val="0"/>
          <w:numId w:val="6"/>
        </w:numPr>
        <w:snapToGrid w:val="0"/>
        <w:spacing w:beforeLines="50" w:before="180" w:line="300" w:lineRule="auto"/>
        <w:jc w:val="both"/>
        <w:rPr>
          <w:rFonts w:eastAsia="標楷體"/>
          <w:color w:val="000000" w:themeColor="text1"/>
          <w:kern w:val="0"/>
          <w:sz w:val="28"/>
          <w:szCs w:val="22"/>
        </w:rPr>
      </w:pPr>
      <w:r>
        <w:rPr>
          <w:rFonts w:eastAsia="標楷體" w:hint="eastAsia"/>
          <w:color w:val="000000" w:themeColor="text1"/>
          <w:kern w:val="0"/>
          <w:sz w:val="28"/>
          <w:szCs w:val="22"/>
        </w:rPr>
        <w:t>9</w:t>
      </w:r>
      <w:r>
        <w:rPr>
          <w:rFonts w:eastAsia="標楷體" w:hint="eastAsia"/>
          <w:color w:val="000000" w:themeColor="text1"/>
          <w:kern w:val="0"/>
          <w:sz w:val="28"/>
          <w:szCs w:val="22"/>
        </w:rPr>
        <w:t>月</w:t>
      </w:r>
      <w:r w:rsidRPr="008E784C">
        <w:rPr>
          <w:rFonts w:eastAsia="標楷體"/>
          <w:color w:val="000000" w:themeColor="text1"/>
          <w:kern w:val="0"/>
          <w:sz w:val="28"/>
          <w:szCs w:val="22"/>
        </w:rPr>
        <w:t>出口前</w:t>
      </w:r>
      <w:r w:rsidRPr="008E784C">
        <w:rPr>
          <w:rFonts w:eastAsia="標楷體"/>
          <w:color w:val="000000" w:themeColor="text1"/>
          <w:kern w:val="0"/>
          <w:sz w:val="28"/>
          <w:szCs w:val="22"/>
        </w:rPr>
        <w:t>3</w:t>
      </w:r>
      <w:r w:rsidRPr="008E784C">
        <w:rPr>
          <w:rFonts w:eastAsia="標楷體"/>
          <w:color w:val="000000" w:themeColor="text1"/>
          <w:kern w:val="0"/>
          <w:sz w:val="28"/>
          <w:szCs w:val="22"/>
        </w:rPr>
        <w:t>大貨品依序為：電子零組件</w:t>
      </w:r>
      <w:r>
        <w:rPr>
          <w:rFonts w:eastAsia="標楷體" w:hint="eastAsia"/>
          <w:color w:val="000000" w:themeColor="text1"/>
          <w:kern w:val="0"/>
          <w:sz w:val="28"/>
          <w:szCs w:val="22"/>
        </w:rPr>
        <w:t>130</w:t>
      </w:r>
      <w:r w:rsidRPr="008E784C">
        <w:rPr>
          <w:rFonts w:eastAsia="標楷體" w:hint="eastAsia"/>
          <w:color w:val="000000" w:themeColor="text1"/>
          <w:kern w:val="0"/>
          <w:sz w:val="28"/>
          <w:szCs w:val="22"/>
        </w:rPr>
        <w:t>.</w:t>
      </w:r>
      <w:r>
        <w:rPr>
          <w:rFonts w:eastAsia="標楷體" w:hint="eastAsia"/>
          <w:color w:val="000000" w:themeColor="text1"/>
          <w:kern w:val="0"/>
          <w:sz w:val="28"/>
          <w:szCs w:val="22"/>
        </w:rPr>
        <w:t>7</w:t>
      </w:r>
      <w:r w:rsidRPr="008E784C">
        <w:rPr>
          <w:rFonts w:eastAsia="標楷體"/>
          <w:color w:val="000000" w:themeColor="text1"/>
          <w:kern w:val="0"/>
          <w:sz w:val="28"/>
          <w:szCs w:val="22"/>
        </w:rPr>
        <w:t>億美元，占出口總值</w:t>
      </w:r>
      <w:r>
        <w:rPr>
          <w:rFonts w:eastAsia="標楷體" w:hint="eastAsia"/>
          <w:color w:val="000000" w:themeColor="text1"/>
          <w:kern w:val="0"/>
          <w:sz w:val="28"/>
          <w:szCs w:val="22"/>
        </w:rPr>
        <w:t>42.6</w:t>
      </w:r>
      <w:r w:rsidRPr="008E784C">
        <w:rPr>
          <w:rFonts w:eastAsia="標楷體"/>
          <w:color w:val="000000" w:themeColor="text1"/>
          <w:kern w:val="0"/>
          <w:sz w:val="28"/>
          <w:szCs w:val="22"/>
        </w:rPr>
        <w:t>%</w:t>
      </w:r>
      <w:r w:rsidRPr="008E784C">
        <w:rPr>
          <w:rFonts w:eastAsia="標楷體"/>
          <w:color w:val="000000" w:themeColor="text1"/>
          <w:kern w:val="0"/>
          <w:sz w:val="28"/>
          <w:szCs w:val="22"/>
        </w:rPr>
        <w:t>，較上年同月增加</w:t>
      </w:r>
      <w:r>
        <w:rPr>
          <w:rFonts w:eastAsia="標楷體" w:hint="eastAsia"/>
          <w:color w:val="000000" w:themeColor="text1"/>
          <w:kern w:val="0"/>
          <w:sz w:val="28"/>
          <w:szCs w:val="22"/>
        </w:rPr>
        <w:t>26.1</w:t>
      </w:r>
      <w:r w:rsidRPr="008E784C">
        <w:rPr>
          <w:rFonts w:eastAsia="標楷體"/>
          <w:color w:val="000000" w:themeColor="text1"/>
          <w:kern w:val="0"/>
          <w:sz w:val="28"/>
          <w:szCs w:val="22"/>
        </w:rPr>
        <w:t>%</w:t>
      </w:r>
      <w:r w:rsidRPr="008E784C">
        <w:rPr>
          <w:rFonts w:eastAsia="標楷體"/>
          <w:color w:val="000000" w:themeColor="text1"/>
          <w:kern w:val="0"/>
          <w:sz w:val="28"/>
          <w:szCs w:val="22"/>
        </w:rPr>
        <w:t>；資通與視聽產品</w:t>
      </w:r>
      <w:r>
        <w:rPr>
          <w:rFonts w:eastAsia="標楷體" w:hint="eastAsia"/>
          <w:color w:val="000000" w:themeColor="text1"/>
          <w:kern w:val="0"/>
          <w:sz w:val="28"/>
          <w:szCs w:val="22"/>
        </w:rPr>
        <w:t>44.2</w:t>
      </w:r>
      <w:r w:rsidRPr="008E784C">
        <w:rPr>
          <w:rFonts w:eastAsia="標楷體"/>
          <w:color w:val="000000" w:themeColor="text1"/>
          <w:kern w:val="0"/>
          <w:sz w:val="28"/>
          <w:szCs w:val="22"/>
        </w:rPr>
        <w:t>億美元，比重</w:t>
      </w:r>
      <w:r w:rsidRPr="008E784C">
        <w:rPr>
          <w:rFonts w:eastAsia="標楷體" w:hint="eastAsia"/>
          <w:color w:val="000000" w:themeColor="text1"/>
          <w:kern w:val="0"/>
          <w:sz w:val="28"/>
          <w:szCs w:val="22"/>
        </w:rPr>
        <w:t>1</w:t>
      </w:r>
      <w:r>
        <w:rPr>
          <w:rFonts w:eastAsia="標楷體" w:hint="eastAsia"/>
          <w:color w:val="000000" w:themeColor="text1"/>
          <w:kern w:val="0"/>
          <w:sz w:val="28"/>
          <w:szCs w:val="22"/>
        </w:rPr>
        <w:t>4</w:t>
      </w:r>
      <w:r w:rsidRPr="008E784C">
        <w:rPr>
          <w:rFonts w:eastAsia="標楷體" w:hint="eastAsia"/>
          <w:color w:val="000000" w:themeColor="text1"/>
          <w:kern w:val="0"/>
          <w:sz w:val="28"/>
          <w:szCs w:val="22"/>
        </w:rPr>
        <w:t>.</w:t>
      </w:r>
      <w:r>
        <w:rPr>
          <w:rFonts w:eastAsia="標楷體" w:hint="eastAsia"/>
          <w:color w:val="000000" w:themeColor="text1"/>
          <w:kern w:val="0"/>
          <w:sz w:val="28"/>
          <w:szCs w:val="22"/>
        </w:rPr>
        <w:t>4</w:t>
      </w:r>
      <w:r w:rsidRPr="008E784C">
        <w:rPr>
          <w:rFonts w:eastAsia="標楷體"/>
          <w:color w:val="000000" w:themeColor="text1"/>
          <w:kern w:val="0"/>
          <w:sz w:val="28"/>
          <w:szCs w:val="22"/>
        </w:rPr>
        <w:t>%</w:t>
      </w:r>
      <w:r w:rsidRPr="008E784C">
        <w:rPr>
          <w:rFonts w:eastAsia="標楷體"/>
          <w:color w:val="000000" w:themeColor="text1"/>
          <w:kern w:val="0"/>
          <w:sz w:val="28"/>
          <w:szCs w:val="22"/>
        </w:rPr>
        <w:t>，增加</w:t>
      </w:r>
      <w:r>
        <w:rPr>
          <w:rFonts w:eastAsia="標楷體" w:hint="eastAsia"/>
          <w:color w:val="000000" w:themeColor="text1"/>
          <w:kern w:val="0"/>
          <w:sz w:val="28"/>
          <w:szCs w:val="22"/>
        </w:rPr>
        <w:t>22.5</w:t>
      </w:r>
      <w:r w:rsidRPr="008E784C">
        <w:rPr>
          <w:rFonts w:eastAsia="標楷體"/>
          <w:color w:val="000000" w:themeColor="text1"/>
          <w:kern w:val="0"/>
          <w:sz w:val="28"/>
          <w:szCs w:val="22"/>
        </w:rPr>
        <w:t>%</w:t>
      </w:r>
      <w:r w:rsidRPr="008E784C">
        <w:rPr>
          <w:rFonts w:eastAsia="標楷體"/>
          <w:color w:val="000000" w:themeColor="text1"/>
          <w:kern w:val="0"/>
          <w:sz w:val="28"/>
          <w:szCs w:val="22"/>
        </w:rPr>
        <w:t>；基本金屬及其製品</w:t>
      </w:r>
      <w:r>
        <w:rPr>
          <w:rFonts w:eastAsia="標楷體" w:hint="eastAsia"/>
          <w:color w:val="000000" w:themeColor="text1"/>
          <w:kern w:val="0"/>
          <w:sz w:val="28"/>
          <w:szCs w:val="22"/>
        </w:rPr>
        <w:t>21</w:t>
      </w:r>
      <w:r w:rsidRPr="008E784C">
        <w:rPr>
          <w:rFonts w:eastAsia="標楷體" w:hint="eastAsia"/>
          <w:color w:val="000000" w:themeColor="text1"/>
          <w:kern w:val="0"/>
          <w:sz w:val="28"/>
          <w:szCs w:val="22"/>
        </w:rPr>
        <w:t>.</w:t>
      </w:r>
      <w:r>
        <w:rPr>
          <w:rFonts w:eastAsia="標楷體" w:hint="eastAsia"/>
          <w:color w:val="000000" w:themeColor="text1"/>
          <w:kern w:val="0"/>
          <w:sz w:val="28"/>
          <w:szCs w:val="22"/>
        </w:rPr>
        <w:t>1</w:t>
      </w:r>
      <w:r w:rsidRPr="008E784C">
        <w:rPr>
          <w:rFonts w:eastAsia="標楷體"/>
          <w:color w:val="000000" w:themeColor="text1"/>
          <w:kern w:val="0"/>
          <w:sz w:val="28"/>
          <w:szCs w:val="22"/>
        </w:rPr>
        <w:t>億美元，比重</w:t>
      </w:r>
      <w:r>
        <w:rPr>
          <w:rFonts w:eastAsia="標楷體" w:hint="eastAsia"/>
          <w:color w:val="000000" w:themeColor="text1"/>
          <w:kern w:val="0"/>
          <w:sz w:val="28"/>
          <w:szCs w:val="22"/>
        </w:rPr>
        <w:t>6</w:t>
      </w:r>
      <w:r w:rsidRPr="008E784C">
        <w:rPr>
          <w:rFonts w:eastAsia="標楷體" w:hint="eastAsia"/>
          <w:color w:val="000000" w:themeColor="text1"/>
          <w:kern w:val="0"/>
          <w:sz w:val="28"/>
          <w:szCs w:val="22"/>
        </w:rPr>
        <w:t>.</w:t>
      </w:r>
      <w:r>
        <w:rPr>
          <w:rFonts w:eastAsia="標楷體" w:hint="eastAsia"/>
          <w:color w:val="000000" w:themeColor="text1"/>
          <w:kern w:val="0"/>
          <w:sz w:val="28"/>
          <w:szCs w:val="22"/>
        </w:rPr>
        <w:t>9</w:t>
      </w:r>
      <w:r w:rsidRPr="008E784C">
        <w:rPr>
          <w:rFonts w:eastAsia="標楷體"/>
          <w:color w:val="000000" w:themeColor="text1"/>
          <w:kern w:val="0"/>
          <w:sz w:val="28"/>
          <w:szCs w:val="22"/>
        </w:rPr>
        <w:t>%</w:t>
      </w:r>
      <w:r w:rsidRPr="008E784C">
        <w:rPr>
          <w:rFonts w:eastAsia="標楷體"/>
          <w:color w:val="000000" w:themeColor="text1"/>
          <w:kern w:val="0"/>
          <w:sz w:val="28"/>
          <w:szCs w:val="22"/>
        </w:rPr>
        <w:t>，</w:t>
      </w:r>
      <w:r w:rsidRPr="008E784C">
        <w:rPr>
          <w:rFonts w:eastAsia="標楷體" w:hint="eastAsia"/>
          <w:color w:val="000000" w:themeColor="text1"/>
          <w:kern w:val="0"/>
          <w:sz w:val="28"/>
          <w:szCs w:val="22"/>
        </w:rPr>
        <w:t>減少</w:t>
      </w:r>
      <w:r>
        <w:rPr>
          <w:rFonts w:eastAsia="標楷體" w:hint="eastAsia"/>
          <w:color w:val="000000" w:themeColor="text1"/>
          <w:kern w:val="0"/>
          <w:sz w:val="28"/>
          <w:szCs w:val="22"/>
        </w:rPr>
        <w:t>6</w:t>
      </w:r>
      <w:r w:rsidRPr="008E784C">
        <w:rPr>
          <w:rFonts w:eastAsia="標楷體" w:hint="eastAsia"/>
          <w:color w:val="000000" w:themeColor="text1"/>
          <w:kern w:val="0"/>
          <w:sz w:val="28"/>
          <w:szCs w:val="22"/>
        </w:rPr>
        <w:t>.</w:t>
      </w:r>
      <w:r>
        <w:rPr>
          <w:rFonts w:eastAsia="標楷體" w:hint="eastAsia"/>
          <w:color w:val="000000" w:themeColor="text1"/>
          <w:kern w:val="0"/>
          <w:sz w:val="28"/>
          <w:szCs w:val="22"/>
        </w:rPr>
        <w:t>3</w:t>
      </w:r>
      <w:r w:rsidRPr="008E784C">
        <w:rPr>
          <w:rFonts w:eastAsia="標楷體"/>
          <w:color w:val="000000" w:themeColor="text1"/>
          <w:kern w:val="0"/>
          <w:sz w:val="28"/>
          <w:szCs w:val="22"/>
        </w:rPr>
        <w:t>%</w:t>
      </w:r>
      <w:r w:rsidRPr="008E784C">
        <w:rPr>
          <w:rFonts w:eastAsia="標楷體"/>
          <w:color w:val="000000" w:themeColor="text1"/>
          <w:kern w:val="0"/>
          <w:sz w:val="28"/>
          <w:szCs w:val="22"/>
        </w:rPr>
        <w:t>。</w:t>
      </w:r>
    </w:p>
    <w:p w:rsidR="00C172FE" w:rsidRPr="00603ADD" w:rsidRDefault="00C172FE" w:rsidP="00C172FE">
      <w:pPr>
        <w:numPr>
          <w:ilvl w:val="0"/>
          <w:numId w:val="6"/>
        </w:numPr>
        <w:snapToGrid w:val="0"/>
        <w:spacing w:beforeLines="50" w:before="180" w:line="300" w:lineRule="auto"/>
        <w:jc w:val="both"/>
        <w:rPr>
          <w:rFonts w:eastAsia="標楷體"/>
          <w:color w:val="000000" w:themeColor="text1"/>
          <w:kern w:val="0"/>
          <w:sz w:val="28"/>
          <w:szCs w:val="22"/>
        </w:rPr>
      </w:pPr>
      <w:r>
        <w:rPr>
          <w:rFonts w:eastAsia="標楷體" w:hint="eastAsia"/>
          <w:color w:val="000000" w:themeColor="text1"/>
          <w:kern w:val="0"/>
          <w:sz w:val="28"/>
          <w:szCs w:val="22"/>
        </w:rPr>
        <w:t>9</w:t>
      </w:r>
      <w:r>
        <w:rPr>
          <w:rFonts w:eastAsia="標楷體" w:hint="eastAsia"/>
          <w:color w:val="000000" w:themeColor="text1"/>
          <w:kern w:val="0"/>
          <w:sz w:val="28"/>
          <w:szCs w:val="22"/>
        </w:rPr>
        <w:t>月</w:t>
      </w:r>
      <w:r w:rsidRPr="00603ADD">
        <w:rPr>
          <w:rFonts w:eastAsia="標楷體"/>
          <w:color w:val="000000" w:themeColor="text1"/>
          <w:kern w:val="0"/>
          <w:sz w:val="28"/>
          <w:szCs w:val="22"/>
        </w:rPr>
        <w:t>進口前</w:t>
      </w:r>
      <w:r w:rsidRPr="00603ADD">
        <w:rPr>
          <w:rFonts w:eastAsia="標楷體"/>
          <w:color w:val="000000" w:themeColor="text1"/>
          <w:kern w:val="0"/>
          <w:sz w:val="28"/>
          <w:szCs w:val="22"/>
        </w:rPr>
        <w:t>3</w:t>
      </w:r>
      <w:r w:rsidRPr="00603ADD">
        <w:rPr>
          <w:rFonts w:eastAsia="標楷體"/>
          <w:color w:val="000000" w:themeColor="text1"/>
          <w:kern w:val="0"/>
          <w:sz w:val="28"/>
          <w:szCs w:val="22"/>
        </w:rPr>
        <w:t>大貨品依序為：電子零組件</w:t>
      </w:r>
      <w:r>
        <w:rPr>
          <w:rFonts w:eastAsia="標楷體" w:hint="eastAsia"/>
          <w:color w:val="000000" w:themeColor="text1"/>
          <w:kern w:val="0"/>
          <w:sz w:val="28"/>
          <w:szCs w:val="22"/>
        </w:rPr>
        <w:t>62</w:t>
      </w:r>
      <w:r w:rsidRPr="00603ADD">
        <w:rPr>
          <w:rFonts w:eastAsia="標楷體" w:hint="eastAsia"/>
          <w:color w:val="000000" w:themeColor="text1"/>
          <w:kern w:val="0"/>
          <w:sz w:val="28"/>
          <w:szCs w:val="22"/>
        </w:rPr>
        <w:t>.</w:t>
      </w:r>
      <w:r>
        <w:rPr>
          <w:rFonts w:eastAsia="標楷體" w:hint="eastAsia"/>
          <w:color w:val="000000" w:themeColor="text1"/>
          <w:kern w:val="0"/>
          <w:sz w:val="28"/>
          <w:szCs w:val="22"/>
        </w:rPr>
        <w:t>8</w:t>
      </w:r>
      <w:r w:rsidRPr="00603ADD">
        <w:rPr>
          <w:rFonts w:eastAsia="標楷體"/>
          <w:color w:val="000000" w:themeColor="text1"/>
          <w:kern w:val="0"/>
          <w:sz w:val="28"/>
          <w:szCs w:val="22"/>
        </w:rPr>
        <w:t>億美元，占進口總值</w:t>
      </w:r>
      <w:r w:rsidRPr="00603ADD">
        <w:rPr>
          <w:rFonts w:eastAsia="標楷體" w:hint="eastAsia"/>
          <w:color w:val="000000" w:themeColor="text1"/>
          <w:kern w:val="0"/>
          <w:sz w:val="28"/>
          <w:szCs w:val="22"/>
        </w:rPr>
        <w:t>2</w:t>
      </w:r>
      <w:r>
        <w:rPr>
          <w:rFonts w:eastAsia="標楷體" w:hint="eastAsia"/>
          <w:color w:val="000000" w:themeColor="text1"/>
          <w:kern w:val="0"/>
          <w:sz w:val="28"/>
          <w:szCs w:val="22"/>
        </w:rPr>
        <w:t>6.6</w:t>
      </w:r>
      <w:r w:rsidRPr="00603ADD">
        <w:rPr>
          <w:rFonts w:eastAsia="標楷體"/>
          <w:color w:val="000000" w:themeColor="text1"/>
          <w:kern w:val="0"/>
          <w:sz w:val="28"/>
          <w:szCs w:val="22"/>
        </w:rPr>
        <w:t>%</w:t>
      </w:r>
      <w:r w:rsidRPr="00603ADD">
        <w:rPr>
          <w:rFonts w:eastAsia="標楷體"/>
          <w:color w:val="000000" w:themeColor="text1"/>
          <w:kern w:val="0"/>
          <w:sz w:val="28"/>
          <w:szCs w:val="22"/>
        </w:rPr>
        <w:t>，較上年同月增加</w:t>
      </w:r>
      <w:r>
        <w:rPr>
          <w:rFonts w:eastAsia="標楷體" w:hint="eastAsia"/>
          <w:color w:val="000000" w:themeColor="text1"/>
          <w:kern w:val="0"/>
          <w:sz w:val="28"/>
          <w:szCs w:val="22"/>
        </w:rPr>
        <w:t>14.6</w:t>
      </w:r>
      <w:r w:rsidRPr="00603ADD">
        <w:rPr>
          <w:rFonts w:eastAsia="標楷體"/>
          <w:color w:val="000000" w:themeColor="text1"/>
          <w:kern w:val="0"/>
          <w:sz w:val="28"/>
          <w:szCs w:val="22"/>
        </w:rPr>
        <w:t>%</w:t>
      </w:r>
      <w:r w:rsidRPr="00603ADD">
        <w:rPr>
          <w:rFonts w:eastAsia="標楷體"/>
          <w:color w:val="000000" w:themeColor="text1"/>
          <w:kern w:val="0"/>
          <w:sz w:val="28"/>
          <w:szCs w:val="22"/>
        </w:rPr>
        <w:t>；</w:t>
      </w:r>
      <w:r w:rsidRPr="00603ADD">
        <w:rPr>
          <w:rFonts w:eastAsia="標楷體" w:hint="eastAsia"/>
          <w:color w:val="000000" w:themeColor="text1"/>
          <w:kern w:val="0"/>
          <w:sz w:val="28"/>
          <w:szCs w:val="22"/>
        </w:rPr>
        <w:t>機械</w:t>
      </w:r>
      <w:r w:rsidRPr="00603ADD">
        <w:rPr>
          <w:rFonts w:eastAsia="標楷體" w:hint="eastAsia"/>
          <w:color w:val="000000" w:themeColor="text1"/>
          <w:kern w:val="0"/>
          <w:sz w:val="28"/>
          <w:szCs w:val="22"/>
        </w:rPr>
        <w:t>2</w:t>
      </w:r>
      <w:r>
        <w:rPr>
          <w:rFonts w:eastAsia="標楷體" w:hint="eastAsia"/>
          <w:color w:val="000000" w:themeColor="text1"/>
          <w:kern w:val="0"/>
          <w:sz w:val="28"/>
          <w:szCs w:val="22"/>
        </w:rPr>
        <w:t>7</w:t>
      </w:r>
      <w:r w:rsidRPr="00603ADD">
        <w:rPr>
          <w:rFonts w:eastAsia="標楷體" w:hint="eastAsia"/>
          <w:color w:val="000000" w:themeColor="text1"/>
          <w:kern w:val="0"/>
          <w:sz w:val="28"/>
          <w:szCs w:val="22"/>
        </w:rPr>
        <w:t>.</w:t>
      </w:r>
      <w:r>
        <w:rPr>
          <w:rFonts w:eastAsia="標楷體" w:hint="eastAsia"/>
          <w:color w:val="000000" w:themeColor="text1"/>
          <w:kern w:val="0"/>
          <w:sz w:val="28"/>
          <w:szCs w:val="22"/>
        </w:rPr>
        <w:t>9</w:t>
      </w:r>
      <w:r w:rsidRPr="00603ADD">
        <w:rPr>
          <w:rFonts w:eastAsia="標楷體"/>
          <w:color w:val="000000" w:themeColor="text1"/>
          <w:kern w:val="0"/>
          <w:sz w:val="28"/>
          <w:szCs w:val="22"/>
        </w:rPr>
        <w:t>億美元，比重</w:t>
      </w:r>
      <w:r>
        <w:rPr>
          <w:rFonts w:eastAsia="標楷體" w:hint="eastAsia"/>
          <w:color w:val="000000" w:themeColor="text1"/>
          <w:kern w:val="0"/>
          <w:sz w:val="28"/>
          <w:szCs w:val="22"/>
        </w:rPr>
        <w:t>11</w:t>
      </w:r>
      <w:r w:rsidRPr="00603ADD">
        <w:rPr>
          <w:rFonts w:eastAsia="標楷體" w:hint="eastAsia"/>
          <w:color w:val="000000" w:themeColor="text1"/>
          <w:kern w:val="0"/>
          <w:sz w:val="28"/>
          <w:szCs w:val="22"/>
        </w:rPr>
        <w:t>.</w:t>
      </w:r>
      <w:r>
        <w:rPr>
          <w:rFonts w:eastAsia="標楷體" w:hint="eastAsia"/>
          <w:color w:val="000000" w:themeColor="text1"/>
          <w:kern w:val="0"/>
          <w:sz w:val="28"/>
          <w:szCs w:val="22"/>
        </w:rPr>
        <w:t>8</w:t>
      </w:r>
      <w:r w:rsidRPr="00603ADD">
        <w:rPr>
          <w:rFonts w:eastAsia="標楷體"/>
          <w:color w:val="000000" w:themeColor="text1"/>
          <w:kern w:val="0"/>
          <w:sz w:val="28"/>
          <w:szCs w:val="22"/>
        </w:rPr>
        <w:t>%</w:t>
      </w:r>
      <w:r w:rsidRPr="00603ADD">
        <w:rPr>
          <w:rFonts w:eastAsia="標楷體"/>
          <w:color w:val="000000" w:themeColor="text1"/>
          <w:kern w:val="0"/>
          <w:sz w:val="28"/>
          <w:szCs w:val="22"/>
        </w:rPr>
        <w:t>，</w:t>
      </w:r>
      <w:r w:rsidRPr="00603ADD">
        <w:rPr>
          <w:rFonts w:eastAsia="標楷體" w:hint="eastAsia"/>
          <w:color w:val="000000" w:themeColor="text1"/>
          <w:kern w:val="0"/>
          <w:sz w:val="28"/>
          <w:szCs w:val="22"/>
        </w:rPr>
        <w:t>減少</w:t>
      </w:r>
      <w:r>
        <w:rPr>
          <w:rFonts w:eastAsia="標楷體" w:hint="eastAsia"/>
          <w:color w:val="000000" w:themeColor="text1"/>
          <w:kern w:val="0"/>
          <w:sz w:val="28"/>
          <w:szCs w:val="22"/>
        </w:rPr>
        <w:t>16.1</w:t>
      </w:r>
      <w:r w:rsidRPr="00603ADD">
        <w:rPr>
          <w:rFonts w:eastAsia="標楷體"/>
          <w:color w:val="000000" w:themeColor="text1"/>
          <w:kern w:val="0"/>
          <w:sz w:val="28"/>
          <w:szCs w:val="22"/>
        </w:rPr>
        <w:t>%</w:t>
      </w:r>
      <w:r w:rsidRPr="00603ADD">
        <w:rPr>
          <w:rFonts w:eastAsia="標楷體"/>
          <w:color w:val="000000" w:themeColor="text1"/>
          <w:kern w:val="0"/>
          <w:sz w:val="28"/>
          <w:szCs w:val="22"/>
        </w:rPr>
        <w:t>；</w:t>
      </w:r>
      <w:r w:rsidRPr="00603ADD">
        <w:rPr>
          <w:rFonts w:eastAsia="標楷體" w:hint="eastAsia"/>
          <w:color w:val="000000" w:themeColor="text1"/>
          <w:kern w:val="0"/>
          <w:sz w:val="28"/>
          <w:szCs w:val="22"/>
        </w:rPr>
        <w:t>礦產品</w:t>
      </w:r>
      <w:r w:rsidRPr="00603ADD">
        <w:rPr>
          <w:rFonts w:eastAsia="標楷體" w:hint="eastAsia"/>
          <w:color w:val="000000" w:themeColor="text1"/>
          <w:kern w:val="0"/>
          <w:sz w:val="28"/>
          <w:szCs w:val="22"/>
        </w:rPr>
        <w:t>2</w:t>
      </w:r>
      <w:r>
        <w:rPr>
          <w:rFonts w:eastAsia="標楷體" w:hint="eastAsia"/>
          <w:color w:val="000000" w:themeColor="text1"/>
          <w:kern w:val="0"/>
          <w:sz w:val="28"/>
          <w:szCs w:val="22"/>
        </w:rPr>
        <w:t>5.2</w:t>
      </w:r>
      <w:r w:rsidRPr="00603ADD">
        <w:rPr>
          <w:rFonts w:eastAsia="標楷體"/>
          <w:color w:val="000000" w:themeColor="text1"/>
          <w:kern w:val="0"/>
          <w:sz w:val="28"/>
          <w:szCs w:val="22"/>
        </w:rPr>
        <w:t>億美元，比重</w:t>
      </w:r>
      <w:r w:rsidRPr="00603ADD">
        <w:rPr>
          <w:rFonts w:eastAsia="標楷體" w:hint="eastAsia"/>
          <w:color w:val="000000" w:themeColor="text1"/>
          <w:kern w:val="0"/>
          <w:sz w:val="28"/>
          <w:szCs w:val="22"/>
        </w:rPr>
        <w:t>1</w:t>
      </w:r>
      <w:r>
        <w:rPr>
          <w:rFonts w:eastAsia="標楷體" w:hint="eastAsia"/>
          <w:color w:val="000000" w:themeColor="text1"/>
          <w:kern w:val="0"/>
          <w:sz w:val="28"/>
          <w:szCs w:val="22"/>
        </w:rPr>
        <w:t>0</w:t>
      </w:r>
      <w:r w:rsidRPr="00603ADD">
        <w:rPr>
          <w:rFonts w:eastAsia="標楷體" w:hint="eastAsia"/>
          <w:color w:val="000000" w:themeColor="text1"/>
          <w:kern w:val="0"/>
          <w:sz w:val="28"/>
          <w:szCs w:val="22"/>
        </w:rPr>
        <w:t>.</w:t>
      </w:r>
      <w:r>
        <w:rPr>
          <w:rFonts w:eastAsia="標楷體" w:hint="eastAsia"/>
          <w:color w:val="000000" w:themeColor="text1"/>
          <w:kern w:val="0"/>
          <w:sz w:val="28"/>
          <w:szCs w:val="22"/>
        </w:rPr>
        <w:t>7</w:t>
      </w:r>
      <w:r w:rsidRPr="00603ADD">
        <w:rPr>
          <w:rFonts w:eastAsia="標楷體"/>
          <w:color w:val="000000" w:themeColor="text1"/>
          <w:kern w:val="0"/>
          <w:sz w:val="28"/>
          <w:szCs w:val="22"/>
        </w:rPr>
        <w:t>%</w:t>
      </w:r>
      <w:r w:rsidRPr="00603ADD">
        <w:rPr>
          <w:rFonts w:eastAsia="標楷體"/>
          <w:color w:val="000000" w:themeColor="text1"/>
          <w:kern w:val="0"/>
          <w:sz w:val="28"/>
          <w:szCs w:val="22"/>
        </w:rPr>
        <w:t>，</w:t>
      </w:r>
      <w:r w:rsidRPr="00603ADD">
        <w:rPr>
          <w:rFonts w:eastAsia="標楷體" w:hint="eastAsia"/>
          <w:color w:val="000000" w:themeColor="text1"/>
          <w:kern w:val="0"/>
          <w:sz w:val="28"/>
          <w:szCs w:val="22"/>
        </w:rPr>
        <w:t>減少</w:t>
      </w:r>
      <w:r>
        <w:rPr>
          <w:rFonts w:eastAsia="標楷體" w:hint="eastAsia"/>
          <w:color w:val="000000" w:themeColor="text1"/>
          <w:kern w:val="0"/>
          <w:sz w:val="28"/>
          <w:szCs w:val="22"/>
        </w:rPr>
        <w:t>29.3</w:t>
      </w:r>
      <w:r w:rsidRPr="00603ADD">
        <w:rPr>
          <w:rFonts w:eastAsia="標楷體"/>
          <w:color w:val="000000" w:themeColor="text1"/>
          <w:kern w:val="0"/>
          <w:sz w:val="28"/>
          <w:szCs w:val="22"/>
        </w:rPr>
        <w:t>%</w:t>
      </w:r>
      <w:r w:rsidRPr="00603ADD">
        <w:rPr>
          <w:rFonts w:eastAsia="標楷體"/>
          <w:color w:val="000000" w:themeColor="text1"/>
          <w:kern w:val="0"/>
          <w:sz w:val="28"/>
          <w:szCs w:val="22"/>
        </w:rPr>
        <w:t>。</w:t>
      </w:r>
    </w:p>
    <w:p w:rsidR="00C172FE" w:rsidRPr="00824F84" w:rsidRDefault="00C172FE" w:rsidP="00C172FE">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2"/>
        </w:rPr>
      </w:pPr>
    </w:p>
    <w:p w:rsidR="00C172FE" w:rsidRPr="00824F84" w:rsidRDefault="00C172FE" w:rsidP="00C172FE">
      <w:pPr>
        <w:snapToGrid w:val="0"/>
        <w:spacing w:before="100" w:beforeAutospacing="1" w:line="400" w:lineRule="exact"/>
        <w:ind w:right="-153"/>
        <w:jc w:val="center"/>
        <w:rPr>
          <w:rFonts w:eastAsia="標楷體"/>
          <w:color w:val="000000" w:themeColor="text1"/>
        </w:rPr>
      </w:pPr>
      <w:r w:rsidRPr="00824F84">
        <w:rPr>
          <w:rFonts w:eastAsia="標楷體"/>
          <w:b/>
          <w:bCs/>
          <w:color w:val="000000" w:themeColor="text1"/>
          <w:sz w:val="28"/>
        </w:rPr>
        <w:t>表</w:t>
      </w:r>
      <w:r w:rsidRPr="00824F84">
        <w:rPr>
          <w:rFonts w:eastAsia="標楷體"/>
          <w:b/>
          <w:bCs/>
          <w:color w:val="000000" w:themeColor="text1"/>
          <w:sz w:val="28"/>
        </w:rPr>
        <w:t>2-4-3</w:t>
      </w:r>
      <w:r w:rsidRPr="00824F84">
        <w:rPr>
          <w:rFonts w:eastAsia="標楷體"/>
          <w:b/>
          <w:bCs/>
          <w:color w:val="000000" w:themeColor="text1"/>
          <w:sz w:val="28"/>
        </w:rPr>
        <w:t xml:space="preserve">　　</w:t>
      </w:r>
      <w:r w:rsidRPr="00824F84">
        <w:rPr>
          <w:rFonts w:eastAsia="標楷體"/>
          <w:b/>
          <w:bCs/>
          <w:color w:val="000000" w:themeColor="text1"/>
          <w:sz w:val="28"/>
        </w:rPr>
        <w:t>10</w:t>
      </w:r>
      <w:r w:rsidRPr="00824F84">
        <w:rPr>
          <w:rFonts w:eastAsia="標楷體" w:hint="eastAsia"/>
          <w:b/>
          <w:bCs/>
          <w:color w:val="000000" w:themeColor="text1"/>
          <w:sz w:val="28"/>
        </w:rPr>
        <w:t>9</w:t>
      </w:r>
      <w:r w:rsidRPr="00824F84">
        <w:rPr>
          <w:rFonts w:eastAsia="標楷體"/>
          <w:b/>
          <w:bCs/>
          <w:color w:val="000000" w:themeColor="text1"/>
          <w:sz w:val="28"/>
        </w:rPr>
        <w:t>年</w:t>
      </w:r>
      <w:r>
        <w:rPr>
          <w:rFonts w:eastAsia="標楷體" w:hint="eastAsia"/>
          <w:b/>
          <w:bCs/>
          <w:color w:val="000000" w:themeColor="text1"/>
          <w:sz w:val="28"/>
        </w:rPr>
        <w:t>9</w:t>
      </w:r>
      <w:r w:rsidRPr="00824F84">
        <w:rPr>
          <w:rFonts w:eastAsia="標楷體"/>
          <w:b/>
          <w:bCs/>
          <w:color w:val="000000" w:themeColor="text1"/>
          <w:sz w:val="28"/>
        </w:rPr>
        <w:t>月重要出進口產品結構</w:t>
      </w:r>
    </w:p>
    <w:p w:rsidR="00C172FE" w:rsidRPr="00824F84" w:rsidRDefault="00C172FE" w:rsidP="00C172FE">
      <w:pPr>
        <w:snapToGrid w:val="0"/>
        <w:spacing w:line="300" w:lineRule="auto"/>
        <w:ind w:right="-510"/>
        <w:jc w:val="right"/>
        <w:rPr>
          <w:rFonts w:eastAsia="標楷體"/>
          <w:color w:val="000000" w:themeColor="text1"/>
        </w:rPr>
      </w:pPr>
      <w:r w:rsidRPr="00824F84">
        <w:rPr>
          <w:rFonts w:eastAsia="標楷體"/>
          <w:color w:val="000000" w:themeColor="text1"/>
        </w:rPr>
        <w:t>單位：百萬美元；</w:t>
      </w:r>
      <w:r w:rsidRPr="00824F84">
        <w:rPr>
          <w:rFonts w:eastAsia="標楷體"/>
          <w:color w:val="000000" w:themeColor="text1"/>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C172FE" w:rsidRPr="00824F84" w:rsidTr="00697DC5">
        <w:trPr>
          <w:trHeight w:val="458"/>
        </w:trPr>
        <w:tc>
          <w:tcPr>
            <w:tcW w:w="1985" w:type="dxa"/>
            <w:tcBorders>
              <w:top w:val="single" w:sz="4" w:space="0" w:color="auto"/>
              <w:left w:val="nil"/>
              <w:bottom w:val="single" w:sz="4" w:space="0" w:color="auto"/>
              <w:right w:val="single" w:sz="4" w:space="0" w:color="auto"/>
            </w:tcBorders>
            <w:vAlign w:val="center"/>
            <w:hideMark/>
          </w:tcPr>
          <w:p w:rsidR="00C172FE" w:rsidRPr="00824F84" w:rsidRDefault="00C172FE" w:rsidP="00697DC5">
            <w:pPr>
              <w:snapToGrid w:val="0"/>
              <w:ind w:left="28"/>
              <w:jc w:val="center"/>
              <w:rPr>
                <w:rFonts w:eastAsia="標楷體"/>
                <w:color w:val="000000" w:themeColor="text1"/>
                <w:sz w:val="22"/>
              </w:rPr>
            </w:pPr>
            <w:r w:rsidRPr="00824F84">
              <w:rPr>
                <w:rFonts w:eastAsia="標楷體"/>
                <w:color w:val="000000" w:themeColor="text1"/>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C172FE" w:rsidRPr="00824F84" w:rsidRDefault="00C172FE" w:rsidP="00697DC5">
            <w:pPr>
              <w:snapToGrid w:val="0"/>
              <w:ind w:left="28"/>
              <w:jc w:val="center"/>
              <w:rPr>
                <w:rFonts w:eastAsia="標楷體"/>
                <w:color w:val="000000" w:themeColor="text1"/>
                <w:sz w:val="22"/>
              </w:rPr>
            </w:pPr>
            <w:r w:rsidRPr="00824F84">
              <w:rPr>
                <w:rFonts w:eastAsia="標楷體"/>
                <w:color w:val="000000" w:themeColor="text1"/>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C172FE" w:rsidRPr="00824F84" w:rsidRDefault="00C172FE" w:rsidP="00697DC5">
            <w:pPr>
              <w:snapToGrid w:val="0"/>
              <w:ind w:left="28"/>
              <w:jc w:val="center"/>
              <w:rPr>
                <w:rFonts w:eastAsia="標楷體"/>
                <w:color w:val="000000" w:themeColor="text1"/>
                <w:sz w:val="22"/>
              </w:rPr>
            </w:pPr>
            <w:r w:rsidRPr="00824F84">
              <w:rPr>
                <w:rFonts w:eastAsia="標楷體"/>
                <w:color w:val="000000" w:themeColor="text1"/>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C172FE" w:rsidRPr="00824F84" w:rsidRDefault="00C172FE" w:rsidP="00697DC5">
            <w:pPr>
              <w:snapToGrid w:val="0"/>
              <w:ind w:left="28"/>
              <w:jc w:val="center"/>
              <w:rPr>
                <w:rFonts w:eastAsia="標楷體"/>
                <w:color w:val="000000" w:themeColor="text1"/>
                <w:sz w:val="22"/>
              </w:rPr>
            </w:pPr>
            <w:r w:rsidRPr="00824F84">
              <w:rPr>
                <w:rFonts w:eastAsia="標楷體"/>
                <w:color w:val="000000" w:themeColor="text1"/>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C172FE" w:rsidRPr="00824F84" w:rsidRDefault="00C172FE" w:rsidP="00697DC5">
            <w:pPr>
              <w:snapToGrid w:val="0"/>
              <w:ind w:left="28"/>
              <w:jc w:val="center"/>
              <w:rPr>
                <w:rFonts w:eastAsia="標楷體"/>
                <w:color w:val="000000" w:themeColor="text1"/>
                <w:sz w:val="22"/>
              </w:rPr>
            </w:pPr>
            <w:r w:rsidRPr="00824F84">
              <w:rPr>
                <w:rFonts w:eastAsia="標楷體"/>
                <w:color w:val="000000" w:themeColor="text1"/>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C172FE" w:rsidRPr="00824F84" w:rsidRDefault="00C172FE" w:rsidP="00697DC5">
            <w:pPr>
              <w:snapToGrid w:val="0"/>
              <w:ind w:left="28"/>
              <w:jc w:val="center"/>
              <w:rPr>
                <w:rFonts w:eastAsia="標楷體"/>
                <w:color w:val="000000" w:themeColor="text1"/>
                <w:sz w:val="22"/>
              </w:rPr>
            </w:pPr>
            <w:r w:rsidRPr="00824F84">
              <w:rPr>
                <w:rFonts w:eastAsia="標楷體"/>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C172FE" w:rsidRPr="00824F84" w:rsidRDefault="00C172FE" w:rsidP="00697DC5">
            <w:pPr>
              <w:snapToGrid w:val="0"/>
              <w:ind w:left="28"/>
              <w:jc w:val="center"/>
              <w:rPr>
                <w:rFonts w:eastAsia="標楷體"/>
                <w:color w:val="000000" w:themeColor="text1"/>
                <w:sz w:val="22"/>
              </w:rPr>
            </w:pPr>
            <w:r w:rsidRPr="00824F84">
              <w:rPr>
                <w:rFonts w:eastAsia="標楷體"/>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hideMark/>
          </w:tcPr>
          <w:p w:rsidR="00C172FE" w:rsidRPr="00824F84" w:rsidRDefault="00C172FE" w:rsidP="00697DC5">
            <w:pPr>
              <w:snapToGrid w:val="0"/>
              <w:ind w:left="28"/>
              <w:jc w:val="center"/>
              <w:rPr>
                <w:rFonts w:eastAsia="標楷體"/>
                <w:color w:val="000000" w:themeColor="text1"/>
                <w:sz w:val="22"/>
              </w:rPr>
            </w:pPr>
            <w:r w:rsidRPr="00824F84">
              <w:rPr>
                <w:rFonts w:eastAsia="標楷體"/>
                <w:color w:val="000000" w:themeColor="text1"/>
                <w:sz w:val="22"/>
              </w:rPr>
              <w:t>年增率</w:t>
            </w:r>
          </w:p>
        </w:tc>
      </w:tr>
      <w:tr w:rsidR="00C172FE" w:rsidRPr="00824F84" w:rsidTr="00697DC5">
        <w:trPr>
          <w:trHeight w:val="580"/>
        </w:trPr>
        <w:tc>
          <w:tcPr>
            <w:tcW w:w="1985" w:type="dxa"/>
            <w:tcBorders>
              <w:top w:val="single" w:sz="4" w:space="0" w:color="auto"/>
              <w:left w:val="nil"/>
              <w:bottom w:val="nil"/>
              <w:right w:val="single" w:sz="4" w:space="0" w:color="auto"/>
            </w:tcBorders>
            <w:vAlign w:val="center"/>
            <w:hideMark/>
          </w:tcPr>
          <w:p w:rsidR="00C172FE" w:rsidRPr="008E784C" w:rsidRDefault="00C172FE" w:rsidP="00697DC5">
            <w:pPr>
              <w:topLinePunct/>
              <w:jc w:val="both"/>
              <w:rPr>
                <w:rFonts w:eastAsia="標楷體"/>
                <w:bCs/>
                <w:color w:val="000000" w:themeColor="text1"/>
                <w:szCs w:val="20"/>
              </w:rPr>
            </w:pPr>
            <w:r w:rsidRPr="008E784C">
              <w:rPr>
                <w:rFonts w:eastAsia="標楷體"/>
                <w:bCs/>
                <w:color w:val="000000" w:themeColor="text1"/>
                <w:szCs w:val="20"/>
              </w:rPr>
              <w:t>電子零組件</w:t>
            </w:r>
          </w:p>
        </w:tc>
        <w:tc>
          <w:tcPr>
            <w:tcW w:w="850" w:type="dxa"/>
            <w:tcBorders>
              <w:top w:val="single" w:sz="4" w:space="0" w:color="auto"/>
              <w:left w:val="single" w:sz="4" w:space="0" w:color="auto"/>
              <w:bottom w:val="nil"/>
              <w:right w:val="nil"/>
            </w:tcBorders>
            <w:vAlign w:val="center"/>
          </w:tcPr>
          <w:p w:rsidR="00C172FE" w:rsidRPr="00630F97" w:rsidRDefault="00C172FE" w:rsidP="00697DC5">
            <w:pPr>
              <w:jc w:val="center"/>
              <w:rPr>
                <w:rFonts w:eastAsia="細明體"/>
                <w:color w:val="000000" w:themeColor="text1"/>
              </w:rPr>
            </w:pPr>
            <w:r>
              <w:rPr>
                <w:rFonts w:eastAsia="細明體" w:hint="eastAsia"/>
                <w:color w:val="000000" w:themeColor="text1"/>
              </w:rPr>
              <w:t>13</w:t>
            </w:r>
            <w:r w:rsidRPr="00630F97">
              <w:rPr>
                <w:rFonts w:eastAsia="細明體"/>
                <w:color w:val="000000" w:themeColor="text1"/>
              </w:rPr>
              <w:t>,</w:t>
            </w:r>
            <w:r>
              <w:rPr>
                <w:rFonts w:eastAsia="細明體" w:hint="eastAsia"/>
                <w:color w:val="000000" w:themeColor="text1"/>
              </w:rPr>
              <w:t>072</w:t>
            </w:r>
          </w:p>
        </w:tc>
        <w:tc>
          <w:tcPr>
            <w:tcW w:w="709" w:type="dxa"/>
            <w:tcBorders>
              <w:top w:val="single" w:sz="4" w:space="0" w:color="auto"/>
              <w:left w:val="single" w:sz="4" w:space="0" w:color="auto"/>
              <w:bottom w:val="nil"/>
              <w:right w:val="single" w:sz="4" w:space="0" w:color="auto"/>
            </w:tcBorders>
            <w:vAlign w:val="center"/>
          </w:tcPr>
          <w:p w:rsidR="00C172FE" w:rsidRPr="00630F97" w:rsidRDefault="00C172FE" w:rsidP="00697DC5">
            <w:pPr>
              <w:jc w:val="center"/>
              <w:rPr>
                <w:rFonts w:eastAsia="細明體"/>
                <w:color w:val="000000" w:themeColor="text1"/>
              </w:rPr>
            </w:pPr>
            <w:r>
              <w:rPr>
                <w:rFonts w:eastAsia="細明體" w:hint="eastAsia"/>
                <w:color w:val="000000" w:themeColor="text1"/>
              </w:rPr>
              <w:t>42.6</w:t>
            </w:r>
          </w:p>
        </w:tc>
        <w:tc>
          <w:tcPr>
            <w:tcW w:w="992" w:type="dxa"/>
            <w:tcBorders>
              <w:top w:val="single" w:sz="4" w:space="0" w:color="auto"/>
              <w:left w:val="nil"/>
              <w:bottom w:val="nil"/>
              <w:right w:val="double" w:sz="4" w:space="0" w:color="auto"/>
            </w:tcBorders>
            <w:vAlign w:val="center"/>
          </w:tcPr>
          <w:p w:rsidR="00C172FE" w:rsidRPr="00630F97" w:rsidRDefault="00C172FE" w:rsidP="00697DC5">
            <w:pPr>
              <w:jc w:val="center"/>
              <w:rPr>
                <w:rFonts w:eastAsia="細明體"/>
                <w:color w:val="000000" w:themeColor="text1"/>
              </w:rPr>
            </w:pPr>
            <w:r>
              <w:rPr>
                <w:rFonts w:eastAsia="細明體" w:hint="eastAsia"/>
                <w:color w:val="000000" w:themeColor="text1"/>
              </w:rPr>
              <w:t>26</w:t>
            </w:r>
            <w:r w:rsidRPr="00630F97">
              <w:rPr>
                <w:rFonts w:eastAsia="細明體"/>
                <w:color w:val="000000" w:themeColor="text1"/>
              </w:rPr>
              <w:t>.</w:t>
            </w:r>
            <w:r>
              <w:rPr>
                <w:rFonts w:eastAsia="細明體" w:hint="eastAsia"/>
                <w:color w:val="000000" w:themeColor="text1"/>
              </w:rPr>
              <w:t>1</w:t>
            </w:r>
          </w:p>
        </w:tc>
        <w:tc>
          <w:tcPr>
            <w:tcW w:w="2127" w:type="dxa"/>
            <w:tcBorders>
              <w:top w:val="single" w:sz="4" w:space="0" w:color="auto"/>
              <w:left w:val="double" w:sz="4" w:space="0" w:color="auto"/>
              <w:bottom w:val="nil"/>
              <w:right w:val="single" w:sz="4" w:space="0" w:color="auto"/>
            </w:tcBorders>
            <w:vAlign w:val="center"/>
            <w:hideMark/>
          </w:tcPr>
          <w:p w:rsidR="00C172FE" w:rsidRPr="008E784C" w:rsidRDefault="00C172FE" w:rsidP="00697DC5">
            <w:pPr>
              <w:topLinePunct/>
              <w:rPr>
                <w:rFonts w:eastAsia="標楷體"/>
                <w:bCs/>
                <w:color w:val="000000" w:themeColor="text1"/>
                <w:kern w:val="0"/>
                <w:szCs w:val="20"/>
              </w:rPr>
            </w:pPr>
            <w:r w:rsidRPr="008E784C">
              <w:rPr>
                <w:rFonts w:eastAsia="標楷體"/>
                <w:bCs/>
                <w:color w:val="000000" w:themeColor="text1"/>
                <w:szCs w:val="20"/>
              </w:rPr>
              <w:t>電子零組件</w:t>
            </w:r>
          </w:p>
        </w:tc>
        <w:tc>
          <w:tcPr>
            <w:tcW w:w="872" w:type="dxa"/>
            <w:tcBorders>
              <w:top w:val="single" w:sz="4" w:space="0" w:color="auto"/>
              <w:left w:val="single" w:sz="4" w:space="0" w:color="auto"/>
              <w:bottom w:val="nil"/>
              <w:right w:val="nil"/>
            </w:tcBorders>
            <w:vAlign w:val="center"/>
          </w:tcPr>
          <w:p w:rsidR="00C172FE" w:rsidRPr="0067669F" w:rsidRDefault="00C172FE" w:rsidP="00697DC5">
            <w:pPr>
              <w:jc w:val="center"/>
              <w:rPr>
                <w:rFonts w:eastAsia="細明體"/>
                <w:color w:val="000000" w:themeColor="text1"/>
              </w:rPr>
            </w:pPr>
            <w:r>
              <w:rPr>
                <w:rFonts w:eastAsia="細明體" w:hint="eastAsia"/>
                <w:color w:val="000000" w:themeColor="text1"/>
              </w:rPr>
              <w:t>6</w:t>
            </w:r>
            <w:r w:rsidRPr="0067669F">
              <w:rPr>
                <w:rFonts w:eastAsia="細明體"/>
                <w:color w:val="000000" w:themeColor="text1"/>
              </w:rPr>
              <w:t>,</w:t>
            </w:r>
            <w:r>
              <w:rPr>
                <w:rFonts w:eastAsia="細明體" w:hint="eastAsia"/>
                <w:color w:val="000000" w:themeColor="text1"/>
              </w:rPr>
              <w:t>276</w:t>
            </w:r>
          </w:p>
        </w:tc>
        <w:tc>
          <w:tcPr>
            <w:tcW w:w="730" w:type="dxa"/>
            <w:tcBorders>
              <w:top w:val="single" w:sz="4" w:space="0" w:color="auto"/>
              <w:left w:val="single" w:sz="4" w:space="0" w:color="auto"/>
              <w:bottom w:val="nil"/>
              <w:right w:val="single" w:sz="4" w:space="0" w:color="auto"/>
            </w:tcBorders>
            <w:vAlign w:val="center"/>
          </w:tcPr>
          <w:p w:rsidR="00C172FE" w:rsidRPr="0067669F" w:rsidRDefault="00C172FE" w:rsidP="00697DC5">
            <w:pPr>
              <w:jc w:val="center"/>
              <w:rPr>
                <w:rFonts w:eastAsia="細明體"/>
                <w:color w:val="000000" w:themeColor="text1"/>
              </w:rPr>
            </w:pPr>
            <w:r>
              <w:rPr>
                <w:rFonts w:eastAsia="細明體" w:hint="eastAsia"/>
                <w:color w:val="000000" w:themeColor="text1"/>
              </w:rPr>
              <w:t>26.6</w:t>
            </w:r>
          </w:p>
        </w:tc>
        <w:tc>
          <w:tcPr>
            <w:tcW w:w="807" w:type="dxa"/>
            <w:tcBorders>
              <w:top w:val="single" w:sz="4" w:space="0" w:color="auto"/>
              <w:left w:val="nil"/>
              <w:bottom w:val="nil"/>
              <w:right w:val="nil"/>
            </w:tcBorders>
            <w:vAlign w:val="center"/>
          </w:tcPr>
          <w:p w:rsidR="00C172FE" w:rsidRPr="0067669F" w:rsidRDefault="00C172FE" w:rsidP="00697DC5">
            <w:pPr>
              <w:jc w:val="center"/>
              <w:rPr>
                <w:rFonts w:eastAsia="細明體"/>
                <w:color w:val="000000" w:themeColor="text1"/>
              </w:rPr>
            </w:pPr>
            <w:r>
              <w:rPr>
                <w:rFonts w:eastAsia="細明體" w:hint="eastAsia"/>
                <w:color w:val="000000" w:themeColor="text1"/>
              </w:rPr>
              <w:t>14</w:t>
            </w:r>
            <w:r w:rsidRPr="0067669F">
              <w:rPr>
                <w:rFonts w:eastAsia="細明體"/>
                <w:color w:val="000000" w:themeColor="text1"/>
              </w:rPr>
              <w:t>.</w:t>
            </w:r>
            <w:r>
              <w:rPr>
                <w:rFonts w:eastAsia="細明體" w:hint="eastAsia"/>
                <w:color w:val="000000" w:themeColor="text1"/>
              </w:rPr>
              <w:t>6</w:t>
            </w:r>
          </w:p>
        </w:tc>
      </w:tr>
      <w:tr w:rsidR="00C172FE" w:rsidRPr="00824F84" w:rsidTr="00697DC5">
        <w:trPr>
          <w:trHeight w:val="580"/>
        </w:trPr>
        <w:tc>
          <w:tcPr>
            <w:tcW w:w="1985" w:type="dxa"/>
            <w:tcBorders>
              <w:top w:val="nil"/>
              <w:left w:val="nil"/>
              <w:bottom w:val="nil"/>
              <w:right w:val="single" w:sz="4" w:space="0" w:color="auto"/>
            </w:tcBorders>
            <w:vAlign w:val="center"/>
            <w:hideMark/>
          </w:tcPr>
          <w:p w:rsidR="00C172FE" w:rsidRPr="008E784C" w:rsidRDefault="00C172FE" w:rsidP="00697DC5">
            <w:pPr>
              <w:topLinePunct/>
              <w:jc w:val="both"/>
              <w:rPr>
                <w:rFonts w:eastAsia="標楷體"/>
                <w:bCs/>
                <w:color w:val="000000" w:themeColor="text1"/>
                <w:szCs w:val="20"/>
              </w:rPr>
            </w:pPr>
            <w:r w:rsidRPr="008E784C">
              <w:rPr>
                <w:rFonts w:eastAsia="標楷體"/>
                <w:bCs/>
                <w:color w:val="000000" w:themeColor="text1"/>
                <w:szCs w:val="20"/>
              </w:rPr>
              <w:t>資通與視聽產品</w:t>
            </w:r>
          </w:p>
        </w:tc>
        <w:tc>
          <w:tcPr>
            <w:tcW w:w="850" w:type="dxa"/>
            <w:tcBorders>
              <w:top w:val="nil"/>
              <w:left w:val="single" w:sz="4" w:space="0" w:color="auto"/>
              <w:bottom w:val="nil"/>
              <w:right w:val="nil"/>
            </w:tcBorders>
            <w:vAlign w:val="center"/>
          </w:tcPr>
          <w:p w:rsidR="00C172FE" w:rsidRPr="00630F97" w:rsidRDefault="00C172FE" w:rsidP="00697DC5">
            <w:pPr>
              <w:jc w:val="center"/>
              <w:rPr>
                <w:rFonts w:eastAsia="細明體"/>
                <w:color w:val="000000" w:themeColor="text1"/>
              </w:rPr>
            </w:pPr>
            <w:r w:rsidRPr="00630F97">
              <w:rPr>
                <w:rFonts w:eastAsia="細明體"/>
                <w:color w:val="000000" w:themeColor="text1"/>
              </w:rPr>
              <w:t>4,</w:t>
            </w:r>
            <w:r>
              <w:rPr>
                <w:rFonts w:eastAsia="細明體" w:hint="eastAsia"/>
                <w:color w:val="000000" w:themeColor="text1"/>
              </w:rPr>
              <w:t>422</w:t>
            </w:r>
          </w:p>
        </w:tc>
        <w:tc>
          <w:tcPr>
            <w:tcW w:w="709" w:type="dxa"/>
            <w:tcBorders>
              <w:top w:val="nil"/>
              <w:left w:val="single" w:sz="4" w:space="0" w:color="auto"/>
              <w:bottom w:val="nil"/>
              <w:right w:val="single" w:sz="4" w:space="0" w:color="auto"/>
            </w:tcBorders>
            <w:vAlign w:val="center"/>
          </w:tcPr>
          <w:p w:rsidR="00C172FE" w:rsidRPr="00630F97" w:rsidRDefault="00C172FE" w:rsidP="00697DC5">
            <w:pPr>
              <w:jc w:val="center"/>
              <w:rPr>
                <w:rFonts w:eastAsia="細明體"/>
                <w:color w:val="000000" w:themeColor="text1"/>
              </w:rPr>
            </w:pPr>
            <w:r w:rsidRPr="00630F97">
              <w:rPr>
                <w:rFonts w:eastAsia="細明體"/>
                <w:color w:val="000000" w:themeColor="text1"/>
              </w:rPr>
              <w:t>1</w:t>
            </w:r>
            <w:r>
              <w:rPr>
                <w:rFonts w:eastAsia="細明體" w:hint="eastAsia"/>
                <w:color w:val="000000" w:themeColor="text1"/>
              </w:rPr>
              <w:t>4</w:t>
            </w:r>
            <w:r w:rsidRPr="00630F97">
              <w:rPr>
                <w:rFonts w:eastAsia="細明體"/>
                <w:color w:val="000000" w:themeColor="text1"/>
              </w:rPr>
              <w:t>.</w:t>
            </w:r>
            <w:r>
              <w:rPr>
                <w:rFonts w:eastAsia="細明體" w:hint="eastAsia"/>
                <w:color w:val="000000" w:themeColor="text1"/>
              </w:rPr>
              <w:t>4</w:t>
            </w:r>
          </w:p>
        </w:tc>
        <w:tc>
          <w:tcPr>
            <w:tcW w:w="992" w:type="dxa"/>
            <w:tcBorders>
              <w:top w:val="nil"/>
              <w:left w:val="nil"/>
              <w:bottom w:val="nil"/>
              <w:right w:val="double" w:sz="4" w:space="0" w:color="auto"/>
            </w:tcBorders>
            <w:vAlign w:val="center"/>
          </w:tcPr>
          <w:p w:rsidR="00C172FE" w:rsidRPr="00630F97" w:rsidRDefault="00C172FE" w:rsidP="00697DC5">
            <w:pPr>
              <w:jc w:val="center"/>
              <w:rPr>
                <w:rFonts w:eastAsia="細明體"/>
                <w:color w:val="000000" w:themeColor="text1"/>
              </w:rPr>
            </w:pPr>
            <w:r>
              <w:rPr>
                <w:rFonts w:eastAsia="細明體" w:hint="eastAsia"/>
                <w:color w:val="000000" w:themeColor="text1"/>
              </w:rPr>
              <w:t>22</w:t>
            </w:r>
            <w:r w:rsidRPr="00630F97">
              <w:rPr>
                <w:rFonts w:eastAsia="細明體"/>
                <w:color w:val="000000" w:themeColor="text1"/>
              </w:rPr>
              <w:t>.</w:t>
            </w:r>
            <w:r>
              <w:rPr>
                <w:rFonts w:eastAsia="細明體" w:hint="eastAsia"/>
                <w:color w:val="000000" w:themeColor="text1"/>
              </w:rPr>
              <w:t>5</w:t>
            </w:r>
          </w:p>
        </w:tc>
        <w:tc>
          <w:tcPr>
            <w:tcW w:w="2127" w:type="dxa"/>
            <w:tcBorders>
              <w:top w:val="nil"/>
              <w:left w:val="double" w:sz="4" w:space="0" w:color="auto"/>
              <w:bottom w:val="nil"/>
              <w:right w:val="single" w:sz="4" w:space="0" w:color="auto"/>
            </w:tcBorders>
            <w:vAlign w:val="center"/>
          </w:tcPr>
          <w:p w:rsidR="00C172FE" w:rsidRPr="008E784C" w:rsidRDefault="00C172FE" w:rsidP="00697DC5">
            <w:pPr>
              <w:topLinePunct/>
              <w:rPr>
                <w:rFonts w:eastAsia="標楷體"/>
                <w:bCs/>
                <w:color w:val="000000" w:themeColor="text1"/>
                <w:szCs w:val="20"/>
              </w:rPr>
            </w:pPr>
            <w:r w:rsidRPr="008E784C">
              <w:rPr>
                <w:rFonts w:eastAsia="標楷體"/>
                <w:bCs/>
                <w:color w:val="000000" w:themeColor="text1"/>
                <w:szCs w:val="20"/>
              </w:rPr>
              <w:t>機械</w:t>
            </w:r>
          </w:p>
        </w:tc>
        <w:tc>
          <w:tcPr>
            <w:tcW w:w="872" w:type="dxa"/>
            <w:tcBorders>
              <w:top w:val="nil"/>
              <w:left w:val="single" w:sz="4" w:space="0" w:color="auto"/>
              <w:bottom w:val="nil"/>
              <w:right w:val="nil"/>
            </w:tcBorders>
            <w:vAlign w:val="center"/>
          </w:tcPr>
          <w:p w:rsidR="00C172FE" w:rsidRPr="0067669F" w:rsidRDefault="00C172FE" w:rsidP="00697DC5">
            <w:pPr>
              <w:jc w:val="center"/>
              <w:rPr>
                <w:rFonts w:eastAsia="細明體"/>
                <w:color w:val="000000" w:themeColor="text1"/>
              </w:rPr>
            </w:pPr>
            <w:r w:rsidRPr="0067669F">
              <w:rPr>
                <w:rFonts w:eastAsia="細明體"/>
                <w:color w:val="000000" w:themeColor="text1"/>
              </w:rPr>
              <w:t>2,</w:t>
            </w:r>
            <w:r>
              <w:rPr>
                <w:rFonts w:eastAsia="細明體" w:hint="eastAsia"/>
                <w:color w:val="000000" w:themeColor="text1"/>
              </w:rPr>
              <w:t>785</w:t>
            </w:r>
          </w:p>
        </w:tc>
        <w:tc>
          <w:tcPr>
            <w:tcW w:w="730" w:type="dxa"/>
            <w:tcBorders>
              <w:top w:val="nil"/>
              <w:left w:val="single" w:sz="4" w:space="0" w:color="auto"/>
              <w:bottom w:val="nil"/>
              <w:right w:val="single" w:sz="4" w:space="0" w:color="auto"/>
            </w:tcBorders>
            <w:vAlign w:val="center"/>
          </w:tcPr>
          <w:p w:rsidR="00C172FE" w:rsidRPr="0067669F" w:rsidRDefault="00C172FE" w:rsidP="00697DC5">
            <w:pPr>
              <w:jc w:val="center"/>
              <w:rPr>
                <w:rFonts w:eastAsia="細明體"/>
                <w:color w:val="000000" w:themeColor="text1"/>
              </w:rPr>
            </w:pPr>
            <w:r w:rsidRPr="0067669F">
              <w:rPr>
                <w:rFonts w:eastAsia="細明體"/>
                <w:color w:val="000000" w:themeColor="text1"/>
              </w:rPr>
              <w:t>11.</w:t>
            </w:r>
            <w:r>
              <w:rPr>
                <w:rFonts w:eastAsia="細明體" w:hint="eastAsia"/>
                <w:color w:val="000000" w:themeColor="text1"/>
              </w:rPr>
              <w:t>8</w:t>
            </w:r>
          </w:p>
        </w:tc>
        <w:tc>
          <w:tcPr>
            <w:tcW w:w="807" w:type="dxa"/>
            <w:tcBorders>
              <w:top w:val="nil"/>
              <w:left w:val="nil"/>
              <w:bottom w:val="nil"/>
              <w:right w:val="nil"/>
            </w:tcBorders>
            <w:vAlign w:val="center"/>
          </w:tcPr>
          <w:p w:rsidR="00C172FE" w:rsidRPr="0067669F" w:rsidRDefault="00C172FE" w:rsidP="00697DC5">
            <w:pPr>
              <w:jc w:val="center"/>
              <w:rPr>
                <w:rFonts w:eastAsia="細明體"/>
                <w:color w:val="000000" w:themeColor="text1"/>
              </w:rPr>
            </w:pPr>
            <w:r w:rsidRPr="0067669F">
              <w:rPr>
                <w:rFonts w:eastAsia="細明體"/>
                <w:color w:val="000000" w:themeColor="text1"/>
              </w:rPr>
              <w:t>-</w:t>
            </w:r>
            <w:r>
              <w:rPr>
                <w:rFonts w:eastAsia="細明體" w:hint="eastAsia"/>
                <w:color w:val="000000" w:themeColor="text1"/>
              </w:rPr>
              <w:t>16.1</w:t>
            </w:r>
          </w:p>
        </w:tc>
      </w:tr>
      <w:tr w:rsidR="00C172FE" w:rsidRPr="00824F84" w:rsidTr="00697DC5">
        <w:trPr>
          <w:trHeight w:val="580"/>
        </w:trPr>
        <w:tc>
          <w:tcPr>
            <w:tcW w:w="1985" w:type="dxa"/>
            <w:tcBorders>
              <w:top w:val="nil"/>
              <w:left w:val="nil"/>
              <w:bottom w:val="nil"/>
              <w:right w:val="single" w:sz="4" w:space="0" w:color="auto"/>
            </w:tcBorders>
            <w:vAlign w:val="center"/>
            <w:hideMark/>
          </w:tcPr>
          <w:p w:rsidR="00C172FE" w:rsidRPr="008E784C" w:rsidRDefault="00C172FE" w:rsidP="00697DC5">
            <w:pPr>
              <w:topLinePunct/>
              <w:jc w:val="both"/>
              <w:rPr>
                <w:rFonts w:eastAsia="標楷體"/>
                <w:bCs/>
                <w:color w:val="000000" w:themeColor="text1"/>
                <w:szCs w:val="20"/>
              </w:rPr>
            </w:pPr>
            <w:r w:rsidRPr="008E784C">
              <w:rPr>
                <w:rFonts w:eastAsia="標楷體"/>
                <w:bCs/>
                <w:color w:val="000000" w:themeColor="text1"/>
                <w:szCs w:val="20"/>
              </w:rPr>
              <w:t>基本金屬及其製品</w:t>
            </w:r>
          </w:p>
        </w:tc>
        <w:tc>
          <w:tcPr>
            <w:tcW w:w="850" w:type="dxa"/>
            <w:tcBorders>
              <w:top w:val="nil"/>
              <w:left w:val="single" w:sz="4" w:space="0" w:color="auto"/>
              <w:bottom w:val="nil"/>
              <w:right w:val="nil"/>
            </w:tcBorders>
            <w:vAlign w:val="center"/>
          </w:tcPr>
          <w:p w:rsidR="00C172FE" w:rsidRPr="00630F97" w:rsidRDefault="00C172FE" w:rsidP="00697DC5">
            <w:pPr>
              <w:jc w:val="center"/>
              <w:rPr>
                <w:rFonts w:eastAsia="細明體"/>
                <w:color w:val="000000" w:themeColor="text1"/>
              </w:rPr>
            </w:pPr>
            <w:r w:rsidRPr="00630F97">
              <w:rPr>
                <w:rFonts w:eastAsia="細明體"/>
                <w:color w:val="000000" w:themeColor="text1"/>
              </w:rPr>
              <w:t>2,</w:t>
            </w:r>
            <w:r>
              <w:rPr>
                <w:rFonts w:eastAsia="細明體" w:hint="eastAsia"/>
                <w:color w:val="000000" w:themeColor="text1"/>
              </w:rPr>
              <w:t>112</w:t>
            </w:r>
          </w:p>
        </w:tc>
        <w:tc>
          <w:tcPr>
            <w:tcW w:w="709" w:type="dxa"/>
            <w:tcBorders>
              <w:top w:val="nil"/>
              <w:left w:val="single" w:sz="4" w:space="0" w:color="auto"/>
              <w:bottom w:val="nil"/>
              <w:right w:val="single" w:sz="4" w:space="0" w:color="auto"/>
            </w:tcBorders>
            <w:vAlign w:val="center"/>
          </w:tcPr>
          <w:p w:rsidR="00C172FE" w:rsidRPr="00630F97" w:rsidRDefault="00C172FE" w:rsidP="00697DC5">
            <w:pPr>
              <w:jc w:val="center"/>
              <w:rPr>
                <w:rFonts w:eastAsia="細明體"/>
                <w:color w:val="000000" w:themeColor="text1"/>
              </w:rPr>
            </w:pPr>
            <w:r>
              <w:rPr>
                <w:rFonts w:eastAsia="細明體" w:hint="eastAsia"/>
                <w:color w:val="000000" w:themeColor="text1"/>
              </w:rPr>
              <w:t>6</w:t>
            </w:r>
            <w:r w:rsidRPr="00630F97">
              <w:rPr>
                <w:rFonts w:eastAsia="細明體"/>
                <w:color w:val="000000" w:themeColor="text1"/>
              </w:rPr>
              <w:t>.</w:t>
            </w:r>
            <w:r>
              <w:rPr>
                <w:rFonts w:eastAsia="細明體" w:hint="eastAsia"/>
                <w:color w:val="000000" w:themeColor="text1"/>
              </w:rPr>
              <w:t>9</w:t>
            </w:r>
          </w:p>
        </w:tc>
        <w:tc>
          <w:tcPr>
            <w:tcW w:w="992" w:type="dxa"/>
            <w:tcBorders>
              <w:top w:val="nil"/>
              <w:left w:val="nil"/>
              <w:bottom w:val="nil"/>
              <w:right w:val="double" w:sz="4" w:space="0" w:color="auto"/>
            </w:tcBorders>
            <w:vAlign w:val="center"/>
          </w:tcPr>
          <w:p w:rsidR="00C172FE" w:rsidRPr="00630F97" w:rsidRDefault="00C172FE" w:rsidP="00697DC5">
            <w:pPr>
              <w:jc w:val="center"/>
              <w:rPr>
                <w:rFonts w:eastAsia="細明體"/>
                <w:color w:val="000000" w:themeColor="text1"/>
              </w:rPr>
            </w:pPr>
            <w:r w:rsidRPr="00630F97">
              <w:rPr>
                <w:rFonts w:eastAsia="細明體"/>
                <w:color w:val="000000" w:themeColor="text1"/>
              </w:rPr>
              <w:t>-</w:t>
            </w:r>
            <w:r>
              <w:rPr>
                <w:rFonts w:eastAsia="細明體" w:hint="eastAsia"/>
                <w:color w:val="000000" w:themeColor="text1"/>
              </w:rPr>
              <w:t>6</w:t>
            </w:r>
            <w:r w:rsidRPr="00630F97">
              <w:rPr>
                <w:rFonts w:eastAsia="細明體"/>
                <w:color w:val="000000" w:themeColor="text1"/>
              </w:rPr>
              <w:t>.</w:t>
            </w:r>
            <w:r>
              <w:rPr>
                <w:rFonts w:eastAsia="細明體" w:hint="eastAsia"/>
                <w:color w:val="000000" w:themeColor="text1"/>
              </w:rPr>
              <w:t>3</w:t>
            </w:r>
          </w:p>
        </w:tc>
        <w:tc>
          <w:tcPr>
            <w:tcW w:w="2127" w:type="dxa"/>
            <w:tcBorders>
              <w:top w:val="nil"/>
              <w:left w:val="double" w:sz="4" w:space="0" w:color="auto"/>
              <w:bottom w:val="nil"/>
              <w:right w:val="single" w:sz="4" w:space="0" w:color="auto"/>
            </w:tcBorders>
            <w:vAlign w:val="center"/>
          </w:tcPr>
          <w:p w:rsidR="00C172FE" w:rsidRPr="008E784C" w:rsidRDefault="00C172FE" w:rsidP="00697DC5">
            <w:pPr>
              <w:topLinePunct/>
              <w:rPr>
                <w:rFonts w:eastAsia="標楷體"/>
                <w:bCs/>
                <w:color w:val="000000" w:themeColor="text1"/>
                <w:szCs w:val="20"/>
              </w:rPr>
            </w:pPr>
            <w:r w:rsidRPr="008E784C">
              <w:rPr>
                <w:rFonts w:eastAsia="標楷體"/>
                <w:bCs/>
                <w:color w:val="000000" w:themeColor="text1"/>
                <w:szCs w:val="20"/>
              </w:rPr>
              <w:t>礦產品</w:t>
            </w:r>
          </w:p>
        </w:tc>
        <w:tc>
          <w:tcPr>
            <w:tcW w:w="872" w:type="dxa"/>
            <w:tcBorders>
              <w:top w:val="nil"/>
              <w:left w:val="single" w:sz="4" w:space="0" w:color="auto"/>
              <w:bottom w:val="nil"/>
              <w:right w:val="nil"/>
            </w:tcBorders>
            <w:vAlign w:val="center"/>
          </w:tcPr>
          <w:p w:rsidR="00C172FE" w:rsidRPr="0067669F" w:rsidRDefault="00C172FE" w:rsidP="00697DC5">
            <w:pPr>
              <w:jc w:val="center"/>
              <w:rPr>
                <w:rFonts w:eastAsia="細明體"/>
                <w:color w:val="000000" w:themeColor="text1"/>
              </w:rPr>
            </w:pPr>
            <w:r w:rsidRPr="0067669F">
              <w:rPr>
                <w:rFonts w:eastAsia="細明體"/>
                <w:color w:val="000000" w:themeColor="text1"/>
              </w:rPr>
              <w:t>2,</w:t>
            </w:r>
            <w:r>
              <w:rPr>
                <w:rFonts w:eastAsia="細明體" w:hint="eastAsia"/>
                <w:color w:val="000000" w:themeColor="text1"/>
              </w:rPr>
              <w:t>520</w:t>
            </w:r>
          </w:p>
        </w:tc>
        <w:tc>
          <w:tcPr>
            <w:tcW w:w="730" w:type="dxa"/>
            <w:tcBorders>
              <w:top w:val="nil"/>
              <w:left w:val="single" w:sz="4" w:space="0" w:color="auto"/>
              <w:bottom w:val="nil"/>
              <w:right w:val="single" w:sz="4" w:space="0" w:color="auto"/>
            </w:tcBorders>
            <w:vAlign w:val="center"/>
          </w:tcPr>
          <w:p w:rsidR="00C172FE" w:rsidRPr="0067669F" w:rsidRDefault="00C172FE" w:rsidP="00697DC5">
            <w:pPr>
              <w:jc w:val="center"/>
              <w:rPr>
                <w:rFonts w:eastAsia="細明體"/>
                <w:color w:val="000000" w:themeColor="text1"/>
              </w:rPr>
            </w:pPr>
            <w:r w:rsidRPr="0067669F">
              <w:rPr>
                <w:rFonts w:eastAsia="細明體"/>
                <w:color w:val="000000" w:themeColor="text1"/>
              </w:rPr>
              <w:t>10.</w:t>
            </w:r>
            <w:r>
              <w:rPr>
                <w:rFonts w:eastAsia="細明體" w:hint="eastAsia"/>
                <w:color w:val="000000" w:themeColor="text1"/>
              </w:rPr>
              <w:t>7</w:t>
            </w:r>
          </w:p>
        </w:tc>
        <w:tc>
          <w:tcPr>
            <w:tcW w:w="807" w:type="dxa"/>
            <w:tcBorders>
              <w:top w:val="nil"/>
              <w:left w:val="nil"/>
              <w:bottom w:val="nil"/>
              <w:right w:val="nil"/>
            </w:tcBorders>
            <w:vAlign w:val="center"/>
          </w:tcPr>
          <w:p w:rsidR="00C172FE" w:rsidRPr="0067669F" w:rsidRDefault="00C172FE" w:rsidP="00697DC5">
            <w:pPr>
              <w:jc w:val="center"/>
              <w:rPr>
                <w:rFonts w:eastAsia="細明體"/>
                <w:color w:val="000000" w:themeColor="text1"/>
              </w:rPr>
            </w:pPr>
            <w:r>
              <w:rPr>
                <w:rFonts w:eastAsia="細明體" w:hint="eastAsia"/>
                <w:color w:val="000000" w:themeColor="text1"/>
              </w:rPr>
              <w:t>-29.3</w:t>
            </w:r>
          </w:p>
        </w:tc>
      </w:tr>
      <w:tr w:rsidR="00C172FE" w:rsidRPr="00824F84" w:rsidTr="00697DC5">
        <w:trPr>
          <w:trHeight w:val="580"/>
        </w:trPr>
        <w:tc>
          <w:tcPr>
            <w:tcW w:w="1985" w:type="dxa"/>
            <w:tcBorders>
              <w:top w:val="nil"/>
              <w:left w:val="nil"/>
              <w:bottom w:val="nil"/>
              <w:right w:val="single" w:sz="4" w:space="0" w:color="auto"/>
            </w:tcBorders>
            <w:vAlign w:val="center"/>
          </w:tcPr>
          <w:p w:rsidR="00C172FE" w:rsidRPr="008E784C" w:rsidRDefault="00C172FE" w:rsidP="00697DC5">
            <w:pPr>
              <w:topLinePunct/>
              <w:jc w:val="both"/>
              <w:rPr>
                <w:rFonts w:eastAsia="標楷體"/>
                <w:bCs/>
                <w:color w:val="000000" w:themeColor="text1"/>
                <w:szCs w:val="20"/>
              </w:rPr>
            </w:pPr>
            <w:proofErr w:type="gramStart"/>
            <w:r w:rsidRPr="008E784C">
              <w:rPr>
                <w:rFonts w:eastAsia="標楷體" w:hint="eastAsia"/>
                <w:bCs/>
                <w:color w:val="000000" w:themeColor="text1"/>
                <w:szCs w:val="20"/>
              </w:rPr>
              <w:t>塑</w:t>
            </w:r>
            <w:proofErr w:type="gramEnd"/>
            <w:r w:rsidRPr="008E784C">
              <w:rPr>
                <w:rFonts w:eastAsia="標楷體" w:hint="eastAsia"/>
                <w:bCs/>
                <w:color w:val="000000" w:themeColor="text1"/>
                <w:szCs w:val="20"/>
              </w:rPr>
              <w:t>橡膠及其製品</w:t>
            </w:r>
          </w:p>
        </w:tc>
        <w:tc>
          <w:tcPr>
            <w:tcW w:w="850" w:type="dxa"/>
            <w:tcBorders>
              <w:top w:val="nil"/>
              <w:left w:val="single" w:sz="4" w:space="0" w:color="auto"/>
              <w:bottom w:val="nil"/>
              <w:right w:val="nil"/>
            </w:tcBorders>
            <w:vAlign w:val="center"/>
          </w:tcPr>
          <w:p w:rsidR="00C172FE" w:rsidRPr="00630F97" w:rsidRDefault="00C172FE" w:rsidP="00697DC5">
            <w:pPr>
              <w:jc w:val="center"/>
              <w:rPr>
                <w:rFonts w:eastAsia="細明體"/>
                <w:color w:val="000000" w:themeColor="text1"/>
              </w:rPr>
            </w:pPr>
            <w:r w:rsidRPr="00630F97">
              <w:rPr>
                <w:rFonts w:eastAsia="細明體"/>
                <w:color w:val="000000" w:themeColor="text1"/>
              </w:rPr>
              <w:t>1,</w:t>
            </w:r>
            <w:r>
              <w:rPr>
                <w:rFonts w:eastAsia="細明體" w:hint="eastAsia"/>
                <w:color w:val="000000" w:themeColor="text1"/>
              </w:rPr>
              <w:t>765</w:t>
            </w:r>
          </w:p>
        </w:tc>
        <w:tc>
          <w:tcPr>
            <w:tcW w:w="709" w:type="dxa"/>
            <w:tcBorders>
              <w:top w:val="nil"/>
              <w:left w:val="single" w:sz="4" w:space="0" w:color="auto"/>
              <w:bottom w:val="nil"/>
              <w:right w:val="single" w:sz="4" w:space="0" w:color="auto"/>
            </w:tcBorders>
            <w:vAlign w:val="center"/>
          </w:tcPr>
          <w:p w:rsidR="00C172FE" w:rsidRPr="00630F97" w:rsidRDefault="00C172FE" w:rsidP="00697DC5">
            <w:pPr>
              <w:jc w:val="center"/>
              <w:rPr>
                <w:rFonts w:eastAsia="細明體"/>
                <w:color w:val="000000" w:themeColor="text1"/>
              </w:rPr>
            </w:pPr>
            <w:r>
              <w:rPr>
                <w:rFonts w:eastAsia="細明體" w:hint="eastAsia"/>
                <w:color w:val="000000" w:themeColor="text1"/>
              </w:rPr>
              <w:t>5</w:t>
            </w:r>
            <w:r w:rsidRPr="00630F97">
              <w:rPr>
                <w:rFonts w:eastAsia="細明體"/>
                <w:color w:val="000000" w:themeColor="text1"/>
              </w:rPr>
              <w:t>.</w:t>
            </w:r>
            <w:r>
              <w:rPr>
                <w:rFonts w:eastAsia="細明體" w:hint="eastAsia"/>
                <w:color w:val="000000" w:themeColor="text1"/>
              </w:rPr>
              <w:t>7</w:t>
            </w:r>
          </w:p>
        </w:tc>
        <w:tc>
          <w:tcPr>
            <w:tcW w:w="992" w:type="dxa"/>
            <w:tcBorders>
              <w:top w:val="nil"/>
              <w:left w:val="nil"/>
              <w:bottom w:val="nil"/>
              <w:right w:val="double" w:sz="4" w:space="0" w:color="auto"/>
            </w:tcBorders>
            <w:vAlign w:val="center"/>
          </w:tcPr>
          <w:p w:rsidR="00C172FE" w:rsidRPr="00630F97" w:rsidRDefault="00C172FE" w:rsidP="00697DC5">
            <w:pPr>
              <w:jc w:val="center"/>
              <w:rPr>
                <w:rFonts w:eastAsia="細明體"/>
                <w:color w:val="000000" w:themeColor="text1"/>
              </w:rPr>
            </w:pPr>
            <w:r>
              <w:rPr>
                <w:rFonts w:eastAsia="細明體" w:hint="eastAsia"/>
                <w:color w:val="000000" w:themeColor="text1"/>
              </w:rPr>
              <w:t>0.9</w:t>
            </w:r>
          </w:p>
        </w:tc>
        <w:tc>
          <w:tcPr>
            <w:tcW w:w="2127" w:type="dxa"/>
            <w:tcBorders>
              <w:top w:val="nil"/>
              <w:left w:val="double" w:sz="4" w:space="0" w:color="auto"/>
              <w:bottom w:val="nil"/>
              <w:right w:val="single" w:sz="4" w:space="0" w:color="auto"/>
            </w:tcBorders>
            <w:vAlign w:val="center"/>
          </w:tcPr>
          <w:p w:rsidR="00C172FE" w:rsidRPr="008E784C" w:rsidRDefault="00C172FE" w:rsidP="00697DC5">
            <w:pPr>
              <w:topLinePunct/>
              <w:rPr>
                <w:rFonts w:eastAsia="標楷體"/>
                <w:bCs/>
                <w:color w:val="000000" w:themeColor="text1"/>
                <w:szCs w:val="20"/>
              </w:rPr>
            </w:pPr>
            <w:r w:rsidRPr="008E784C">
              <w:rPr>
                <w:rFonts w:eastAsia="標楷體"/>
                <w:bCs/>
                <w:color w:val="000000" w:themeColor="text1"/>
                <w:szCs w:val="20"/>
              </w:rPr>
              <w:t>化學品</w:t>
            </w:r>
          </w:p>
        </w:tc>
        <w:tc>
          <w:tcPr>
            <w:tcW w:w="872" w:type="dxa"/>
            <w:tcBorders>
              <w:top w:val="nil"/>
              <w:left w:val="single" w:sz="4" w:space="0" w:color="auto"/>
              <w:bottom w:val="nil"/>
              <w:right w:val="nil"/>
            </w:tcBorders>
            <w:vAlign w:val="center"/>
          </w:tcPr>
          <w:p w:rsidR="00C172FE" w:rsidRPr="0067669F" w:rsidRDefault="00C172FE" w:rsidP="00697DC5">
            <w:pPr>
              <w:jc w:val="center"/>
              <w:rPr>
                <w:rFonts w:eastAsia="細明體"/>
                <w:color w:val="000000" w:themeColor="text1"/>
              </w:rPr>
            </w:pPr>
            <w:r w:rsidRPr="0067669F">
              <w:rPr>
                <w:rFonts w:eastAsia="細明體"/>
                <w:color w:val="000000" w:themeColor="text1"/>
              </w:rPr>
              <w:t>2,1</w:t>
            </w:r>
            <w:r>
              <w:rPr>
                <w:rFonts w:eastAsia="細明體" w:hint="eastAsia"/>
                <w:color w:val="000000" w:themeColor="text1"/>
              </w:rPr>
              <w:t>37</w:t>
            </w:r>
          </w:p>
        </w:tc>
        <w:tc>
          <w:tcPr>
            <w:tcW w:w="730" w:type="dxa"/>
            <w:tcBorders>
              <w:top w:val="nil"/>
              <w:left w:val="single" w:sz="4" w:space="0" w:color="auto"/>
              <w:bottom w:val="nil"/>
              <w:right w:val="single" w:sz="4" w:space="0" w:color="auto"/>
            </w:tcBorders>
            <w:vAlign w:val="center"/>
          </w:tcPr>
          <w:p w:rsidR="00C172FE" w:rsidRPr="0067669F" w:rsidRDefault="00C172FE" w:rsidP="00697DC5">
            <w:pPr>
              <w:jc w:val="center"/>
              <w:rPr>
                <w:rFonts w:eastAsia="細明體"/>
                <w:color w:val="000000" w:themeColor="text1"/>
              </w:rPr>
            </w:pPr>
            <w:r>
              <w:rPr>
                <w:rFonts w:eastAsia="細明體" w:hint="eastAsia"/>
                <w:color w:val="000000" w:themeColor="text1"/>
              </w:rPr>
              <w:t>9.1</w:t>
            </w:r>
          </w:p>
        </w:tc>
        <w:tc>
          <w:tcPr>
            <w:tcW w:w="807" w:type="dxa"/>
            <w:tcBorders>
              <w:top w:val="nil"/>
              <w:left w:val="nil"/>
              <w:bottom w:val="nil"/>
              <w:right w:val="nil"/>
            </w:tcBorders>
            <w:vAlign w:val="center"/>
          </w:tcPr>
          <w:p w:rsidR="00C172FE" w:rsidRPr="0067669F" w:rsidRDefault="00C172FE" w:rsidP="00697DC5">
            <w:pPr>
              <w:jc w:val="center"/>
              <w:rPr>
                <w:rFonts w:eastAsia="細明體"/>
                <w:color w:val="000000" w:themeColor="text1"/>
              </w:rPr>
            </w:pPr>
            <w:r>
              <w:rPr>
                <w:rFonts w:eastAsia="細明體" w:hint="eastAsia"/>
                <w:color w:val="000000" w:themeColor="text1"/>
              </w:rPr>
              <w:t>-9.1</w:t>
            </w:r>
          </w:p>
        </w:tc>
      </w:tr>
      <w:tr w:rsidR="00C172FE" w:rsidRPr="00824F84" w:rsidTr="00697DC5">
        <w:trPr>
          <w:trHeight w:val="580"/>
        </w:trPr>
        <w:tc>
          <w:tcPr>
            <w:tcW w:w="1985" w:type="dxa"/>
            <w:tcBorders>
              <w:top w:val="nil"/>
              <w:left w:val="nil"/>
              <w:bottom w:val="nil"/>
              <w:right w:val="single" w:sz="4" w:space="0" w:color="auto"/>
            </w:tcBorders>
            <w:vAlign w:val="center"/>
          </w:tcPr>
          <w:p w:rsidR="00C172FE" w:rsidRPr="008E784C" w:rsidRDefault="00C172FE" w:rsidP="00697DC5">
            <w:pPr>
              <w:topLinePunct/>
              <w:jc w:val="both"/>
              <w:rPr>
                <w:rFonts w:eastAsia="標楷體"/>
                <w:bCs/>
                <w:color w:val="000000" w:themeColor="text1"/>
                <w:szCs w:val="20"/>
              </w:rPr>
            </w:pPr>
            <w:r w:rsidRPr="008E784C">
              <w:rPr>
                <w:rFonts w:eastAsia="標楷體" w:hint="eastAsia"/>
                <w:bCs/>
                <w:color w:val="000000" w:themeColor="text1"/>
                <w:szCs w:val="20"/>
              </w:rPr>
              <w:t>機械</w:t>
            </w:r>
          </w:p>
        </w:tc>
        <w:tc>
          <w:tcPr>
            <w:tcW w:w="850" w:type="dxa"/>
            <w:tcBorders>
              <w:top w:val="nil"/>
              <w:left w:val="single" w:sz="4" w:space="0" w:color="auto"/>
              <w:bottom w:val="nil"/>
              <w:right w:val="nil"/>
            </w:tcBorders>
            <w:vAlign w:val="center"/>
          </w:tcPr>
          <w:p w:rsidR="00C172FE" w:rsidRPr="00630F97" w:rsidRDefault="00C172FE" w:rsidP="00697DC5">
            <w:pPr>
              <w:jc w:val="center"/>
              <w:rPr>
                <w:rFonts w:eastAsia="細明體"/>
                <w:color w:val="000000" w:themeColor="text1"/>
              </w:rPr>
            </w:pPr>
            <w:r w:rsidRPr="00630F97">
              <w:rPr>
                <w:rFonts w:eastAsia="細明體"/>
                <w:color w:val="000000" w:themeColor="text1"/>
              </w:rPr>
              <w:t>1,</w:t>
            </w:r>
            <w:r>
              <w:rPr>
                <w:rFonts w:eastAsia="細明體" w:hint="eastAsia"/>
                <w:color w:val="000000" w:themeColor="text1"/>
              </w:rPr>
              <w:t>719</w:t>
            </w:r>
          </w:p>
        </w:tc>
        <w:tc>
          <w:tcPr>
            <w:tcW w:w="709" w:type="dxa"/>
            <w:tcBorders>
              <w:top w:val="nil"/>
              <w:left w:val="single" w:sz="4" w:space="0" w:color="auto"/>
              <w:bottom w:val="nil"/>
              <w:right w:val="single" w:sz="4" w:space="0" w:color="auto"/>
            </w:tcBorders>
            <w:vAlign w:val="center"/>
          </w:tcPr>
          <w:p w:rsidR="00C172FE" w:rsidRPr="00630F97" w:rsidRDefault="00C172FE" w:rsidP="00697DC5">
            <w:pPr>
              <w:jc w:val="center"/>
              <w:rPr>
                <w:rFonts w:eastAsia="細明體"/>
                <w:color w:val="000000" w:themeColor="text1"/>
              </w:rPr>
            </w:pPr>
            <w:r>
              <w:rPr>
                <w:rFonts w:eastAsia="細明體" w:hint="eastAsia"/>
                <w:color w:val="000000" w:themeColor="text1"/>
              </w:rPr>
              <w:t>5</w:t>
            </w:r>
            <w:r w:rsidRPr="00630F97">
              <w:rPr>
                <w:rFonts w:eastAsia="細明體"/>
                <w:color w:val="000000" w:themeColor="text1"/>
              </w:rPr>
              <w:t>.</w:t>
            </w:r>
            <w:r>
              <w:rPr>
                <w:rFonts w:eastAsia="細明體" w:hint="eastAsia"/>
                <w:color w:val="000000" w:themeColor="text1"/>
              </w:rPr>
              <w:t>6</w:t>
            </w:r>
          </w:p>
        </w:tc>
        <w:tc>
          <w:tcPr>
            <w:tcW w:w="992" w:type="dxa"/>
            <w:tcBorders>
              <w:top w:val="nil"/>
              <w:left w:val="nil"/>
              <w:bottom w:val="nil"/>
              <w:right w:val="double" w:sz="4" w:space="0" w:color="auto"/>
            </w:tcBorders>
            <w:vAlign w:val="center"/>
          </w:tcPr>
          <w:p w:rsidR="00C172FE" w:rsidRPr="00630F97" w:rsidRDefault="00C172FE" w:rsidP="00697DC5">
            <w:pPr>
              <w:jc w:val="center"/>
              <w:rPr>
                <w:rFonts w:eastAsia="細明體"/>
                <w:color w:val="000000" w:themeColor="text1"/>
              </w:rPr>
            </w:pPr>
            <w:r w:rsidRPr="00630F97">
              <w:rPr>
                <w:rFonts w:eastAsia="細明體"/>
                <w:color w:val="000000" w:themeColor="text1"/>
              </w:rPr>
              <w:t>-</w:t>
            </w:r>
            <w:r>
              <w:rPr>
                <w:rFonts w:eastAsia="細明體" w:hint="eastAsia"/>
                <w:color w:val="000000" w:themeColor="text1"/>
              </w:rPr>
              <w:t>4.9</w:t>
            </w:r>
          </w:p>
        </w:tc>
        <w:tc>
          <w:tcPr>
            <w:tcW w:w="2127" w:type="dxa"/>
            <w:tcBorders>
              <w:top w:val="nil"/>
              <w:left w:val="double" w:sz="4" w:space="0" w:color="auto"/>
              <w:bottom w:val="nil"/>
              <w:right w:val="single" w:sz="4" w:space="0" w:color="auto"/>
            </w:tcBorders>
            <w:vAlign w:val="center"/>
          </w:tcPr>
          <w:p w:rsidR="00C172FE" w:rsidRPr="008E784C" w:rsidRDefault="00C172FE" w:rsidP="00697DC5">
            <w:pPr>
              <w:topLinePunct/>
              <w:spacing w:line="320" w:lineRule="exact"/>
              <w:jc w:val="both"/>
              <w:rPr>
                <w:rFonts w:eastAsia="標楷體"/>
                <w:bCs/>
                <w:color w:val="000000" w:themeColor="text1"/>
                <w:szCs w:val="20"/>
              </w:rPr>
            </w:pPr>
            <w:r w:rsidRPr="008E784C">
              <w:rPr>
                <w:rFonts w:eastAsia="標楷體"/>
                <w:bCs/>
                <w:color w:val="000000" w:themeColor="text1"/>
                <w:szCs w:val="20"/>
              </w:rPr>
              <w:t>資通與視聽產品</w:t>
            </w:r>
          </w:p>
        </w:tc>
        <w:tc>
          <w:tcPr>
            <w:tcW w:w="872" w:type="dxa"/>
            <w:tcBorders>
              <w:top w:val="nil"/>
              <w:left w:val="single" w:sz="4" w:space="0" w:color="auto"/>
              <w:bottom w:val="nil"/>
              <w:right w:val="nil"/>
            </w:tcBorders>
            <w:vAlign w:val="center"/>
          </w:tcPr>
          <w:p w:rsidR="00C172FE" w:rsidRPr="0067669F" w:rsidRDefault="00C172FE" w:rsidP="00697DC5">
            <w:pPr>
              <w:jc w:val="center"/>
              <w:rPr>
                <w:rFonts w:eastAsia="細明體"/>
                <w:color w:val="000000" w:themeColor="text1"/>
              </w:rPr>
            </w:pPr>
            <w:r w:rsidRPr="0067669F">
              <w:rPr>
                <w:rFonts w:eastAsia="細明體"/>
                <w:color w:val="000000" w:themeColor="text1"/>
              </w:rPr>
              <w:t>1,</w:t>
            </w:r>
            <w:r>
              <w:rPr>
                <w:rFonts w:eastAsia="細明體" w:hint="eastAsia"/>
                <w:color w:val="000000" w:themeColor="text1"/>
              </w:rPr>
              <w:t>731</w:t>
            </w:r>
          </w:p>
        </w:tc>
        <w:tc>
          <w:tcPr>
            <w:tcW w:w="730" w:type="dxa"/>
            <w:tcBorders>
              <w:top w:val="nil"/>
              <w:left w:val="single" w:sz="4" w:space="0" w:color="auto"/>
              <w:bottom w:val="nil"/>
              <w:right w:val="single" w:sz="4" w:space="0" w:color="auto"/>
            </w:tcBorders>
            <w:vAlign w:val="center"/>
          </w:tcPr>
          <w:p w:rsidR="00C172FE" w:rsidRPr="0067669F" w:rsidRDefault="00C172FE" w:rsidP="00697DC5">
            <w:pPr>
              <w:jc w:val="center"/>
              <w:rPr>
                <w:rFonts w:eastAsia="細明體"/>
                <w:color w:val="000000" w:themeColor="text1"/>
              </w:rPr>
            </w:pPr>
            <w:r w:rsidRPr="0067669F">
              <w:rPr>
                <w:rFonts w:eastAsia="細明體"/>
                <w:color w:val="000000" w:themeColor="text1"/>
              </w:rPr>
              <w:t>7.</w:t>
            </w:r>
            <w:r>
              <w:rPr>
                <w:rFonts w:eastAsia="細明體" w:hint="eastAsia"/>
                <w:color w:val="000000" w:themeColor="text1"/>
              </w:rPr>
              <w:t>3</w:t>
            </w:r>
          </w:p>
        </w:tc>
        <w:tc>
          <w:tcPr>
            <w:tcW w:w="807" w:type="dxa"/>
            <w:tcBorders>
              <w:top w:val="nil"/>
              <w:left w:val="nil"/>
              <w:bottom w:val="nil"/>
              <w:right w:val="nil"/>
            </w:tcBorders>
            <w:vAlign w:val="center"/>
          </w:tcPr>
          <w:p w:rsidR="00C172FE" w:rsidRPr="0067669F" w:rsidRDefault="00C172FE" w:rsidP="00697DC5">
            <w:pPr>
              <w:jc w:val="center"/>
              <w:rPr>
                <w:rFonts w:eastAsia="細明體"/>
                <w:color w:val="000000" w:themeColor="text1"/>
              </w:rPr>
            </w:pPr>
            <w:r>
              <w:rPr>
                <w:rFonts w:eastAsia="細明體" w:hint="eastAsia"/>
                <w:color w:val="000000" w:themeColor="text1"/>
              </w:rPr>
              <w:t>-3.6</w:t>
            </w:r>
          </w:p>
        </w:tc>
      </w:tr>
      <w:tr w:rsidR="00C172FE" w:rsidRPr="00824F84" w:rsidTr="00697DC5">
        <w:trPr>
          <w:trHeight w:val="580"/>
        </w:trPr>
        <w:tc>
          <w:tcPr>
            <w:tcW w:w="1985" w:type="dxa"/>
            <w:tcBorders>
              <w:top w:val="nil"/>
              <w:left w:val="nil"/>
              <w:bottom w:val="nil"/>
              <w:right w:val="single" w:sz="4" w:space="0" w:color="auto"/>
            </w:tcBorders>
            <w:vAlign w:val="center"/>
          </w:tcPr>
          <w:p w:rsidR="00C172FE" w:rsidRPr="008E784C" w:rsidRDefault="00C172FE" w:rsidP="00697DC5">
            <w:pPr>
              <w:topLinePunct/>
              <w:rPr>
                <w:rFonts w:eastAsia="標楷體"/>
                <w:bCs/>
                <w:color w:val="000000" w:themeColor="text1"/>
                <w:szCs w:val="20"/>
              </w:rPr>
            </w:pPr>
            <w:r w:rsidRPr="008E784C">
              <w:rPr>
                <w:rFonts w:eastAsia="標楷體" w:hint="eastAsia"/>
                <w:bCs/>
                <w:color w:val="000000" w:themeColor="text1"/>
                <w:szCs w:val="20"/>
              </w:rPr>
              <w:t>光學及精密器具；鐘錶；樂器</w:t>
            </w:r>
          </w:p>
        </w:tc>
        <w:tc>
          <w:tcPr>
            <w:tcW w:w="850" w:type="dxa"/>
            <w:tcBorders>
              <w:top w:val="nil"/>
              <w:left w:val="single" w:sz="4" w:space="0" w:color="auto"/>
              <w:bottom w:val="nil"/>
              <w:right w:val="nil"/>
            </w:tcBorders>
            <w:vAlign w:val="center"/>
          </w:tcPr>
          <w:p w:rsidR="00C172FE" w:rsidRPr="00630F97" w:rsidRDefault="00C172FE" w:rsidP="00697DC5">
            <w:pPr>
              <w:jc w:val="center"/>
              <w:rPr>
                <w:rFonts w:eastAsia="細明體"/>
                <w:color w:val="000000" w:themeColor="text1"/>
              </w:rPr>
            </w:pPr>
            <w:r w:rsidRPr="00630F97">
              <w:rPr>
                <w:rFonts w:eastAsia="細明體"/>
                <w:color w:val="000000" w:themeColor="text1"/>
              </w:rPr>
              <w:t>1,</w:t>
            </w:r>
            <w:r>
              <w:rPr>
                <w:rFonts w:eastAsia="細明體" w:hint="eastAsia"/>
                <w:color w:val="000000" w:themeColor="text1"/>
              </w:rPr>
              <w:t>493</w:t>
            </w:r>
          </w:p>
        </w:tc>
        <w:tc>
          <w:tcPr>
            <w:tcW w:w="709" w:type="dxa"/>
            <w:tcBorders>
              <w:top w:val="nil"/>
              <w:left w:val="single" w:sz="4" w:space="0" w:color="auto"/>
              <w:bottom w:val="nil"/>
              <w:right w:val="single" w:sz="4" w:space="0" w:color="auto"/>
            </w:tcBorders>
            <w:vAlign w:val="center"/>
          </w:tcPr>
          <w:p w:rsidR="00C172FE" w:rsidRPr="00630F97" w:rsidRDefault="00C172FE" w:rsidP="00697DC5">
            <w:pPr>
              <w:jc w:val="center"/>
              <w:rPr>
                <w:rFonts w:eastAsia="細明體"/>
                <w:color w:val="000000" w:themeColor="text1"/>
              </w:rPr>
            </w:pPr>
            <w:r>
              <w:rPr>
                <w:rFonts w:eastAsia="細明體" w:hint="eastAsia"/>
                <w:color w:val="000000" w:themeColor="text1"/>
              </w:rPr>
              <w:t>4</w:t>
            </w:r>
            <w:r w:rsidRPr="00630F97">
              <w:rPr>
                <w:rFonts w:eastAsia="細明體"/>
                <w:color w:val="000000" w:themeColor="text1"/>
              </w:rPr>
              <w:t>.</w:t>
            </w:r>
            <w:r>
              <w:rPr>
                <w:rFonts w:eastAsia="細明體" w:hint="eastAsia"/>
                <w:color w:val="000000" w:themeColor="text1"/>
              </w:rPr>
              <w:t>9</w:t>
            </w:r>
          </w:p>
        </w:tc>
        <w:tc>
          <w:tcPr>
            <w:tcW w:w="992" w:type="dxa"/>
            <w:tcBorders>
              <w:top w:val="nil"/>
              <w:left w:val="nil"/>
              <w:bottom w:val="nil"/>
              <w:right w:val="double" w:sz="4" w:space="0" w:color="auto"/>
            </w:tcBorders>
            <w:vAlign w:val="center"/>
          </w:tcPr>
          <w:p w:rsidR="00C172FE" w:rsidRPr="00630F97" w:rsidRDefault="00C172FE" w:rsidP="00697DC5">
            <w:pPr>
              <w:jc w:val="center"/>
              <w:rPr>
                <w:rFonts w:eastAsia="細明體"/>
                <w:color w:val="000000" w:themeColor="text1"/>
              </w:rPr>
            </w:pPr>
            <w:r>
              <w:rPr>
                <w:rFonts w:eastAsia="細明體" w:hint="eastAsia"/>
                <w:color w:val="000000" w:themeColor="text1"/>
              </w:rPr>
              <w:t>9</w:t>
            </w:r>
            <w:r w:rsidRPr="00630F97">
              <w:rPr>
                <w:rFonts w:eastAsia="細明體"/>
                <w:color w:val="000000" w:themeColor="text1"/>
              </w:rPr>
              <w:t>.</w:t>
            </w:r>
            <w:r>
              <w:rPr>
                <w:rFonts w:eastAsia="細明體" w:hint="eastAsia"/>
                <w:color w:val="000000" w:themeColor="text1"/>
              </w:rPr>
              <w:t>1</w:t>
            </w:r>
          </w:p>
        </w:tc>
        <w:tc>
          <w:tcPr>
            <w:tcW w:w="2127" w:type="dxa"/>
            <w:tcBorders>
              <w:top w:val="nil"/>
              <w:left w:val="double" w:sz="4" w:space="0" w:color="auto"/>
              <w:bottom w:val="nil"/>
              <w:right w:val="single" w:sz="4" w:space="0" w:color="auto"/>
            </w:tcBorders>
            <w:vAlign w:val="center"/>
          </w:tcPr>
          <w:p w:rsidR="00C172FE" w:rsidRPr="008E784C" w:rsidRDefault="00C172FE" w:rsidP="00697DC5">
            <w:pPr>
              <w:topLinePunct/>
              <w:spacing w:line="320" w:lineRule="exact"/>
              <w:jc w:val="both"/>
              <w:rPr>
                <w:rFonts w:eastAsia="標楷體"/>
                <w:bCs/>
                <w:color w:val="000000" w:themeColor="text1"/>
                <w:szCs w:val="20"/>
              </w:rPr>
            </w:pPr>
            <w:r w:rsidRPr="008E784C">
              <w:rPr>
                <w:rFonts w:eastAsia="標楷體"/>
                <w:bCs/>
                <w:color w:val="000000" w:themeColor="text1"/>
                <w:szCs w:val="20"/>
              </w:rPr>
              <w:t>基本金屬及其製品</w:t>
            </w:r>
          </w:p>
        </w:tc>
        <w:tc>
          <w:tcPr>
            <w:tcW w:w="872" w:type="dxa"/>
            <w:tcBorders>
              <w:top w:val="nil"/>
              <w:left w:val="single" w:sz="4" w:space="0" w:color="auto"/>
              <w:bottom w:val="nil"/>
              <w:right w:val="nil"/>
            </w:tcBorders>
            <w:vAlign w:val="center"/>
          </w:tcPr>
          <w:p w:rsidR="00C172FE" w:rsidRPr="0067669F" w:rsidRDefault="00C172FE" w:rsidP="00697DC5">
            <w:pPr>
              <w:jc w:val="center"/>
              <w:rPr>
                <w:rFonts w:eastAsia="細明體"/>
                <w:color w:val="000000" w:themeColor="text1"/>
              </w:rPr>
            </w:pPr>
            <w:r w:rsidRPr="0067669F">
              <w:rPr>
                <w:rFonts w:eastAsia="細明體"/>
                <w:color w:val="000000" w:themeColor="text1"/>
              </w:rPr>
              <w:t>1,</w:t>
            </w:r>
            <w:r>
              <w:rPr>
                <w:rFonts w:eastAsia="細明體" w:hint="eastAsia"/>
                <w:color w:val="000000" w:themeColor="text1"/>
              </w:rPr>
              <w:t>482</w:t>
            </w:r>
          </w:p>
        </w:tc>
        <w:tc>
          <w:tcPr>
            <w:tcW w:w="730" w:type="dxa"/>
            <w:tcBorders>
              <w:top w:val="nil"/>
              <w:left w:val="single" w:sz="4" w:space="0" w:color="auto"/>
              <w:bottom w:val="nil"/>
              <w:right w:val="single" w:sz="4" w:space="0" w:color="auto"/>
            </w:tcBorders>
            <w:vAlign w:val="center"/>
          </w:tcPr>
          <w:p w:rsidR="00C172FE" w:rsidRPr="0067669F" w:rsidRDefault="00C172FE" w:rsidP="00697DC5">
            <w:pPr>
              <w:jc w:val="center"/>
              <w:rPr>
                <w:rFonts w:eastAsia="細明體"/>
                <w:color w:val="000000" w:themeColor="text1"/>
              </w:rPr>
            </w:pPr>
            <w:r>
              <w:rPr>
                <w:rFonts w:eastAsia="細明體" w:hint="eastAsia"/>
                <w:color w:val="000000" w:themeColor="text1"/>
              </w:rPr>
              <w:t>6</w:t>
            </w:r>
            <w:r w:rsidRPr="0067669F">
              <w:rPr>
                <w:rFonts w:eastAsia="細明體"/>
                <w:color w:val="000000" w:themeColor="text1"/>
              </w:rPr>
              <w:t>.</w:t>
            </w:r>
            <w:r>
              <w:rPr>
                <w:rFonts w:eastAsia="細明體" w:hint="eastAsia"/>
                <w:color w:val="000000" w:themeColor="text1"/>
              </w:rPr>
              <w:t>3</w:t>
            </w:r>
          </w:p>
        </w:tc>
        <w:tc>
          <w:tcPr>
            <w:tcW w:w="807" w:type="dxa"/>
            <w:tcBorders>
              <w:top w:val="nil"/>
              <w:left w:val="nil"/>
              <w:bottom w:val="nil"/>
              <w:right w:val="nil"/>
            </w:tcBorders>
            <w:vAlign w:val="center"/>
          </w:tcPr>
          <w:p w:rsidR="00C172FE" w:rsidRPr="0067669F" w:rsidRDefault="00C172FE" w:rsidP="00697DC5">
            <w:pPr>
              <w:jc w:val="center"/>
              <w:rPr>
                <w:rFonts w:eastAsia="細明體"/>
                <w:color w:val="000000" w:themeColor="text1"/>
              </w:rPr>
            </w:pPr>
            <w:r>
              <w:rPr>
                <w:rFonts w:eastAsia="細明體" w:hint="eastAsia"/>
                <w:color w:val="000000" w:themeColor="text1"/>
              </w:rPr>
              <w:t>-15.3</w:t>
            </w:r>
          </w:p>
        </w:tc>
      </w:tr>
      <w:tr w:rsidR="00C172FE" w:rsidRPr="00824F84" w:rsidTr="00697DC5">
        <w:trPr>
          <w:trHeight w:val="580"/>
        </w:trPr>
        <w:tc>
          <w:tcPr>
            <w:tcW w:w="1985" w:type="dxa"/>
            <w:tcBorders>
              <w:top w:val="nil"/>
              <w:left w:val="nil"/>
              <w:bottom w:val="single" w:sz="4" w:space="0" w:color="auto"/>
              <w:right w:val="single" w:sz="4" w:space="0" w:color="auto"/>
            </w:tcBorders>
            <w:vAlign w:val="center"/>
          </w:tcPr>
          <w:p w:rsidR="00C172FE" w:rsidRPr="008E784C" w:rsidRDefault="00C172FE" w:rsidP="00697DC5">
            <w:pPr>
              <w:topLinePunct/>
              <w:spacing w:line="320" w:lineRule="exact"/>
              <w:jc w:val="both"/>
              <w:rPr>
                <w:rFonts w:eastAsia="標楷體"/>
                <w:bCs/>
                <w:color w:val="000000" w:themeColor="text1"/>
                <w:szCs w:val="20"/>
              </w:rPr>
            </w:pPr>
            <w:r w:rsidRPr="008E784C">
              <w:rPr>
                <w:rFonts w:eastAsia="標楷體"/>
                <w:bCs/>
                <w:color w:val="000000" w:themeColor="text1"/>
                <w:szCs w:val="20"/>
              </w:rPr>
              <w:t>化學品</w:t>
            </w:r>
          </w:p>
        </w:tc>
        <w:tc>
          <w:tcPr>
            <w:tcW w:w="850" w:type="dxa"/>
            <w:tcBorders>
              <w:top w:val="nil"/>
              <w:left w:val="single" w:sz="4" w:space="0" w:color="auto"/>
              <w:bottom w:val="single" w:sz="4" w:space="0" w:color="auto"/>
              <w:right w:val="single" w:sz="4" w:space="0" w:color="auto"/>
            </w:tcBorders>
            <w:vAlign w:val="center"/>
          </w:tcPr>
          <w:p w:rsidR="00C172FE" w:rsidRPr="00630F97" w:rsidRDefault="00C172FE" w:rsidP="00697DC5">
            <w:pPr>
              <w:jc w:val="center"/>
              <w:rPr>
                <w:rFonts w:eastAsia="細明體"/>
                <w:color w:val="000000" w:themeColor="text1"/>
              </w:rPr>
            </w:pPr>
            <w:r w:rsidRPr="00630F97">
              <w:rPr>
                <w:rFonts w:eastAsia="細明體"/>
                <w:color w:val="000000" w:themeColor="text1"/>
              </w:rPr>
              <w:t>1,</w:t>
            </w:r>
            <w:r>
              <w:rPr>
                <w:rFonts w:eastAsia="細明體" w:hint="eastAsia"/>
                <w:color w:val="000000" w:themeColor="text1"/>
              </w:rPr>
              <w:t>293</w:t>
            </w:r>
          </w:p>
        </w:tc>
        <w:tc>
          <w:tcPr>
            <w:tcW w:w="709" w:type="dxa"/>
            <w:tcBorders>
              <w:top w:val="nil"/>
              <w:left w:val="single" w:sz="4" w:space="0" w:color="auto"/>
              <w:bottom w:val="single" w:sz="4" w:space="0" w:color="auto"/>
              <w:right w:val="single" w:sz="4" w:space="0" w:color="auto"/>
            </w:tcBorders>
            <w:vAlign w:val="center"/>
          </w:tcPr>
          <w:p w:rsidR="00C172FE" w:rsidRPr="00630F97" w:rsidRDefault="00C172FE" w:rsidP="00697DC5">
            <w:pPr>
              <w:jc w:val="center"/>
              <w:rPr>
                <w:rFonts w:eastAsia="細明體"/>
                <w:color w:val="000000" w:themeColor="text1"/>
              </w:rPr>
            </w:pPr>
            <w:r w:rsidRPr="00630F97">
              <w:rPr>
                <w:rFonts w:eastAsia="細明體"/>
                <w:color w:val="000000" w:themeColor="text1"/>
              </w:rPr>
              <w:t>4.</w:t>
            </w:r>
            <w:r>
              <w:rPr>
                <w:rFonts w:eastAsia="細明體" w:hint="eastAsia"/>
                <w:color w:val="000000" w:themeColor="text1"/>
              </w:rPr>
              <w:t>2</w:t>
            </w:r>
          </w:p>
        </w:tc>
        <w:tc>
          <w:tcPr>
            <w:tcW w:w="992" w:type="dxa"/>
            <w:tcBorders>
              <w:top w:val="nil"/>
              <w:left w:val="single" w:sz="4" w:space="0" w:color="auto"/>
              <w:bottom w:val="single" w:sz="4" w:space="0" w:color="auto"/>
              <w:right w:val="double" w:sz="4" w:space="0" w:color="auto"/>
            </w:tcBorders>
            <w:vAlign w:val="center"/>
          </w:tcPr>
          <w:p w:rsidR="00C172FE" w:rsidRPr="00630F97" w:rsidRDefault="00C172FE" w:rsidP="00697DC5">
            <w:pPr>
              <w:jc w:val="center"/>
              <w:rPr>
                <w:rFonts w:eastAsia="細明體"/>
                <w:color w:val="000000" w:themeColor="text1"/>
              </w:rPr>
            </w:pPr>
            <w:r w:rsidRPr="00630F97">
              <w:rPr>
                <w:rFonts w:eastAsia="細明體"/>
                <w:color w:val="000000" w:themeColor="text1"/>
              </w:rPr>
              <w:t>-1</w:t>
            </w:r>
            <w:r>
              <w:rPr>
                <w:rFonts w:eastAsia="細明體" w:hint="eastAsia"/>
                <w:color w:val="000000" w:themeColor="text1"/>
              </w:rPr>
              <w:t>2.6</w:t>
            </w:r>
          </w:p>
        </w:tc>
        <w:tc>
          <w:tcPr>
            <w:tcW w:w="2127" w:type="dxa"/>
            <w:tcBorders>
              <w:top w:val="nil"/>
              <w:left w:val="double" w:sz="4" w:space="0" w:color="auto"/>
              <w:bottom w:val="single" w:sz="4" w:space="0" w:color="auto"/>
              <w:right w:val="single" w:sz="4" w:space="0" w:color="auto"/>
            </w:tcBorders>
            <w:vAlign w:val="center"/>
          </w:tcPr>
          <w:p w:rsidR="00C172FE" w:rsidRPr="008E784C" w:rsidRDefault="00C172FE" w:rsidP="00697DC5">
            <w:pPr>
              <w:topLinePunct/>
              <w:spacing w:line="320" w:lineRule="exact"/>
              <w:jc w:val="both"/>
              <w:rPr>
                <w:rFonts w:eastAsia="標楷體"/>
                <w:bCs/>
                <w:color w:val="000000" w:themeColor="text1"/>
                <w:szCs w:val="20"/>
              </w:rPr>
            </w:pPr>
            <w:r w:rsidRPr="008E784C">
              <w:rPr>
                <w:rFonts w:eastAsia="標楷體" w:hint="eastAsia"/>
                <w:bCs/>
                <w:color w:val="000000" w:themeColor="text1"/>
                <w:szCs w:val="20"/>
              </w:rPr>
              <w:t>光學及精密器具；鐘錶；樂器</w:t>
            </w:r>
          </w:p>
        </w:tc>
        <w:tc>
          <w:tcPr>
            <w:tcW w:w="872" w:type="dxa"/>
            <w:tcBorders>
              <w:top w:val="nil"/>
              <w:left w:val="single" w:sz="4" w:space="0" w:color="auto"/>
              <w:bottom w:val="single" w:sz="4" w:space="0" w:color="auto"/>
              <w:right w:val="single" w:sz="4" w:space="0" w:color="auto"/>
            </w:tcBorders>
            <w:vAlign w:val="center"/>
          </w:tcPr>
          <w:p w:rsidR="00C172FE" w:rsidRPr="0067669F" w:rsidRDefault="00C172FE" w:rsidP="00697DC5">
            <w:pPr>
              <w:jc w:val="center"/>
              <w:rPr>
                <w:rFonts w:eastAsia="細明體"/>
                <w:color w:val="000000" w:themeColor="text1"/>
              </w:rPr>
            </w:pPr>
            <w:r w:rsidRPr="0067669F">
              <w:rPr>
                <w:rFonts w:eastAsia="細明體"/>
                <w:color w:val="000000" w:themeColor="text1"/>
              </w:rPr>
              <w:t>1,</w:t>
            </w:r>
            <w:r>
              <w:rPr>
                <w:rFonts w:eastAsia="細明體" w:hint="eastAsia"/>
                <w:color w:val="000000" w:themeColor="text1"/>
              </w:rPr>
              <w:t>150</w:t>
            </w:r>
          </w:p>
        </w:tc>
        <w:tc>
          <w:tcPr>
            <w:tcW w:w="730" w:type="dxa"/>
            <w:tcBorders>
              <w:top w:val="nil"/>
              <w:left w:val="single" w:sz="4" w:space="0" w:color="auto"/>
              <w:bottom w:val="single" w:sz="4" w:space="0" w:color="auto"/>
              <w:right w:val="single" w:sz="4" w:space="0" w:color="auto"/>
            </w:tcBorders>
            <w:vAlign w:val="center"/>
          </w:tcPr>
          <w:p w:rsidR="00C172FE" w:rsidRPr="0067669F" w:rsidRDefault="00C172FE" w:rsidP="00697DC5">
            <w:pPr>
              <w:jc w:val="center"/>
              <w:rPr>
                <w:rFonts w:eastAsia="細明體"/>
                <w:color w:val="000000" w:themeColor="text1"/>
              </w:rPr>
            </w:pPr>
            <w:r>
              <w:rPr>
                <w:rFonts w:eastAsia="細明體" w:hint="eastAsia"/>
                <w:color w:val="000000" w:themeColor="text1"/>
              </w:rPr>
              <w:t>4</w:t>
            </w:r>
            <w:r w:rsidRPr="0067669F">
              <w:rPr>
                <w:rFonts w:eastAsia="細明體"/>
                <w:color w:val="000000" w:themeColor="text1"/>
              </w:rPr>
              <w:t>.</w:t>
            </w:r>
            <w:r>
              <w:rPr>
                <w:rFonts w:eastAsia="細明體" w:hint="eastAsia"/>
                <w:color w:val="000000" w:themeColor="text1"/>
              </w:rPr>
              <w:t>9</w:t>
            </w:r>
          </w:p>
        </w:tc>
        <w:tc>
          <w:tcPr>
            <w:tcW w:w="807" w:type="dxa"/>
            <w:tcBorders>
              <w:top w:val="nil"/>
              <w:left w:val="single" w:sz="4" w:space="0" w:color="auto"/>
              <w:bottom w:val="single" w:sz="4" w:space="0" w:color="auto"/>
              <w:right w:val="nil"/>
            </w:tcBorders>
            <w:vAlign w:val="center"/>
          </w:tcPr>
          <w:p w:rsidR="00C172FE" w:rsidRPr="0067669F" w:rsidRDefault="00C172FE" w:rsidP="00697DC5">
            <w:pPr>
              <w:jc w:val="center"/>
              <w:rPr>
                <w:rFonts w:eastAsia="細明體"/>
                <w:color w:val="000000" w:themeColor="text1"/>
              </w:rPr>
            </w:pPr>
            <w:r>
              <w:rPr>
                <w:rFonts w:eastAsia="細明體" w:hint="eastAsia"/>
                <w:color w:val="000000" w:themeColor="text1"/>
              </w:rPr>
              <w:t>-0.1</w:t>
            </w:r>
          </w:p>
        </w:tc>
      </w:tr>
    </w:tbl>
    <w:p w:rsidR="003314A3" w:rsidRPr="00824F84" w:rsidRDefault="00C172FE" w:rsidP="00C172FE">
      <w:pPr>
        <w:widowControl/>
        <w:snapToGrid w:val="0"/>
        <w:spacing w:beforeLines="50" w:before="180" w:line="300" w:lineRule="auto"/>
        <w:ind w:left="463" w:hangingChars="193" w:hanging="463"/>
        <w:jc w:val="both"/>
        <w:rPr>
          <w:rFonts w:eastAsia="標楷體"/>
          <w:color w:val="000000" w:themeColor="text1"/>
          <w:kern w:val="0"/>
          <w:sz w:val="22"/>
          <w:szCs w:val="22"/>
        </w:rPr>
      </w:pPr>
      <w:r w:rsidRPr="00824F84">
        <w:rPr>
          <w:rFonts w:eastAsia="標楷體"/>
          <w:color w:val="000000" w:themeColor="text1"/>
        </w:rPr>
        <w:t>資料來源：財政部。</w:t>
      </w:r>
      <w:r w:rsidR="003314A3" w:rsidRPr="00824F84">
        <w:rPr>
          <w:rFonts w:eastAsia="標楷體"/>
          <w:color w:val="000000" w:themeColor="text1"/>
          <w:kern w:val="0"/>
          <w:sz w:val="28"/>
          <w:szCs w:val="20"/>
        </w:rPr>
        <w:br w:type="page"/>
      </w:r>
    </w:p>
    <w:p w:rsidR="0068533B" w:rsidRPr="00824F84"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86" w:name="_Toc349916585"/>
      <w:bookmarkStart w:id="87" w:name="_Toc401923798"/>
      <w:bookmarkStart w:id="88" w:name="_Toc402171715"/>
      <w:bookmarkStart w:id="89" w:name="_Toc54621440"/>
      <w:r w:rsidRPr="00824F84">
        <w:rPr>
          <w:rFonts w:eastAsia="標楷體"/>
          <w:b/>
          <w:bCs/>
          <w:color w:val="000000" w:themeColor="text1"/>
          <w:sz w:val="32"/>
          <w:szCs w:val="32"/>
        </w:rPr>
        <w:lastRenderedPageBreak/>
        <w:t>（五）外銷訂單</w:t>
      </w:r>
      <w:bookmarkEnd w:id="86"/>
      <w:bookmarkEnd w:id="87"/>
      <w:bookmarkEnd w:id="88"/>
      <w:bookmarkEnd w:id="89"/>
    </w:p>
    <w:p w:rsidR="0033448E" w:rsidRPr="008E784C" w:rsidRDefault="0033448E" w:rsidP="0033448E">
      <w:pPr>
        <w:widowControl/>
        <w:tabs>
          <w:tab w:val="left" w:pos="540"/>
        </w:tabs>
        <w:snapToGrid w:val="0"/>
        <w:spacing w:line="300" w:lineRule="auto"/>
        <w:jc w:val="both"/>
        <w:rPr>
          <w:rFonts w:eastAsia="標楷體"/>
          <w:b/>
          <w:bCs/>
          <w:color w:val="000000" w:themeColor="text1"/>
          <w:kern w:val="0"/>
          <w:sz w:val="28"/>
          <w:szCs w:val="20"/>
        </w:rPr>
      </w:pPr>
      <w:bookmarkStart w:id="90" w:name="_Toc525744853"/>
      <w:bookmarkStart w:id="91" w:name="_Toc368324032"/>
      <w:bookmarkStart w:id="92" w:name="_Toc402171720"/>
      <w:bookmarkStart w:id="93" w:name="_Toc337122138"/>
      <w:bookmarkStart w:id="94" w:name="_Toc349916590"/>
      <w:bookmarkStart w:id="95" w:name="_Toc401923803"/>
      <w:bookmarkEnd w:id="79"/>
      <w:bookmarkEnd w:id="80"/>
      <w:r w:rsidRPr="008E784C">
        <w:rPr>
          <w:rFonts w:eastAsia="標楷體"/>
          <w:b/>
          <w:bCs/>
          <w:color w:val="000000" w:themeColor="text1"/>
          <w:kern w:val="0"/>
          <w:sz w:val="28"/>
          <w:szCs w:val="20"/>
        </w:rPr>
        <w:t>１、</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Pr>
          <w:rFonts w:eastAsia="標楷體" w:hint="eastAsia"/>
          <w:b/>
          <w:bCs/>
          <w:color w:val="000000" w:themeColor="text1"/>
          <w:kern w:val="0"/>
          <w:sz w:val="28"/>
          <w:szCs w:val="20"/>
        </w:rPr>
        <w:t>9</w:t>
      </w:r>
      <w:r>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外銷訂單</w:t>
      </w:r>
      <w:r>
        <w:rPr>
          <w:rFonts w:eastAsia="標楷體" w:hint="eastAsia"/>
          <w:b/>
          <w:bCs/>
          <w:color w:val="000000" w:themeColor="text1"/>
          <w:kern w:val="0"/>
          <w:sz w:val="28"/>
          <w:szCs w:val="20"/>
        </w:rPr>
        <w:t>500</w:t>
      </w:r>
      <w:r w:rsidR="00D13FE4">
        <w:rPr>
          <w:rFonts w:eastAsia="標楷體" w:hint="eastAsia"/>
          <w:b/>
          <w:bCs/>
          <w:color w:val="000000" w:themeColor="text1"/>
          <w:kern w:val="0"/>
          <w:sz w:val="28"/>
          <w:szCs w:val="20"/>
        </w:rPr>
        <w:t>.</w:t>
      </w:r>
      <w:r>
        <w:rPr>
          <w:rFonts w:eastAsia="標楷體" w:hint="eastAsia"/>
          <w:b/>
          <w:bCs/>
          <w:color w:val="000000" w:themeColor="text1"/>
          <w:kern w:val="0"/>
          <w:sz w:val="28"/>
          <w:szCs w:val="20"/>
        </w:rPr>
        <w:t>3</w:t>
      </w:r>
      <w:r w:rsidRPr="008E784C">
        <w:rPr>
          <w:rFonts w:eastAsia="標楷體"/>
          <w:b/>
          <w:bCs/>
          <w:color w:val="000000" w:themeColor="text1"/>
          <w:kern w:val="0"/>
          <w:sz w:val="28"/>
          <w:szCs w:val="20"/>
        </w:rPr>
        <w:t>億美元，</w:t>
      </w:r>
      <w:r w:rsidRPr="008E784C">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9.9</w:t>
      </w:r>
      <w:r w:rsidRPr="008E784C">
        <w:rPr>
          <w:rFonts w:eastAsia="標楷體" w:hint="eastAsia"/>
          <w:b/>
          <w:bCs/>
          <w:color w:val="000000" w:themeColor="text1"/>
          <w:kern w:val="0"/>
          <w:sz w:val="28"/>
          <w:szCs w:val="20"/>
        </w:rPr>
        <w:t>%</w:t>
      </w:r>
    </w:p>
    <w:p w:rsidR="0033448E" w:rsidRPr="00824F84" w:rsidRDefault="0033448E" w:rsidP="0033448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Pr>
          <w:rFonts w:eastAsia="標楷體" w:hint="eastAsia"/>
          <w:color w:val="000000" w:themeColor="text1"/>
          <w:kern w:val="0"/>
          <w:sz w:val="28"/>
          <w:szCs w:val="28"/>
        </w:rPr>
        <w:t>9</w:t>
      </w:r>
      <w:r>
        <w:rPr>
          <w:rFonts w:eastAsia="標楷體" w:hint="eastAsia"/>
          <w:color w:val="000000" w:themeColor="text1"/>
          <w:kern w:val="0"/>
          <w:sz w:val="28"/>
          <w:szCs w:val="28"/>
        </w:rPr>
        <w:t>月</w:t>
      </w:r>
      <w:r w:rsidRPr="008E784C">
        <w:rPr>
          <w:rFonts w:eastAsia="標楷體"/>
          <w:color w:val="000000" w:themeColor="text1"/>
          <w:kern w:val="0"/>
          <w:sz w:val="28"/>
          <w:szCs w:val="28"/>
        </w:rPr>
        <w:t>外銷訂單金額</w:t>
      </w:r>
      <w:r>
        <w:rPr>
          <w:rFonts w:eastAsia="標楷體" w:hint="eastAsia"/>
          <w:color w:val="000000" w:themeColor="text1"/>
          <w:kern w:val="0"/>
          <w:sz w:val="28"/>
          <w:szCs w:val="28"/>
        </w:rPr>
        <w:t>500.3</w:t>
      </w:r>
      <w:r w:rsidRPr="008E784C">
        <w:rPr>
          <w:rFonts w:eastAsia="標楷體"/>
          <w:color w:val="000000" w:themeColor="text1"/>
          <w:kern w:val="0"/>
          <w:sz w:val="28"/>
          <w:szCs w:val="28"/>
        </w:rPr>
        <w:t>億美元，較上年同月</w:t>
      </w:r>
      <w:r w:rsidRPr="008E784C">
        <w:rPr>
          <w:rFonts w:eastAsia="標楷體" w:hint="eastAsia"/>
          <w:color w:val="000000" w:themeColor="text1"/>
          <w:kern w:val="0"/>
          <w:sz w:val="28"/>
          <w:szCs w:val="28"/>
        </w:rPr>
        <w:t>增加</w:t>
      </w:r>
      <w:r>
        <w:rPr>
          <w:rFonts w:eastAsia="標楷體" w:hint="eastAsia"/>
          <w:color w:val="000000" w:themeColor="text1"/>
          <w:kern w:val="0"/>
          <w:sz w:val="28"/>
          <w:szCs w:val="28"/>
        </w:rPr>
        <w:t>45.0</w:t>
      </w:r>
      <w:r w:rsidRPr="008E784C">
        <w:rPr>
          <w:rFonts w:eastAsia="標楷體"/>
          <w:color w:val="000000" w:themeColor="text1"/>
          <w:kern w:val="0"/>
          <w:sz w:val="28"/>
          <w:szCs w:val="28"/>
        </w:rPr>
        <w:t>億美元，</w:t>
      </w:r>
      <w:r w:rsidRPr="008E784C">
        <w:rPr>
          <w:rFonts w:eastAsia="標楷體" w:hint="eastAsia"/>
          <w:color w:val="000000" w:themeColor="text1"/>
          <w:kern w:val="0"/>
          <w:sz w:val="28"/>
          <w:szCs w:val="28"/>
        </w:rPr>
        <w:t>增加</w:t>
      </w:r>
      <w:r>
        <w:rPr>
          <w:rFonts w:eastAsia="標楷體" w:hint="eastAsia"/>
          <w:color w:val="000000" w:themeColor="text1"/>
          <w:kern w:val="0"/>
          <w:sz w:val="28"/>
          <w:szCs w:val="28"/>
        </w:rPr>
        <w:t>9.9</w:t>
      </w:r>
      <w:r w:rsidRPr="008E784C">
        <w:rPr>
          <w:rFonts w:eastAsia="標楷體"/>
          <w:color w:val="000000" w:themeColor="text1"/>
          <w:kern w:val="0"/>
          <w:sz w:val="28"/>
          <w:szCs w:val="28"/>
        </w:rPr>
        <w:t>%</w:t>
      </w:r>
      <w:r w:rsidRPr="008E784C">
        <w:rPr>
          <w:rFonts w:eastAsia="標楷體"/>
          <w:color w:val="000000" w:themeColor="text1"/>
          <w:kern w:val="0"/>
          <w:sz w:val="28"/>
          <w:szCs w:val="28"/>
        </w:rPr>
        <w:t>。</w:t>
      </w:r>
      <w:r w:rsidRPr="00503148">
        <w:rPr>
          <w:rFonts w:eastAsia="標楷體" w:hint="eastAsia"/>
          <w:color w:val="000000" w:themeColor="text1"/>
          <w:kern w:val="0"/>
          <w:sz w:val="28"/>
          <w:szCs w:val="28"/>
        </w:rPr>
        <w:t>累</w:t>
      </w:r>
      <w:r w:rsidRPr="008E784C">
        <w:rPr>
          <w:rFonts w:eastAsia="標楷體" w:hint="eastAsia"/>
          <w:color w:val="000000" w:themeColor="text1"/>
          <w:kern w:val="0"/>
          <w:sz w:val="28"/>
          <w:szCs w:val="20"/>
        </w:rPr>
        <w:t>計</w:t>
      </w:r>
      <w:r w:rsidRPr="008E784C">
        <w:rPr>
          <w:rFonts w:eastAsia="標楷體" w:hint="eastAsia"/>
          <w:color w:val="000000" w:themeColor="text1"/>
          <w:kern w:val="0"/>
          <w:sz w:val="28"/>
          <w:szCs w:val="20"/>
        </w:rPr>
        <w:t>1</w:t>
      </w:r>
      <w:r w:rsidRPr="008E784C">
        <w:rPr>
          <w:rFonts w:eastAsia="標楷體" w:hint="eastAsia"/>
          <w:color w:val="000000" w:themeColor="text1"/>
          <w:kern w:val="0"/>
          <w:sz w:val="28"/>
          <w:szCs w:val="20"/>
        </w:rPr>
        <w:t>至</w:t>
      </w:r>
      <w:r>
        <w:rPr>
          <w:rFonts w:eastAsia="標楷體" w:hint="eastAsia"/>
          <w:color w:val="000000" w:themeColor="text1"/>
          <w:kern w:val="0"/>
          <w:sz w:val="28"/>
          <w:szCs w:val="20"/>
        </w:rPr>
        <w:t>9</w:t>
      </w:r>
      <w:r>
        <w:rPr>
          <w:rFonts w:eastAsia="標楷體" w:hint="eastAsia"/>
          <w:color w:val="000000" w:themeColor="text1"/>
          <w:kern w:val="0"/>
          <w:sz w:val="28"/>
          <w:szCs w:val="20"/>
        </w:rPr>
        <w:t>月</w:t>
      </w:r>
      <w:r w:rsidRPr="008E784C">
        <w:rPr>
          <w:rFonts w:eastAsia="標楷體" w:hint="eastAsia"/>
          <w:color w:val="000000" w:themeColor="text1"/>
          <w:kern w:val="0"/>
          <w:sz w:val="28"/>
          <w:szCs w:val="20"/>
        </w:rPr>
        <w:t>外銷訂單金額</w:t>
      </w:r>
      <w:r>
        <w:rPr>
          <w:rFonts w:eastAsia="標楷體" w:hint="eastAsia"/>
          <w:color w:val="000000" w:themeColor="text1"/>
          <w:kern w:val="0"/>
          <w:sz w:val="28"/>
          <w:szCs w:val="20"/>
        </w:rPr>
        <w:t>3</w:t>
      </w:r>
      <w:r w:rsidRPr="00503148">
        <w:rPr>
          <w:rFonts w:eastAsia="標楷體"/>
          <w:color w:val="000000" w:themeColor="text1"/>
          <w:kern w:val="0"/>
          <w:sz w:val="28"/>
          <w:szCs w:val="20"/>
        </w:rPr>
        <w:t>,</w:t>
      </w:r>
      <w:r>
        <w:rPr>
          <w:rFonts w:eastAsia="標楷體" w:hint="eastAsia"/>
          <w:color w:val="000000" w:themeColor="text1"/>
          <w:kern w:val="0"/>
          <w:sz w:val="28"/>
          <w:szCs w:val="20"/>
        </w:rPr>
        <w:t>637</w:t>
      </w:r>
      <w:r w:rsidRPr="00503148">
        <w:rPr>
          <w:rFonts w:eastAsia="標楷體"/>
          <w:color w:val="000000" w:themeColor="text1"/>
          <w:kern w:val="0"/>
          <w:sz w:val="28"/>
          <w:szCs w:val="20"/>
        </w:rPr>
        <w:t>.</w:t>
      </w:r>
      <w:r>
        <w:rPr>
          <w:rFonts w:eastAsia="標楷體" w:hint="eastAsia"/>
          <w:color w:val="000000" w:themeColor="text1"/>
          <w:kern w:val="0"/>
          <w:sz w:val="28"/>
          <w:szCs w:val="20"/>
        </w:rPr>
        <w:t>4</w:t>
      </w:r>
      <w:r w:rsidRPr="008E784C">
        <w:rPr>
          <w:rFonts w:eastAsia="標楷體" w:hint="eastAsia"/>
          <w:color w:val="000000" w:themeColor="text1"/>
          <w:kern w:val="0"/>
          <w:sz w:val="28"/>
          <w:szCs w:val="20"/>
        </w:rPr>
        <w:t>億美元，較上年同期</w:t>
      </w:r>
      <w:r w:rsidRPr="004F769D">
        <w:rPr>
          <w:rFonts w:eastAsia="標楷體" w:hint="eastAsia"/>
          <w:color w:val="000000" w:themeColor="text1"/>
          <w:kern w:val="0"/>
          <w:sz w:val="28"/>
          <w:szCs w:val="20"/>
        </w:rPr>
        <w:t>增加</w:t>
      </w:r>
      <w:r>
        <w:rPr>
          <w:rFonts w:eastAsia="標楷體" w:hint="eastAsia"/>
          <w:color w:val="000000" w:themeColor="text1"/>
          <w:kern w:val="0"/>
          <w:sz w:val="28"/>
          <w:szCs w:val="20"/>
        </w:rPr>
        <w:t>147</w:t>
      </w:r>
      <w:r w:rsidRPr="004F769D">
        <w:rPr>
          <w:rFonts w:eastAsia="標楷體" w:hint="eastAsia"/>
          <w:color w:val="000000" w:themeColor="text1"/>
          <w:kern w:val="0"/>
          <w:sz w:val="28"/>
          <w:szCs w:val="20"/>
        </w:rPr>
        <w:t>.</w:t>
      </w:r>
      <w:r>
        <w:rPr>
          <w:rFonts w:eastAsia="標楷體" w:hint="eastAsia"/>
          <w:color w:val="000000" w:themeColor="text1"/>
          <w:kern w:val="0"/>
          <w:sz w:val="28"/>
          <w:szCs w:val="20"/>
        </w:rPr>
        <w:t>8</w:t>
      </w:r>
      <w:r w:rsidRPr="008E784C">
        <w:rPr>
          <w:rFonts w:eastAsia="標楷體" w:hint="eastAsia"/>
          <w:color w:val="000000" w:themeColor="text1"/>
          <w:kern w:val="0"/>
          <w:sz w:val="28"/>
          <w:szCs w:val="20"/>
        </w:rPr>
        <w:t>億美元，</w:t>
      </w:r>
      <w:r w:rsidRPr="004F769D">
        <w:rPr>
          <w:rFonts w:eastAsia="標楷體" w:hint="eastAsia"/>
          <w:color w:val="000000" w:themeColor="text1"/>
          <w:kern w:val="0"/>
          <w:sz w:val="28"/>
          <w:szCs w:val="20"/>
        </w:rPr>
        <w:t>增加</w:t>
      </w:r>
      <w:r>
        <w:rPr>
          <w:rFonts w:eastAsia="標楷體" w:hint="eastAsia"/>
          <w:color w:val="000000" w:themeColor="text1"/>
          <w:kern w:val="0"/>
          <w:sz w:val="28"/>
          <w:szCs w:val="20"/>
        </w:rPr>
        <w:t>4.2</w:t>
      </w:r>
      <w:r w:rsidRPr="008E784C">
        <w:rPr>
          <w:rFonts w:eastAsia="標楷體" w:hint="eastAsia"/>
          <w:color w:val="000000" w:themeColor="text1"/>
          <w:kern w:val="0"/>
          <w:sz w:val="28"/>
          <w:szCs w:val="20"/>
        </w:rPr>
        <w:t>%</w:t>
      </w:r>
      <w:r w:rsidRPr="008E784C">
        <w:rPr>
          <w:rFonts w:eastAsia="標楷體" w:hint="eastAsia"/>
          <w:color w:val="000000" w:themeColor="text1"/>
          <w:kern w:val="0"/>
          <w:sz w:val="28"/>
          <w:szCs w:val="20"/>
        </w:rPr>
        <w:t>。</w:t>
      </w:r>
    </w:p>
    <w:p w:rsidR="0033448E" w:rsidRPr="00824F84" w:rsidRDefault="0033448E" w:rsidP="0033448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33448E" w:rsidRPr="00824F84" w:rsidRDefault="0033448E" w:rsidP="0033448E">
      <w:pPr>
        <w:spacing w:afterLines="50" w:after="180" w:line="420" w:lineRule="exact"/>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2-5-1</w:t>
      </w:r>
      <w:r w:rsidRPr="00824F84">
        <w:rPr>
          <w:rFonts w:eastAsia="標楷體"/>
          <w:b/>
          <w:bCs/>
          <w:color w:val="000000" w:themeColor="text1"/>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33448E" w:rsidRPr="00824F84" w:rsidTr="00697DC5">
        <w:trPr>
          <w:trHeight w:val="370"/>
          <w:jc w:val="center"/>
        </w:trPr>
        <w:tc>
          <w:tcPr>
            <w:tcW w:w="1760" w:type="dxa"/>
            <w:tcBorders>
              <w:top w:val="single" w:sz="4" w:space="0" w:color="auto"/>
              <w:left w:val="nil"/>
              <w:bottom w:val="single" w:sz="4" w:space="0" w:color="auto"/>
              <w:right w:val="single" w:sz="4" w:space="0" w:color="auto"/>
            </w:tcBorders>
            <w:hideMark/>
          </w:tcPr>
          <w:p w:rsidR="0033448E" w:rsidRPr="00824F84" w:rsidRDefault="0033448E" w:rsidP="00697DC5">
            <w:pPr>
              <w:spacing w:line="400" w:lineRule="exact"/>
              <w:jc w:val="center"/>
              <w:rPr>
                <w:rFonts w:eastAsia="標楷體"/>
                <w:color w:val="000000" w:themeColor="text1"/>
              </w:rPr>
            </w:pPr>
            <w:r w:rsidRPr="00824F84">
              <w:rPr>
                <w:rFonts w:eastAsia="標楷體"/>
                <w:color w:val="000000" w:themeColor="text1"/>
              </w:rPr>
              <w:t>年</w:t>
            </w:r>
            <w:r w:rsidRPr="00824F84">
              <w:rPr>
                <w:rFonts w:eastAsia="標楷體"/>
                <w:color w:val="000000" w:themeColor="text1"/>
              </w:rPr>
              <w:t>(</w:t>
            </w:r>
            <w:r w:rsidRPr="00824F84">
              <w:rPr>
                <w:rFonts w:eastAsia="標楷體"/>
                <w:color w:val="000000" w:themeColor="text1"/>
              </w:rPr>
              <w:t>月</w:t>
            </w:r>
            <w:r w:rsidRPr="00824F84">
              <w:rPr>
                <w:rFonts w:eastAsia="標楷體"/>
                <w:color w:val="000000" w:themeColor="text1"/>
              </w:rPr>
              <w:t>)</w:t>
            </w:r>
          </w:p>
        </w:tc>
        <w:tc>
          <w:tcPr>
            <w:tcW w:w="2909" w:type="dxa"/>
            <w:tcBorders>
              <w:top w:val="single" w:sz="4" w:space="0" w:color="auto"/>
              <w:left w:val="single" w:sz="4" w:space="0" w:color="auto"/>
              <w:bottom w:val="single" w:sz="4" w:space="0" w:color="auto"/>
              <w:right w:val="single" w:sz="4" w:space="0" w:color="auto"/>
            </w:tcBorders>
            <w:hideMark/>
          </w:tcPr>
          <w:p w:rsidR="0033448E" w:rsidRPr="00824F84" w:rsidRDefault="0033448E" w:rsidP="00697DC5">
            <w:pPr>
              <w:spacing w:line="400" w:lineRule="exact"/>
              <w:jc w:val="center"/>
              <w:rPr>
                <w:rFonts w:eastAsia="標楷體"/>
                <w:color w:val="000000" w:themeColor="text1"/>
              </w:rPr>
            </w:pPr>
            <w:r w:rsidRPr="00824F84">
              <w:rPr>
                <w:rFonts w:eastAsia="標楷體"/>
                <w:color w:val="000000" w:themeColor="text1"/>
              </w:rPr>
              <w:t>金額</w:t>
            </w:r>
            <w:r w:rsidRPr="00824F84">
              <w:rPr>
                <w:rFonts w:eastAsia="標楷體"/>
                <w:color w:val="000000" w:themeColor="text1"/>
              </w:rPr>
              <w:t>(</w:t>
            </w:r>
            <w:r w:rsidRPr="00824F84">
              <w:rPr>
                <w:rFonts w:eastAsia="標楷體"/>
                <w:color w:val="000000" w:themeColor="text1"/>
              </w:rPr>
              <w:t>億美元</w:t>
            </w:r>
            <w:r w:rsidRPr="00824F84">
              <w:rPr>
                <w:rFonts w:eastAsia="標楷體"/>
                <w:color w:val="000000" w:themeColor="text1"/>
              </w:rPr>
              <w:t>)</w:t>
            </w:r>
          </w:p>
        </w:tc>
        <w:tc>
          <w:tcPr>
            <w:tcW w:w="2909" w:type="dxa"/>
            <w:tcBorders>
              <w:top w:val="single" w:sz="4" w:space="0" w:color="auto"/>
              <w:left w:val="single" w:sz="4" w:space="0" w:color="auto"/>
              <w:bottom w:val="single" w:sz="4" w:space="0" w:color="auto"/>
              <w:right w:val="nil"/>
            </w:tcBorders>
            <w:hideMark/>
          </w:tcPr>
          <w:p w:rsidR="0033448E" w:rsidRPr="00824F84" w:rsidRDefault="0033448E" w:rsidP="00697DC5">
            <w:pPr>
              <w:spacing w:line="400" w:lineRule="exact"/>
              <w:jc w:val="center"/>
              <w:rPr>
                <w:rFonts w:eastAsia="標楷體"/>
                <w:color w:val="000000" w:themeColor="text1"/>
              </w:rPr>
            </w:pPr>
            <w:r w:rsidRPr="00824F84">
              <w:rPr>
                <w:rFonts w:eastAsia="標楷體"/>
                <w:color w:val="000000" w:themeColor="text1"/>
              </w:rPr>
              <w:t>年增率</w:t>
            </w:r>
            <w:r w:rsidRPr="00824F84">
              <w:rPr>
                <w:rFonts w:eastAsia="標楷體"/>
                <w:color w:val="000000" w:themeColor="text1"/>
              </w:rPr>
              <w:t>(%)</w:t>
            </w:r>
          </w:p>
        </w:tc>
      </w:tr>
      <w:tr w:rsidR="0033448E" w:rsidRPr="00824F84" w:rsidTr="00697DC5">
        <w:trPr>
          <w:trHeight w:val="341"/>
          <w:jc w:val="center"/>
        </w:trPr>
        <w:tc>
          <w:tcPr>
            <w:tcW w:w="1760" w:type="dxa"/>
            <w:tcBorders>
              <w:top w:val="nil"/>
              <w:left w:val="nil"/>
              <w:bottom w:val="nil"/>
              <w:right w:val="single" w:sz="4" w:space="0" w:color="auto"/>
            </w:tcBorders>
            <w:hideMark/>
          </w:tcPr>
          <w:p w:rsidR="0033448E" w:rsidRPr="008E784C" w:rsidRDefault="0033448E" w:rsidP="00697DC5">
            <w:pPr>
              <w:snapToGrid w:val="0"/>
              <w:spacing w:line="360" w:lineRule="exact"/>
              <w:rPr>
                <w:rFonts w:eastAsia="標楷體"/>
                <w:color w:val="000000" w:themeColor="text1"/>
              </w:rPr>
            </w:pPr>
            <w:r w:rsidRPr="008E784C">
              <w:rPr>
                <w:rFonts w:eastAsia="標楷體"/>
                <w:b/>
                <w:color w:val="000000" w:themeColor="text1"/>
              </w:rPr>
              <w:t xml:space="preserve"> 104</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33448E" w:rsidRPr="008E784C" w:rsidRDefault="0033448E" w:rsidP="00697DC5">
            <w:pPr>
              <w:snapToGrid w:val="0"/>
              <w:spacing w:line="360" w:lineRule="exact"/>
              <w:ind w:rightChars="379" w:right="910"/>
              <w:jc w:val="right"/>
              <w:rPr>
                <w:rFonts w:eastAsia="標楷體"/>
                <w:b/>
                <w:color w:val="000000" w:themeColor="text1"/>
              </w:rPr>
            </w:pPr>
            <w:r w:rsidRPr="008E784C">
              <w:rPr>
                <w:rFonts w:eastAsia="標楷體"/>
                <w:b/>
                <w:color w:val="000000" w:themeColor="text1"/>
              </w:rPr>
              <w:t>4,518.1</w:t>
            </w:r>
          </w:p>
        </w:tc>
        <w:tc>
          <w:tcPr>
            <w:tcW w:w="2909" w:type="dxa"/>
            <w:tcBorders>
              <w:top w:val="nil"/>
              <w:left w:val="single" w:sz="4" w:space="0" w:color="auto"/>
              <w:bottom w:val="nil"/>
              <w:right w:val="nil"/>
            </w:tcBorders>
            <w:hideMark/>
          </w:tcPr>
          <w:p w:rsidR="0033448E" w:rsidRPr="008E784C" w:rsidRDefault="0033448E" w:rsidP="00697DC5">
            <w:pPr>
              <w:snapToGrid w:val="0"/>
              <w:spacing w:line="360" w:lineRule="exact"/>
              <w:ind w:rightChars="370" w:right="888"/>
              <w:jc w:val="right"/>
              <w:rPr>
                <w:rFonts w:eastAsia="標楷體"/>
                <w:b/>
                <w:color w:val="000000" w:themeColor="text1"/>
              </w:rPr>
            </w:pPr>
            <w:r w:rsidRPr="008E784C">
              <w:rPr>
                <w:rFonts w:eastAsia="標楷體"/>
                <w:b/>
                <w:color w:val="000000" w:themeColor="text1"/>
              </w:rPr>
              <w:t>-4.4</w:t>
            </w:r>
          </w:p>
        </w:tc>
      </w:tr>
      <w:tr w:rsidR="0033448E" w:rsidRPr="00824F84" w:rsidTr="00697DC5">
        <w:trPr>
          <w:trHeight w:val="341"/>
          <w:jc w:val="center"/>
        </w:trPr>
        <w:tc>
          <w:tcPr>
            <w:tcW w:w="1760" w:type="dxa"/>
            <w:tcBorders>
              <w:top w:val="nil"/>
              <w:left w:val="nil"/>
              <w:bottom w:val="nil"/>
              <w:right w:val="single" w:sz="4" w:space="0" w:color="auto"/>
            </w:tcBorders>
            <w:hideMark/>
          </w:tcPr>
          <w:p w:rsidR="0033448E" w:rsidRPr="008E784C" w:rsidRDefault="0033448E" w:rsidP="00697DC5">
            <w:pPr>
              <w:snapToGrid w:val="0"/>
              <w:spacing w:line="360" w:lineRule="exact"/>
              <w:rPr>
                <w:rFonts w:eastAsia="標楷體"/>
                <w:b/>
                <w:color w:val="000000" w:themeColor="text1"/>
              </w:rPr>
            </w:pPr>
            <w:r w:rsidRPr="008E784C">
              <w:rPr>
                <w:rFonts w:eastAsia="標楷體"/>
                <w:b/>
                <w:color w:val="000000" w:themeColor="text1"/>
              </w:rPr>
              <w:t xml:space="preserve"> 105</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33448E" w:rsidRPr="008E784C" w:rsidRDefault="0033448E" w:rsidP="00697DC5">
            <w:pPr>
              <w:snapToGrid w:val="0"/>
              <w:spacing w:line="360" w:lineRule="exact"/>
              <w:ind w:rightChars="379" w:right="910"/>
              <w:jc w:val="right"/>
              <w:rPr>
                <w:rFonts w:eastAsia="標楷體"/>
                <w:b/>
                <w:color w:val="000000" w:themeColor="text1"/>
              </w:rPr>
            </w:pPr>
            <w:r w:rsidRPr="008E784C">
              <w:rPr>
                <w:rFonts w:eastAsia="標楷體"/>
                <w:b/>
                <w:color w:val="000000" w:themeColor="text1"/>
              </w:rPr>
              <w:t>4,445.4</w:t>
            </w:r>
          </w:p>
        </w:tc>
        <w:tc>
          <w:tcPr>
            <w:tcW w:w="2909" w:type="dxa"/>
            <w:tcBorders>
              <w:top w:val="nil"/>
              <w:left w:val="single" w:sz="4" w:space="0" w:color="auto"/>
              <w:bottom w:val="nil"/>
              <w:right w:val="nil"/>
            </w:tcBorders>
            <w:hideMark/>
          </w:tcPr>
          <w:p w:rsidR="0033448E" w:rsidRPr="008E784C" w:rsidRDefault="0033448E" w:rsidP="00697DC5">
            <w:pPr>
              <w:snapToGrid w:val="0"/>
              <w:spacing w:line="360" w:lineRule="exact"/>
              <w:ind w:rightChars="379" w:right="910"/>
              <w:jc w:val="right"/>
              <w:rPr>
                <w:rFonts w:eastAsia="標楷體"/>
                <w:b/>
                <w:color w:val="000000" w:themeColor="text1"/>
              </w:rPr>
            </w:pPr>
            <w:r w:rsidRPr="008E784C">
              <w:rPr>
                <w:rFonts w:eastAsia="標楷體"/>
                <w:b/>
                <w:color w:val="000000" w:themeColor="text1"/>
              </w:rPr>
              <w:t>-1.6</w:t>
            </w:r>
          </w:p>
        </w:tc>
      </w:tr>
      <w:tr w:rsidR="0033448E" w:rsidRPr="00824F84" w:rsidTr="00697DC5">
        <w:trPr>
          <w:trHeight w:val="341"/>
          <w:jc w:val="center"/>
        </w:trPr>
        <w:tc>
          <w:tcPr>
            <w:tcW w:w="1760" w:type="dxa"/>
            <w:tcBorders>
              <w:top w:val="nil"/>
              <w:left w:val="nil"/>
              <w:bottom w:val="nil"/>
              <w:right w:val="single" w:sz="4" w:space="0" w:color="auto"/>
            </w:tcBorders>
            <w:hideMark/>
          </w:tcPr>
          <w:p w:rsidR="0033448E" w:rsidRPr="008E784C" w:rsidRDefault="0033448E" w:rsidP="00697DC5">
            <w:pPr>
              <w:snapToGrid w:val="0"/>
              <w:spacing w:line="360" w:lineRule="exact"/>
              <w:ind w:firstLineChars="50" w:firstLine="120"/>
              <w:rPr>
                <w:rFonts w:eastAsia="標楷體"/>
                <w:color w:val="000000" w:themeColor="text1"/>
              </w:rPr>
            </w:pPr>
            <w:r w:rsidRPr="008E784C">
              <w:rPr>
                <w:rFonts w:eastAsia="標楷體"/>
                <w:b/>
                <w:color w:val="000000" w:themeColor="text1"/>
              </w:rPr>
              <w:t>106</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vAlign w:val="center"/>
            <w:hideMark/>
          </w:tcPr>
          <w:p w:rsidR="0033448E" w:rsidRPr="008E784C" w:rsidRDefault="0033448E" w:rsidP="00697DC5">
            <w:pPr>
              <w:snapToGrid w:val="0"/>
              <w:spacing w:line="360" w:lineRule="exact"/>
              <w:ind w:rightChars="379" w:right="910"/>
              <w:jc w:val="right"/>
              <w:rPr>
                <w:rFonts w:eastAsia="標楷體"/>
                <w:b/>
                <w:color w:val="000000" w:themeColor="text1"/>
              </w:rPr>
            </w:pPr>
            <w:r w:rsidRPr="008E784C">
              <w:rPr>
                <w:rFonts w:eastAsia="標楷體"/>
                <w:b/>
                <w:color w:val="000000" w:themeColor="text1"/>
              </w:rPr>
              <w:t>4,928.1</w:t>
            </w:r>
          </w:p>
        </w:tc>
        <w:tc>
          <w:tcPr>
            <w:tcW w:w="2909" w:type="dxa"/>
            <w:tcBorders>
              <w:top w:val="nil"/>
              <w:left w:val="single" w:sz="4" w:space="0" w:color="auto"/>
              <w:bottom w:val="nil"/>
              <w:right w:val="nil"/>
            </w:tcBorders>
            <w:vAlign w:val="center"/>
            <w:hideMark/>
          </w:tcPr>
          <w:p w:rsidR="0033448E" w:rsidRPr="008E784C" w:rsidRDefault="0033448E" w:rsidP="00697DC5">
            <w:pPr>
              <w:snapToGrid w:val="0"/>
              <w:spacing w:line="360" w:lineRule="exact"/>
              <w:ind w:rightChars="375" w:right="900"/>
              <w:jc w:val="right"/>
              <w:rPr>
                <w:rFonts w:eastAsia="標楷體"/>
                <w:b/>
                <w:color w:val="000000" w:themeColor="text1"/>
              </w:rPr>
            </w:pPr>
            <w:r w:rsidRPr="008E784C">
              <w:rPr>
                <w:rFonts w:eastAsia="標楷體"/>
                <w:b/>
                <w:color w:val="000000" w:themeColor="text1"/>
              </w:rPr>
              <w:t>10.9</w:t>
            </w:r>
          </w:p>
        </w:tc>
      </w:tr>
      <w:tr w:rsidR="0033448E" w:rsidRPr="00824F84" w:rsidTr="00697DC5">
        <w:trPr>
          <w:trHeight w:val="356"/>
          <w:jc w:val="center"/>
        </w:trPr>
        <w:tc>
          <w:tcPr>
            <w:tcW w:w="1760" w:type="dxa"/>
            <w:tcBorders>
              <w:top w:val="nil"/>
              <w:left w:val="nil"/>
              <w:bottom w:val="nil"/>
              <w:right w:val="single" w:sz="4" w:space="0" w:color="auto"/>
            </w:tcBorders>
            <w:hideMark/>
          </w:tcPr>
          <w:p w:rsidR="0033448E" w:rsidRPr="008E784C" w:rsidRDefault="0033448E" w:rsidP="00697DC5">
            <w:pPr>
              <w:snapToGrid w:val="0"/>
              <w:spacing w:line="360" w:lineRule="exact"/>
              <w:ind w:firstLineChars="50" w:firstLine="120"/>
              <w:rPr>
                <w:rFonts w:eastAsia="標楷體"/>
                <w:color w:val="000000" w:themeColor="text1"/>
              </w:rPr>
            </w:pPr>
            <w:r w:rsidRPr="008E784C">
              <w:rPr>
                <w:rFonts w:eastAsia="標楷體"/>
                <w:b/>
                <w:color w:val="000000" w:themeColor="text1"/>
              </w:rPr>
              <w:t>107</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33448E" w:rsidRPr="008E784C" w:rsidRDefault="0033448E" w:rsidP="00697DC5">
            <w:pPr>
              <w:snapToGrid w:val="0"/>
              <w:spacing w:line="360" w:lineRule="exact"/>
              <w:ind w:rightChars="379" w:right="910"/>
              <w:jc w:val="right"/>
              <w:rPr>
                <w:rFonts w:eastAsia="標楷體"/>
                <w:b/>
                <w:color w:val="000000" w:themeColor="text1"/>
              </w:rPr>
            </w:pPr>
            <w:r w:rsidRPr="008E784C">
              <w:rPr>
                <w:rFonts w:eastAsia="標楷體"/>
                <w:b/>
                <w:color w:val="000000" w:themeColor="text1"/>
              </w:rPr>
              <w:t>5,118.2</w:t>
            </w:r>
          </w:p>
        </w:tc>
        <w:tc>
          <w:tcPr>
            <w:tcW w:w="2909" w:type="dxa"/>
            <w:tcBorders>
              <w:top w:val="nil"/>
              <w:left w:val="single" w:sz="4" w:space="0" w:color="auto"/>
              <w:bottom w:val="nil"/>
              <w:right w:val="nil"/>
            </w:tcBorders>
            <w:hideMark/>
          </w:tcPr>
          <w:p w:rsidR="0033448E" w:rsidRPr="008E784C" w:rsidRDefault="0033448E" w:rsidP="00697DC5">
            <w:pPr>
              <w:snapToGrid w:val="0"/>
              <w:spacing w:line="360" w:lineRule="exact"/>
              <w:ind w:rightChars="379" w:right="910"/>
              <w:jc w:val="right"/>
              <w:rPr>
                <w:rFonts w:eastAsia="標楷體"/>
                <w:b/>
                <w:color w:val="000000" w:themeColor="text1"/>
              </w:rPr>
            </w:pPr>
            <w:r w:rsidRPr="008E784C">
              <w:rPr>
                <w:rFonts w:eastAsia="標楷體"/>
                <w:b/>
                <w:color w:val="000000" w:themeColor="text1"/>
              </w:rPr>
              <w:t>3.9</w:t>
            </w:r>
          </w:p>
        </w:tc>
      </w:tr>
      <w:tr w:rsidR="0033448E" w:rsidRPr="00824F84" w:rsidTr="00697DC5">
        <w:trPr>
          <w:trHeight w:val="356"/>
          <w:jc w:val="center"/>
        </w:trPr>
        <w:tc>
          <w:tcPr>
            <w:tcW w:w="1760" w:type="dxa"/>
            <w:tcBorders>
              <w:top w:val="nil"/>
              <w:left w:val="nil"/>
              <w:bottom w:val="nil"/>
              <w:right w:val="single" w:sz="4" w:space="0" w:color="auto"/>
            </w:tcBorders>
          </w:tcPr>
          <w:p w:rsidR="0033448E" w:rsidRPr="008E784C" w:rsidRDefault="0033448E" w:rsidP="00697DC5">
            <w:pPr>
              <w:snapToGrid w:val="0"/>
              <w:spacing w:line="360" w:lineRule="exact"/>
              <w:ind w:firstLineChars="50" w:firstLine="120"/>
              <w:rPr>
                <w:rFonts w:eastAsia="標楷體"/>
                <w:color w:val="000000" w:themeColor="text1"/>
              </w:rPr>
            </w:pPr>
            <w:r w:rsidRPr="008E784C">
              <w:rPr>
                <w:rFonts w:eastAsia="標楷體"/>
                <w:b/>
                <w:color w:val="000000" w:themeColor="text1"/>
              </w:rPr>
              <w:t>108</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rsidR="0033448E" w:rsidRPr="008E784C" w:rsidRDefault="0033448E" w:rsidP="00697DC5">
            <w:pPr>
              <w:snapToGrid w:val="0"/>
              <w:spacing w:line="360" w:lineRule="exact"/>
              <w:ind w:rightChars="379" w:right="910"/>
              <w:jc w:val="right"/>
              <w:rPr>
                <w:rFonts w:eastAsia="標楷體"/>
                <w:b/>
                <w:color w:val="000000" w:themeColor="text1"/>
              </w:rPr>
            </w:pPr>
            <w:r w:rsidRPr="008E784C">
              <w:rPr>
                <w:rFonts w:eastAsia="標楷體" w:hint="eastAsia"/>
                <w:b/>
                <w:color w:val="000000" w:themeColor="text1"/>
              </w:rPr>
              <w:t>4,845.6</w:t>
            </w:r>
          </w:p>
        </w:tc>
        <w:tc>
          <w:tcPr>
            <w:tcW w:w="2909" w:type="dxa"/>
            <w:tcBorders>
              <w:top w:val="nil"/>
              <w:left w:val="single" w:sz="4" w:space="0" w:color="auto"/>
              <w:bottom w:val="nil"/>
              <w:right w:val="nil"/>
            </w:tcBorders>
            <w:vAlign w:val="center"/>
          </w:tcPr>
          <w:p w:rsidR="0033448E" w:rsidRPr="008E784C" w:rsidRDefault="0033448E" w:rsidP="00697DC5">
            <w:pPr>
              <w:snapToGrid w:val="0"/>
              <w:spacing w:line="360" w:lineRule="exact"/>
              <w:ind w:rightChars="379" w:right="910"/>
              <w:jc w:val="right"/>
              <w:rPr>
                <w:rFonts w:eastAsia="標楷體"/>
                <w:b/>
                <w:color w:val="000000" w:themeColor="text1"/>
              </w:rPr>
            </w:pPr>
            <w:r w:rsidRPr="008E784C">
              <w:rPr>
                <w:rFonts w:eastAsia="標楷體" w:hint="eastAsia"/>
                <w:b/>
                <w:color w:val="000000" w:themeColor="text1"/>
              </w:rPr>
              <w:t>-5.3</w:t>
            </w:r>
          </w:p>
        </w:tc>
      </w:tr>
      <w:tr w:rsidR="0033448E" w:rsidRPr="00824F84" w:rsidTr="00697DC5">
        <w:trPr>
          <w:trHeight w:val="356"/>
          <w:jc w:val="center"/>
        </w:trPr>
        <w:tc>
          <w:tcPr>
            <w:tcW w:w="1760" w:type="dxa"/>
            <w:tcBorders>
              <w:top w:val="nil"/>
              <w:left w:val="nil"/>
              <w:bottom w:val="nil"/>
              <w:right w:val="single" w:sz="4" w:space="0" w:color="auto"/>
            </w:tcBorders>
          </w:tcPr>
          <w:p w:rsidR="0033448E" w:rsidRPr="008E784C" w:rsidRDefault="0033448E" w:rsidP="00697DC5">
            <w:pPr>
              <w:snapToGrid w:val="0"/>
              <w:spacing w:line="360" w:lineRule="exact"/>
              <w:ind w:firstLineChars="300" w:firstLine="720"/>
              <w:rPr>
                <w:rFonts w:eastAsia="標楷體"/>
                <w:color w:val="000000" w:themeColor="text1"/>
              </w:rPr>
            </w:pPr>
            <w:r w:rsidRPr="008E784C">
              <w:rPr>
                <w:rFonts w:eastAsia="標楷體"/>
                <w:color w:val="000000" w:themeColor="text1"/>
              </w:rPr>
              <w:t>9</w:t>
            </w:r>
            <w:r w:rsidRPr="008E784C">
              <w:rPr>
                <w:rFonts w:eastAsia="標楷體"/>
                <w:color w:val="000000" w:themeColor="text1"/>
              </w:rPr>
              <w:t>月</w:t>
            </w:r>
          </w:p>
        </w:tc>
        <w:tc>
          <w:tcPr>
            <w:tcW w:w="2909" w:type="dxa"/>
            <w:tcBorders>
              <w:top w:val="nil"/>
              <w:left w:val="single" w:sz="4" w:space="0" w:color="auto"/>
              <w:bottom w:val="nil"/>
              <w:right w:val="single" w:sz="4" w:space="0" w:color="auto"/>
            </w:tcBorders>
          </w:tcPr>
          <w:p w:rsidR="0033448E" w:rsidRPr="008E784C" w:rsidRDefault="0033448E" w:rsidP="00697DC5">
            <w:pPr>
              <w:snapToGrid w:val="0"/>
              <w:spacing w:line="360" w:lineRule="exact"/>
              <w:ind w:rightChars="379" w:right="910"/>
              <w:jc w:val="right"/>
              <w:rPr>
                <w:rFonts w:eastAsia="標楷體"/>
                <w:color w:val="000000" w:themeColor="text1"/>
              </w:rPr>
            </w:pPr>
            <w:r w:rsidRPr="008E784C">
              <w:rPr>
                <w:rFonts w:eastAsia="標楷體"/>
                <w:color w:val="000000" w:themeColor="text1"/>
              </w:rPr>
              <w:t>455.3</w:t>
            </w:r>
          </w:p>
        </w:tc>
        <w:tc>
          <w:tcPr>
            <w:tcW w:w="2909" w:type="dxa"/>
            <w:tcBorders>
              <w:top w:val="nil"/>
              <w:left w:val="single" w:sz="4" w:space="0" w:color="auto"/>
              <w:bottom w:val="nil"/>
              <w:right w:val="nil"/>
            </w:tcBorders>
          </w:tcPr>
          <w:p w:rsidR="0033448E" w:rsidRPr="008E784C" w:rsidRDefault="0033448E" w:rsidP="00697DC5">
            <w:pPr>
              <w:snapToGrid w:val="0"/>
              <w:spacing w:line="360" w:lineRule="exact"/>
              <w:ind w:rightChars="379" w:right="910"/>
              <w:jc w:val="right"/>
              <w:rPr>
                <w:rFonts w:eastAsia="標楷體"/>
                <w:color w:val="000000" w:themeColor="text1"/>
              </w:rPr>
            </w:pPr>
            <w:r w:rsidRPr="008E784C">
              <w:rPr>
                <w:rFonts w:eastAsia="標楷體"/>
                <w:color w:val="000000" w:themeColor="text1"/>
              </w:rPr>
              <w:t>-4.9</w:t>
            </w:r>
          </w:p>
        </w:tc>
      </w:tr>
      <w:tr w:rsidR="0033448E" w:rsidRPr="00824F84" w:rsidTr="00697DC5">
        <w:trPr>
          <w:trHeight w:val="356"/>
          <w:jc w:val="center"/>
        </w:trPr>
        <w:tc>
          <w:tcPr>
            <w:tcW w:w="1760" w:type="dxa"/>
            <w:tcBorders>
              <w:top w:val="nil"/>
              <w:left w:val="nil"/>
              <w:bottom w:val="nil"/>
              <w:right w:val="single" w:sz="4" w:space="0" w:color="auto"/>
            </w:tcBorders>
          </w:tcPr>
          <w:p w:rsidR="0033448E" w:rsidRPr="008E784C" w:rsidRDefault="0033448E" w:rsidP="00697DC5">
            <w:pPr>
              <w:snapToGrid w:val="0"/>
              <w:spacing w:line="360" w:lineRule="exact"/>
              <w:ind w:firstLineChars="300" w:firstLine="720"/>
              <w:rPr>
                <w:rFonts w:eastAsia="標楷體"/>
                <w:color w:val="000000" w:themeColor="text1"/>
              </w:rPr>
            </w:pPr>
            <w:r w:rsidRPr="008E784C">
              <w:rPr>
                <w:rFonts w:eastAsia="標楷體"/>
                <w:color w:val="000000" w:themeColor="text1"/>
              </w:rPr>
              <w:t>10</w:t>
            </w:r>
            <w:r w:rsidRPr="008E784C">
              <w:rPr>
                <w:rFonts w:eastAsia="標楷體"/>
                <w:color w:val="000000" w:themeColor="text1"/>
              </w:rPr>
              <w:t>月</w:t>
            </w:r>
          </w:p>
        </w:tc>
        <w:tc>
          <w:tcPr>
            <w:tcW w:w="2909" w:type="dxa"/>
            <w:tcBorders>
              <w:top w:val="nil"/>
              <w:left w:val="single" w:sz="4" w:space="0" w:color="auto"/>
              <w:bottom w:val="nil"/>
              <w:right w:val="single" w:sz="4" w:space="0" w:color="auto"/>
            </w:tcBorders>
          </w:tcPr>
          <w:p w:rsidR="0033448E" w:rsidRPr="008E784C" w:rsidRDefault="0033448E" w:rsidP="00697DC5">
            <w:pPr>
              <w:snapToGrid w:val="0"/>
              <w:spacing w:line="360" w:lineRule="exact"/>
              <w:ind w:rightChars="379" w:right="910"/>
              <w:jc w:val="right"/>
              <w:rPr>
                <w:rFonts w:eastAsia="標楷體"/>
                <w:color w:val="000000" w:themeColor="text1"/>
              </w:rPr>
            </w:pPr>
            <w:r w:rsidRPr="008E784C">
              <w:rPr>
                <w:rFonts w:eastAsia="標楷體"/>
                <w:color w:val="000000" w:themeColor="text1"/>
              </w:rPr>
              <w:t>472.8</w:t>
            </w:r>
          </w:p>
        </w:tc>
        <w:tc>
          <w:tcPr>
            <w:tcW w:w="2909" w:type="dxa"/>
            <w:tcBorders>
              <w:top w:val="nil"/>
              <w:left w:val="single" w:sz="4" w:space="0" w:color="auto"/>
              <w:bottom w:val="nil"/>
              <w:right w:val="nil"/>
            </w:tcBorders>
          </w:tcPr>
          <w:p w:rsidR="0033448E" w:rsidRPr="008E784C" w:rsidRDefault="0033448E" w:rsidP="00697DC5">
            <w:pPr>
              <w:snapToGrid w:val="0"/>
              <w:spacing w:line="360" w:lineRule="exact"/>
              <w:ind w:rightChars="379" w:right="910"/>
              <w:jc w:val="right"/>
              <w:rPr>
                <w:rFonts w:eastAsia="標楷體"/>
                <w:color w:val="000000" w:themeColor="text1"/>
              </w:rPr>
            </w:pPr>
            <w:r w:rsidRPr="008E784C">
              <w:rPr>
                <w:rFonts w:eastAsia="標楷體"/>
                <w:color w:val="000000" w:themeColor="text1"/>
              </w:rPr>
              <w:t>-3.5</w:t>
            </w:r>
          </w:p>
        </w:tc>
      </w:tr>
      <w:tr w:rsidR="0033448E" w:rsidRPr="00824F84" w:rsidTr="00697DC5">
        <w:trPr>
          <w:trHeight w:val="356"/>
          <w:jc w:val="center"/>
        </w:trPr>
        <w:tc>
          <w:tcPr>
            <w:tcW w:w="1760" w:type="dxa"/>
            <w:tcBorders>
              <w:top w:val="nil"/>
              <w:left w:val="nil"/>
              <w:bottom w:val="nil"/>
              <w:right w:val="single" w:sz="4" w:space="0" w:color="auto"/>
            </w:tcBorders>
          </w:tcPr>
          <w:p w:rsidR="0033448E" w:rsidRPr="008E784C" w:rsidRDefault="0033448E" w:rsidP="00697DC5">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11</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33448E" w:rsidRPr="008E784C" w:rsidRDefault="0033448E" w:rsidP="00697DC5">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445.3</w:t>
            </w:r>
          </w:p>
        </w:tc>
        <w:tc>
          <w:tcPr>
            <w:tcW w:w="2909" w:type="dxa"/>
            <w:tcBorders>
              <w:top w:val="nil"/>
              <w:left w:val="single" w:sz="4" w:space="0" w:color="auto"/>
              <w:bottom w:val="nil"/>
              <w:right w:val="nil"/>
            </w:tcBorders>
          </w:tcPr>
          <w:p w:rsidR="0033448E" w:rsidRPr="008E784C" w:rsidRDefault="0033448E" w:rsidP="00697DC5">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-6.6</w:t>
            </w:r>
          </w:p>
        </w:tc>
      </w:tr>
      <w:tr w:rsidR="0033448E" w:rsidRPr="00824F84" w:rsidTr="00697DC5">
        <w:trPr>
          <w:trHeight w:val="356"/>
          <w:jc w:val="center"/>
        </w:trPr>
        <w:tc>
          <w:tcPr>
            <w:tcW w:w="1760" w:type="dxa"/>
            <w:tcBorders>
              <w:top w:val="nil"/>
              <w:left w:val="nil"/>
              <w:bottom w:val="nil"/>
              <w:right w:val="single" w:sz="4" w:space="0" w:color="auto"/>
            </w:tcBorders>
          </w:tcPr>
          <w:p w:rsidR="0033448E" w:rsidRPr="008E784C" w:rsidRDefault="0033448E" w:rsidP="00697DC5">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12</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33448E" w:rsidRPr="008E784C" w:rsidRDefault="0033448E" w:rsidP="00697DC5">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437.8</w:t>
            </w:r>
          </w:p>
        </w:tc>
        <w:tc>
          <w:tcPr>
            <w:tcW w:w="2909" w:type="dxa"/>
            <w:tcBorders>
              <w:top w:val="nil"/>
              <w:left w:val="single" w:sz="4" w:space="0" w:color="auto"/>
              <w:bottom w:val="nil"/>
              <w:right w:val="nil"/>
            </w:tcBorders>
            <w:vAlign w:val="center"/>
          </w:tcPr>
          <w:p w:rsidR="0033448E" w:rsidRPr="008E784C" w:rsidRDefault="0033448E" w:rsidP="00697DC5">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0.9</w:t>
            </w:r>
          </w:p>
        </w:tc>
      </w:tr>
      <w:tr w:rsidR="0033448E" w:rsidRPr="00824F84" w:rsidTr="00697DC5">
        <w:trPr>
          <w:trHeight w:val="356"/>
          <w:jc w:val="center"/>
        </w:trPr>
        <w:tc>
          <w:tcPr>
            <w:tcW w:w="1760" w:type="dxa"/>
            <w:tcBorders>
              <w:top w:val="nil"/>
              <w:left w:val="nil"/>
              <w:bottom w:val="nil"/>
              <w:right w:val="single" w:sz="4" w:space="0" w:color="auto"/>
            </w:tcBorders>
          </w:tcPr>
          <w:p w:rsidR="0033448E" w:rsidRPr="008E784C" w:rsidRDefault="0033448E" w:rsidP="00697DC5">
            <w:pPr>
              <w:snapToGrid w:val="0"/>
              <w:spacing w:line="360" w:lineRule="exact"/>
              <w:ind w:firstLineChars="50" w:firstLine="120"/>
              <w:rPr>
                <w:rFonts w:eastAsia="標楷體"/>
                <w:b/>
                <w:color w:val="000000" w:themeColor="text1"/>
              </w:rPr>
            </w:pPr>
            <w:r w:rsidRPr="008E784C">
              <w:rPr>
                <w:rFonts w:eastAsia="標楷體" w:hint="eastAsia"/>
                <w:b/>
                <w:color w:val="000000" w:themeColor="text1"/>
              </w:rPr>
              <w:t>109</w:t>
            </w:r>
            <w:r w:rsidRPr="008E784C">
              <w:rPr>
                <w:rFonts w:eastAsia="標楷體" w:hint="eastAsia"/>
                <w:b/>
                <w:color w:val="000000" w:themeColor="text1"/>
              </w:rPr>
              <w:t>年</w:t>
            </w:r>
            <w:r w:rsidRPr="008E784C">
              <w:rPr>
                <w:rFonts w:eastAsia="標楷體" w:hint="eastAsia"/>
                <w:b/>
                <w:bCs/>
                <w:color w:val="000000" w:themeColor="text1"/>
              </w:rPr>
              <w:t>1~</w:t>
            </w:r>
            <w:r>
              <w:rPr>
                <w:rFonts w:eastAsia="標楷體" w:hint="eastAsia"/>
                <w:b/>
                <w:bCs/>
                <w:color w:val="000000" w:themeColor="text1"/>
              </w:rPr>
              <w:t>9</w:t>
            </w:r>
            <w:r>
              <w:rPr>
                <w:rFonts w:eastAsia="標楷體" w:hint="eastAsia"/>
                <w:b/>
                <w:bCs/>
                <w:color w:val="000000" w:themeColor="text1"/>
              </w:rPr>
              <w:t>月</w:t>
            </w:r>
          </w:p>
        </w:tc>
        <w:tc>
          <w:tcPr>
            <w:tcW w:w="2909" w:type="dxa"/>
            <w:tcBorders>
              <w:top w:val="nil"/>
              <w:left w:val="single" w:sz="4" w:space="0" w:color="auto"/>
              <w:bottom w:val="nil"/>
              <w:right w:val="single" w:sz="4" w:space="0" w:color="auto"/>
            </w:tcBorders>
          </w:tcPr>
          <w:p w:rsidR="0033448E" w:rsidRPr="004F769D" w:rsidRDefault="0033448E" w:rsidP="00697DC5">
            <w:pPr>
              <w:snapToGrid w:val="0"/>
              <w:spacing w:line="360" w:lineRule="exact"/>
              <w:ind w:rightChars="379" w:right="910"/>
              <w:jc w:val="right"/>
              <w:rPr>
                <w:rFonts w:eastAsia="標楷體"/>
                <w:b/>
                <w:color w:val="000000" w:themeColor="text1"/>
              </w:rPr>
            </w:pPr>
            <w:r>
              <w:rPr>
                <w:rFonts w:eastAsia="標楷體" w:hint="eastAsia"/>
                <w:b/>
                <w:color w:val="000000" w:themeColor="text1"/>
              </w:rPr>
              <w:t>3</w:t>
            </w:r>
            <w:r w:rsidRPr="004F769D">
              <w:rPr>
                <w:rFonts w:eastAsia="標楷體"/>
                <w:b/>
                <w:color w:val="000000" w:themeColor="text1"/>
              </w:rPr>
              <w:t>,</w:t>
            </w:r>
            <w:r>
              <w:rPr>
                <w:rFonts w:eastAsia="標楷體" w:hint="eastAsia"/>
                <w:b/>
                <w:color w:val="000000" w:themeColor="text1"/>
              </w:rPr>
              <w:t>637</w:t>
            </w:r>
            <w:r w:rsidRPr="004F769D">
              <w:rPr>
                <w:rFonts w:eastAsia="標楷體"/>
                <w:b/>
                <w:color w:val="000000" w:themeColor="text1"/>
              </w:rPr>
              <w:t>.</w:t>
            </w:r>
            <w:r>
              <w:rPr>
                <w:rFonts w:eastAsia="標楷體" w:hint="eastAsia"/>
                <w:b/>
                <w:color w:val="000000" w:themeColor="text1"/>
              </w:rPr>
              <w:t>4</w:t>
            </w:r>
          </w:p>
        </w:tc>
        <w:tc>
          <w:tcPr>
            <w:tcW w:w="2909" w:type="dxa"/>
            <w:tcBorders>
              <w:top w:val="nil"/>
              <w:left w:val="single" w:sz="4" w:space="0" w:color="auto"/>
              <w:bottom w:val="nil"/>
              <w:right w:val="nil"/>
            </w:tcBorders>
          </w:tcPr>
          <w:p w:rsidR="0033448E" w:rsidRPr="004F769D" w:rsidRDefault="0033448E" w:rsidP="00697DC5">
            <w:pPr>
              <w:snapToGrid w:val="0"/>
              <w:spacing w:line="360" w:lineRule="exact"/>
              <w:ind w:rightChars="379" w:right="910"/>
              <w:jc w:val="right"/>
              <w:rPr>
                <w:rFonts w:eastAsia="標楷體"/>
                <w:b/>
                <w:color w:val="000000" w:themeColor="text1"/>
              </w:rPr>
            </w:pPr>
            <w:r>
              <w:rPr>
                <w:rFonts w:eastAsia="標楷體" w:hint="eastAsia"/>
                <w:b/>
                <w:color w:val="000000" w:themeColor="text1"/>
              </w:rPr>
              <w:t>4.2</w:t>
            </w:r>
          </w:p>
        </w:tc>
      </w:tr>
      <w:tr w:rsidR="0033448E" w:rsidRPr="00824F84" w:rsidTr="00697DC5">
        <w:trPr>
          <w:trHeight w:val="356"/>
          <w:jc w:val="center"/>
        </w:trPr>
        <w:tc>
          <w:tcPr>
            <w:tcW w:w="1760" w:type="dxa"/>
            <w:tcBorders>
              <w:top w:val="nil"/>
              <w:left w:val="nil"/>
              <w:bottom w:val="nil"/>
              <w:right w:val="single" w:sz="4" w:space="0" w:color="auto"/>
            </w:tcBorders>
          </w:tcPr>
          <w:p w:rsidR="0033448E" w:rsidRPr="008E784C" w:rsidRDefault="0033448E" w:rsidP="00697DC5">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1</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33448E" w:rsidRPr="008E784C" w:rsidRDefault="0033448E" w:rsidP="00697DC5">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353.1</w:t>
            </w:r>
          </w:p>
        </w:tc>
        <w:tc>
          <w:tcPr>
            <w:tcW w:w="2909" w:type="dxa"/>
            <w:tcBorders>
              <w:top w:val="nil"/>
              <w:left w:val="single" w:sz="4" w:space="0" w:color="auto"/>
              <w:bottom w:val="nil"/>
              <w:right w:val="nil"/>
            </w:tcBorders>
            <w:vAlign w:val="center"/>
          </w:tcPr>
          <w:p w:rsidR="0033448E" w:rsidRPr="008E784C" w:rsidRDefault="0033448E" w:rsidP="00697DC5">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-12.8</w:t>
            </w:r>
          </w:p>
        </w:tc>
      </w:tr>
      <w:tr w:rsidR="0033448E" w:rsidRPr="00824F84" w:rsidTr="00697DC5">
        <w:trPr>
          <w:trHeight w:val="356"/>
          <w:jc w:val="center"/>
        </w:trPr>
        <w:tc>
          <w:tcPr>
            <w:tcW w:w="1760" w:type="dxa"/>
            <w:tcBorders>
              <w:top w:val="nil"/>
              <w:left w:val="nil"/>
              <w:bottom w:val="nil"/>
              <w:right w:val="single" w:sz="4" w:space="0" w:color="auto"/>
            </w:tcBorders>
          </w:tcPr>
          <w:p w:rsidR="0033448E" w:rsidRPr="008E784C" w:rsidRDefault="0033448E" w:rsidP="00697DC5">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2</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33448E" w:rsidRPr="008E784C" w:rsidRDefault="0033448E" w:rsidP="00697DC5">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286.8</w:t>
            </w:r>
          </w:p>
        </w:tc>
        <w:tc>
          <w:tcPr>
            <w:tcW w:w="2909" w:type="dxa"/>
            <w:tcBorders>
              <w:top w:val="nil"/>
              <w:left w:val="single" w:sz="4" w:space="0" w:color="auto"/>
              <w:bottom w:val="nil"/>
              <w:right w:val="nil"/>
            </w:tcBorders>
            <w:vAlign w:val="center"/>
          </w:tcPr>
          <w:p w:rsidR="0033448E" w:rsidRPr="008E784C" w:rsidRDefault="0033448E" w:rsidP="00697DC5">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-0.8</w:t>
            </w:r>
          </w:p>
        </w:tc>
      </w:tr>
      <w:tr w:rsidR="0033448E" w:rsidRPr="00824F84" w:rsidTr="00697DC5">
        <w:trPr>
          <w:trHeight w:val="356"/>
          <w:jc w:val="center"/>
        </w:trPr>
        <w:tc>
          <w:tcPr>
            <w:tcW w:w="1760" w:type="dxa"/>
            <w:tcBorders>
              <w:top w:val="nil"/>
              <w:left w:val="nil"/>
              <w:bottom w:val="nil"/>
              <w:right w:val="single" w:sz="4" w:space="0" w:color="auto"/>
            </w:tcBorders>
          </w:tcPr>
          <w:p w:rsidR="0033448E" w:rsidRPr="008E784C" w:rsidRDefault="0033448E" w:rsidP="00697DC5">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3</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33448E" w:rsidRPr="008E784C" w:rsidRDefault="0033448E" w:rsidP="00697DC5">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402.6</w:t>
            </w:r>
          </w:p>
        </w:tc>
        <w:tc>
          <w:tcPr>
            <w:tcW w:w="2909" w:type="dxa"/>
            <w:tcBorders>
              <w:top w:val="nil"/>
              <w:left w:val="single" w:sz="4" w:space="0" w:color="auto"/>
              <w:bottom w:val="nil"/>
              <w:right w:val="nil"/>
            </w:tcBorders>
            <w:vAlign w:val="center"/>
          </w:tcPr>
          <w:p w:rsidR="0033448E" w:rsidRPr="008E784C" w:rsidRDefault="0033448E" w:rsidP="00697DC5">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4.3</w:t>
            </w:r>
          </w:p>
        </w:tc>
      </w:tr>
      <w:tr w:rsidR="0033448E" w:rsidRPr="00824F84" w:rsidTr="00697DC5">
        <w:trPr>
          <w:trHeight w:val="356"/>
          <w:jc w:val="center"/>
        </w:trPr>
        <w:tc>
          <w:tcPr>
            <w:tcW w:w="1760" w:type="dxa"/>
            <w:tcBorders>
              <w:top w:val="nil"/>
              <w:left w:val="nil"/>
              <w:bottom w:val="nil"/>
              <w:right w:val="single" w:sz="4" w:space="0" w:color="auto"/>
            </w:tcBorders>
          </w:tcPr>
          <w:p w:rsidR="0033448E" w:rsidRPr="008E784C" w:rsidRDefault="0033448E" w:rsidP="00697DC5">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4</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33448E" w:rsidRPr="008E784C" w:rsidRDefault="0033448E" w:rsidP="00697DC5">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385.3</w:t>
            </w:r>
          </w:p>
        </w:tc>
        <w:tc>
          <w:tcPr>
            <w:tcW w:w="2909" w:type="dxa"/>
            <w:tcBorders>
              <w:top w:val="nil"/>
              <w:left w:val="single" w:sz="4" w:space="0" w:color="auto"/>
              <w:bottom w:val="nil"/>
              <w:right w:val="nil"/>
            </w:tcBorders>
            <w:vAlign w:val="center"/>
          </w:tcPr>
          <w:p w:rsidR="0033448E" w:rsidRPr="008E784C" w:rsidRDefault="0033448E" w:rsidP="00697DC5">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2.3</w:t>
            </w:r>
          </w:p>
        </w:tc>
      </w:tr>
      <w:tr w:rsidR="0033448E" w:rsidRPr="00824F84" w:rsidTr="00697DC5">
        <w:trPr>
          <w:trHeight w:val="356"/>
          <w:jc w:val="center"/>
        </w:trPr>
        <w:tc>
          <w:tcPr>
            <w:tcW w:w="1760" w:type="dxa"/>
            <w:tcBorders>
              <w:top w:val="nil"/>
              <w:left w:val="nil"/>
              <w:bottom w:val="nil"/>
              <w:right w:val="single" w:sz="4" w:space="0" w:color="auto"/>
            </w:tcBorders>
          </w:tcPr>
          <w:p w:rsidR="0033448E" w:rsidRPr="008E784C" w:rsidRDefault="0033448E" w:rsidP="00697DC5">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5</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33448E" w:rsidRPr="008E784C" w:rsidRDefault="0033448E" w:rsidP="00697DC5">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388.9</w:t>
            </w:r>
          </w:p>
        </w:tc>
        <w:tc>
          <w:tcPr>
            <w:tcW w:w="2909" w:type="dxa"/>
            <w:tcBorders>
              <w:top w:val="nil"/>
              <w:left w:val="single" w:sz="4" w:space="0" w:color="auto"/>
              <w:bottom w:val="nil"/>
              <w:right w:val="nil"/>
            </w:tcBorders>
            <w:vAlign w:val="center"/>
          </w:tcPr>
          <w:p w:rsidR="0033448E" w:rsidRPr="008E784C" w:rsidRDefault="0033448E" w:rsidP="00697DC5">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0.4</w:t>
            </w:r>
          </w:p>
        </w:tc>
      </w:tr>
      <w:tr w:rsidR="0033448E" w:rsidRPr="00824F84" w:rsidTr="00697DC5">
        <w:trPr>
          <w:trHeight w:val="356"/>
          <w:jc w:val="center"/>
        </w:trPr>
        <w:tc>
          <w:tcPr>
            <w:tcW w:w="1760" w:type="dxa"/>
            <w:tcBorders>
              <w:top w:val="nil"/>
              <w:left w:val="nil"/>
              <w:bottom w:val="nil"/>
              <w:right w:val="single" w:sz="4" w:space="0" w:color="auto"/>
            </w:tcBorders>
          </w:tcPr>
          <w:p w:rsidR="0033448E" w:rsidRPr="008E784C" w:rsidRDefault="0033448E" w:rsidP="00697DC5">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6</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33448E" w:rsidRPr="008E784C" w:rsidRDefault="0033448E" w:rsidP="00697DC5">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410.0</w:t>
            </w:r>
          </w:p>
        </w:tc>
        <w:tc>
          <w:tcPr>
            <w:tcW w:w="2909" w:type="dxa"/>
            <w:tcBorders>
              <w:top w:val="nil"/>
              <w:left w:val="single" w:sz="4" w:space="0" w:color="auto"/>
              <w:bottom w:val="nil"/>
              <w:right w:val="nil"/>
            </w:tcBorders>
            <w:vAlign w:val="center"/>
          </w:tcPr>
          <w:p w:rsidR="0033448E" w:rsidRPr="008E784C" w:rsidRDefault="0033448E" w:rsidP="00697DC5">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6.5</w:t>
            </w:r>
          </w:p>
        </w:tc>
      </w:tr>
      <w:tr w:rsidR="0033448E" w:rsidRPr="00824F84" w:rsidTr="00697DC5">
        <w:trPr>
          <w:trHeight w:val="356"/>
          <w:jc w:val="center"/>
        </w:trPr>
        <w:tc>
          <w:tcPr>
            <w:tcW w:w="1760" w:type="dxa"/>
            <w:tcBorders>
              <w:top w:val="nil"/>
              <w:left w:val="nil"/>
              <w:bottom w:val="nil"/>
              <w:right w:val="single" w:sz="4" w:space="0" w:color="auto"/>
            </w:tcBorders>
          </w:tcPr>
          <w:p w:rsidR="0033448E" w:rsidRPr="008E784C" w:rsidRDefault="0033448E" w:rsidP="00697DC5">
            <w:pPr>
              <w:snapToGrid w:val="0"/>
              <w:spacing w:line="360" w:lineRule="exact"/>
              <w:ind w:firstLineChars="300" w:firstLine="720"/>
              <w:rPr>
                <w:rFonts w:eastAsia="標楷體"/>
                <w:color w:val="000000" w:themeColor="text1"/>
              </w:rPr>
            </w:pPr>
            <w:r>
              <w:rPr>
                <w:rFonts w:eastAsia="標楷體" w:hint="eastAsia"/>
                <w:color w:val="000000" w:themeColor="text1"/>
              </w:rPr>
              <w:t>7</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33448E" w:rsidRPr="004F769D" w:rsidRDefault="0033448E" w:rsidP="00697DC5">
            <w:pPr>
              <w:snapToGrid w:val="0"/>
              <w:spacing w:line="360" w:lineRule="exact"/>
              <w:ind w:rightChars="379" w:right="910"/>
              <w:jc w:val="right"/>
              <w:rPr>
                <w:rFonts w:eastAsia="標楷體"/>
                <w:color w:val="000000" w:themeColor="text1"/>
              </w:rPr>
            </w:pPr>
            <w:r w:rsidRPr="004F769D">
              <w:rPr>
                <w:rFonts w:eastAsia="標楷體" w:hint="eastAsia"/>
                <w:color w:val="000000" w:themeColor="text1"/>
              </w:rPr>
              <w:t>455.7</w:t>
            </w:r>
          </w:p>
        </w:tc>
        <w:tc>
          <w:tcPr>
            <w:tcW w:w="2909" w:type="dxa"/>
            <w:tcBorders>
              <w:top w:val="nil"/>
              <w:left w:val="single" w:sz="4" w:space="0" w:color="auto"/>
              <w:bottom w:val="nil"/>
              <w:right w:val="nil"/>
            </w:tcBorders>
            <w:vAlign w:val="center"/>
          </w:tcPr>
          <w:p w:rsidR="0033448E" w:rsidRPr="004F769D" w:rsidRDefault="0033448E" w:rsidP="00697DC5">
            <w:pPr>
              <w:snapToGrid w:val="0"/>
              <w:spacing w:line="360" w:lineRule="exact"/>
              <w:ind w:rightChars="379" w:right="910"/>
              <w:jc w:val="right"/>
              <w:rPr>
                <w:rFonts w:eastAsia="標楷體"/>
                <w:color w:val="000000" w:themeColor="text1"/>
              </w:rPr>
            </w:pPr>
            <w:r w:rsidRPr="004F769D">
              <w:rPr>
                <w:rFonts w:eastAsia="標楷體" w:hint="eastAsia"/>
                <w:color w:val="000000" w:themeColor="text1"/>
              </w:rPr>
              <w:t>12.4</w:t>
            </w:r>
          </w:p>
        </w:tc>
      </w:tr>
      <w:tr w:rsidR="0033448E" w:rsidRPr="00824F84" w:rsidTr="00697DC5">
        <w:trPr>
          <w:trHeight w:val="356"/>
          <w:jc w:val="center"/>
        </w:trPr>
        <w:tc>
          <w:tcPr>
            <w:tcW w:w="1760" w:type="dxa"/>
            <w:tcBorders>
              <w:top w:val="nil"/>
              <w:left w:val="nil"/>
              <w:bottom w:val="nil"/>
              <w:right w:val="single" w:sz="4" w:space="0" w:color="auto"/>
            </w:tcBorders>
          </w:tcPr>
          <w:p w:rsidR="0033448E" w:rsidRPr="008E784C" w:rsidRDefault="0033448E" w:rsidP="00697DC5">
            <w:pPr>
              <w:snapToGrid w:val="0"/>
              <w:spacing w:line="360" w:lineRule="exact"/>
              <w:ind w:firstLineChars="300" w:firstLine="720"/>
              <w:rPr>
                <w:rFonts w:eastAsia="標楷體"/>
                <w:color w:val="000000" w:themeColor="text1"/>
              </w:rPr>
            </w:pPr>
            <w:r w:rsidRPr="008E784C">
              <w:rPr>
                <w:rFonts w:eastAsia="標楷體"/>
                <w:color w:val="000000" w:themeColor="text1"/>
              </w:rPr>
              <w:t>8</w:t>
            </w:r>
            <w:r w:rsidRPr="008E784C">
              <w:rPr>
                <w:rFonts w:eastAsia="標楷體"/>
                <w:color w:val="000000" w:themeColor="text1"/>
              </w:rPr>
              <w:t>月</w:t>
            </w:r>
          </w:p>
        </w:tc>
        <w:tc>
          <w:tcPr>
            <w:tcW w:w="2909" w:type="dxa"/>
            <w:tcBorders>
              <w:top w:val="nil"/>
              <w:left w:val="single" w:sz="4" w:space="0" w:color="auto"/>
              <w:bottom w:val="nil"/>
              <w:right w:val="single" w:sz="4" w:space="0" w:color="auto"/>
            </w:tcBorders>
          </w:tcPr>
          <w:p w:rsidR="0033448E" w:rsidRPr="008E784C" w:rsidRDefault="0033448E" w:rsidP="00697DC5">
            <w:pPr>
              <w:snapToGrid w:val="0"/>
              <w:spacing w:line="360" w:lineRule="exact"/>
              <w:ind w:rightChars="379" w:right="910"/>
              <w:jc w:val="right"/>
              <w:rPr>
                <w:rFonts w:eastAsia="標楷體"/>
                <w:color w:val="000000" w:themeColor="text1"/>
              </w:rPr>
            </w:pPr>
            <w:r w:rsidRPr="008E784C">
              <w:rPr>
                <w:rFonts w:eastAsia="標楷體"/>
                <w:color w:val="000000" w:themeColor="text1"/>
              </w:rPr>
              <w:t>4</w:t>
            </w:r>
            <w:r>
              <w:rPr>
                <w:rFonts w:eastAsia="標楷體" w:hint="eastAsia"/>
                <w:color w:val="000000" w:themeColor="text1"/>
              </w:rPr>
              <w:t>54</w:t>
            </w:r>
            <w:r w:rsidRPr="008E784C">
              <w:rPr>
                <w:rFonts w:eastAsia="標楷體"/>
                <w:color w:val="000000" w:themeColor="text1"/>
              </w:rPr>
              <w:t>.</w:t>
            </w:r>
            <w:r>
              <w:rPr>
                <w:rFonts w:eastAsia="標楷體" w:hint="eastAsia"/>
                <w:color w:val="000000" w:themeColor="text1"/>
              </w:rPr>
              <w:t>9</w:t>
            </w:r>
          </w:p>
        </w:tc>
        <w:tc>
          <w:tcPr>
            <w:tcW w:w="2909" w:type="dxa"/>
            <w:tcBorders>
              <w:top w:val="nil"/>
              <w:left w:val="single" w:sz="4" w:space="0" w:color="auto"/>
              <w:bottom w:val="nil"/>
              <w:right w:val="nil"/>
            </w:tcBorders>
          </w:tcPr>
          <w:p w:rsidR="0033448E" w:rsidRPr="008E784C" w:rsidRDefault="0033448E" w:rsidP="00697DC5">
            <w:pPr>
              <w:snapToGrid w:val="0"/>
              <w:spacing w:line="360" w:lineRule="exact"/>
              <w:ind w:rightChars="379" w:right="910"/>
              <w:jc w:val="right"/>
              <w:rPr>
                <w:rFonts w:eastAsia="標楷體"/>
                <w:color w:val="000000" w:themeColor="text1"/>
              </w:rPr>
            </w:pPr>
            <w:r>
              <w:rPr>
                <w:rFonts w:eastAsia="標楷體" w:hint="eastAsia"/>
                <w:color w:val="000000" w:themeColor="text1"/>
              </w:rPr>
              <w:t>13</w:t>
            </w:r>
            <w:r w:rsidRPr="008E784C">
              <w:rPr>
                <w:rFonts w:eastAsia="標楷體"/>
                <w:color w:val="000000" w:themeColor="text1"/>
              </w:rPr>
              <w:t>.</w:t>
            </w:r>
            <w:r>
              <w:rPr>
                <w:rFonts w:eastAsia="標楷體" w:hint="eastAsia"/>
                <w:color w:val="000000" w:themeColor="text1"/>
              </w:rPr>
              <w:t>6</w:t>
            </w:r>
          </w:p>
        </w:tc>
      </w:tr>
      <w:tr w:rsidR="0033448E" w:rsidRPr="00824F84" w:rsidTr="00697DC5">
        <w:trPr>
          <w:trHeight w:val="356"/>
          <w:jc w:val="center"/>
        </w:trPr>
        <w:tc>
          <w:tcPr>
            <w:tcW w:w="1760" w:type="dxa"/>
            <w:tcBorders>
              <w:top w:val="nil"/>
              <w:left w:val="nil"/>
              <w:bottom w:val="single" w:sz="4" w:space="0" w:color="auto"/>
              <w:right w:val="single" w:sz="4" w:space="0" w:color="auto"/>
            </w:tcBorders>
          </w:tcPr>
          <w:p w:rsidR="0033448E" w:rsidRPr="008E784C" w:rsidRDefault="0033448E" w:rsidP="00697DC5">
            <w:pPr>
              <w:snapToGrid w:val="0"/>
              <w:spacing w:line="360" w:lineRule="exact"/>
              <w:ind w:firstLineChars="300" w:firstLine="720"/>
              <w:rPr>
                <w:rFonts w:eastAsia="標楷體"/>
                <w:color w:val="000000" w:themeColor="text1"/>
              </w:rPr>
            </w:pPr>
            <w:r w:rsidRPr="008E784C">
              <w:rPr>
                <w:rFonts w:eastAsia="標楷體"/>
                <w:color w:val="000000" w:themeColor="text1"/>
              </w:rPr>
              <w:t>9</w:t>
            </w:r>
            <w:r w:rsidRPr="008E784C">
              <w:rPr>
                <w:rFonts w:eastAsia="標楷體"/>
                <w:color w:val="000000" w:themeColor="text1"/>
              </w:rPr>
              <w:t>月</w:t>
            </w:r>
          </w:p>
        </w:tc>
        <w:tc>
          <w:tcPr>
            <w:tcW w:w="2909" w:type="dxa"/>
            <w:tcBorders>
              <w:top w:val="nil"/>
              <w:left w:val="single" w:sz="4" w:space="0" w:color="auto"/>
              <w:bottom w:val="single" w:sz="4" w:space="0" w:color="auto"/>
              <w:right w:val="single" w:sz="4" w:space="0" w:color="auto"/>
            </w:tcBorders>
          </w:tcPr>
          <w:p w:rsidR="0033448E" w:rsidRPr="008E784C" w:rsidRDefault="0033448E" w:rsidP="00697DC5">
            <w:pPr>
              <w:snapToGrid w:val="0"/>
              <w:spacing w:line="360" w:lineRule="exact"/>
              <w:ind w:rightChars="379" w:right="910"/>
              <w:jc w:val="right"/>
              <w:rPr>
                <w:rFonts w:eastAsia="標楷體"/>
                <w:color w:val="000000" w:themeColor="text1"/>
              </w:rPr>
            </w:pPr>
            <w:r>
              <w:rPr>
                <w:rFonts w:eastAsia="標楷體" w:hint="eastAsia"/>
                <w:color w:val="000000" w:themeColor="text1"/>
              </w:rPr>
              <w:t>500.3</w:t>
            </w:r>
          </w:p>
        </w:tc>
        <w:tc>
          <w:tcPr>
            <w:tcW w:w="2909" w:type="dxa"/>
            <w:tcBorders>
              <w:top w:val="nil"/>
              <w:left w:val="single" w:sz="4" w:space="0" w:color="auto"/>
              <w:bottom w:val="single" w:sz="4" w:space="0" w:color="auto"/>
              <w:right w:val="nil"/>
            </w:tcBorders>
          </w:tcPr>
          <w:p w:rsidR="0033448E" w:rsidRPr="008E784C" w:rsidRDefault="0033448E" w:rsidP="00697DC5">
            <w:pPr>
              <w:snapToGrid w:val="0"/>
              <w:spacing w:line="360" w:lineRule="exact"/>
              <w:ind w:rightChars="379" w:right="910"/>
              <w:jc w:val="right"/>
              <w:rPr>
                <w:rFonts w:eastAsia="標楷體"/>
                <w:color w:val="000000" w:themeColor="text1"/>
              </w:rPr>
            </w:pPr>
            <w:r>
              <w:rPr>
                <w:rFonts w:eastAsia="標楷體" w:hint="eastAsia"/>
                <w:color w:val="000000" w:themeColor="text1"/>
              </w:rPr>
              <w:t>9.9</w:t>
            </w:r>
          </w:p>
        </w:tc>
      </w:tr>
    </w:tbl>
    <w:p w:rsidR="0033448E" w:rsidRPr="00824F84" w:rsidRDefault="0033448E" w:rsidP="0033448E">
      <w:pPr>
        <w:spacing w:afterLines="50" w:after="180" w:line="420" w:lineRule="exact"/>
        <w:ind w:leftChars="177" w:left="425"/>
        <w:rPr>
          <w:rFonts w:eastAsia="標楷體"/>
          <w:color w:val="000000" w:themeColor="text1"/>
          <w:sz w:val="28"/>
        </w:rPr>
      </w:pPr>
      <w:r w:rsidRPr="00824F84">
        <w:rPr>
          <w:rFonts w:eastAsia="標楷體"/>
          <w:color w:val="000000" w:themeColor="text1"/>
          <w:kern w:val="0"/>
          <w:sz w:val="22"/>
          <w:szCs w:val="22"/>
        </w:rPr>
        <w:t>資料來源：經濟部統計處。</w:t>
      </w:r>
    </w:p>
    <w:p w:rsidR="0033448E" w:rsidRPr="008E784C" w:rsidRDefault="0033448E" w:rsidP="0033448E">
      <w:pPr>
        <w:widowControl/>
        <w:tabs>
          <w:tab w:val="left" w:pos="540"/>
        </w:tabs>
        <w:snapToGrid w:val="0"/>
        <w:spacing w:beforeLines="100" w:before="360" w:line="300" w:lineRule="auto"/>
        <w:ind w:left="566" w:hangingChars="202" w:hanging="566"/>
        <w:jc w:val="both"/>
        <w:rPr>
          <w:rFonts w:eastAsia="標楷體"/>
          <w:b/>
          <w:color w:val="000000" w:themeColor="text1"/>
          <w:spacing w:val="-4"/>
          <w:kern w:val="0"/>
          <w:sz w:val="28"/>
          <w:szCs w:val="20"/>
        </w:rPr>
      </w:pPr>
      <w:r w:rsidRPr="008E784C">
        <w:rPr>
          <w:rFonts w:eastAsia="標楷體"/>
          <w:b/>
          <w:bCs/>
          <w:color w:val="000000" w:themeColor="text1"/>
          <w:kern w:val="0"/>
          <w:sz w:val="28"/>
          <w:szCs w:val="20"/>
        </w:rPr>
        <w:t>２、</w:t>
      </w:r>
      <w:r w:rsidRPr="008E784C">
        <w:rPr>
          <w:rFonts w:eastAsia="標楷體"/>
          <w:b/>
          <w:color w:val="000000" w:themeColor="text1"/>
          <w:spacing w:val="-4"/>
          <w:kern w:val="0"/>
          <w:sz w:val="28"/>
          <w:szCs w:val="20"/>
        </w:rPr>
        <w:t>10</w:t>
      </w:r>
      <w:r w:rsidRPr="008E784C">
        <w:rPr>
          <w:rFonts w:eastAsia="標楷體" w:hint="eastAsia"/>
          <w:b/>
          <w:color w:val="000000" w:themeColor="text1"/>
          <w:spacing w:val="-4"/>
          <w:kern w:val="0"/>
          <w:sz w:val="28"/>
          <w:szCs w:val="20"/>
        </w:rPr>
        <w:t>9</w:t>
      </w:r>
      <w:r w:rsidRPr="008E784C">
        <w:rPr>
          <w:rFonts w:eastAsia="標楷體"/>
          <w:b/>
          <w:color w:val="000000" w:themeColor="text1"/>
          <w:spacing w:val="-4"/>
          <w:kern w:val="0"/>
          <w:sz w:val="28"/>
          <w:szCs w:val="20"/>
        </w:rPr>
        <w:t>年</w:t>
      </w:r>
      <w:r>
        <w:rPr>
          <w:rFonts w:eastAsia="標楷體" w:hint="eastAsia"/>
          <w:b/>
          <w:color w:val="000000" w:themeColor="text1"/>
          <w:spacing w:val="-4"/>
          <w:kern w:val="0"/>
          <w:sz w:val="28"/>
          <w:szCs w:val="20"/>
        </w:rPr>
        <w:t>9</w:t>
      </w:r>
      <w:r>
        <w:rPr>
          <w:rFonts w:eastAsia="標楷體" w:hint="eastAsia"/>
          <w:b/>
          <w:color w:val="000000" w:themeColor="text1"/>
          <w:spacing w:val="-4"/>
          <w:kern w:val="0"/>
          <w:sz w:val="28"/>
          <w:szCs w:val="20"/>
        </w:rPr>
        <w:t>月</w:t>
      </w:r>
      <w:r w:rsidRPr="008E784C">
        <w:rPr>
          <w:rFonts w:eastAsia="標楷體"/>
          <w:b/>
          <w:color w:val="000000" w:themeColor="text1"/>
          <w:spacing w:val="-4"/>
          <w:kern w:val="0"/>
          <w:sz w:val="28"/>
          <w:szCs w:val="20"/>
        </w:rPr>
        <w:t>電子產品、資訊通信產品為我國前二大接單貨品</w:t>
      </w:r>
    </w:p>
    <w:p w:rsidR="0033448E" w:rsidRPr="008E784C" w:rsidRDefault="0033448E" w:rsidP="0033448E">
      <w:pPr>
        <w:numPr>
          <w:ilvl w:val="0"/>
          <w:numId w:val="3"/>
        </w:numPr>
        <w:snapToGrid w:val="0"/>
        <w:spacing w:line="300" w:lineRule="auto"/>
        <w:ind w:right="-142"/>
        <w:jc w:val="both"/>
        <w:rPr>
          <w:rFonts w:eastAsia="標楷體"/>
          <w:color w:val="000000" w:themeColor="text1"/>
          <w:spacing w:val="-4"/>
          <w:sz w:val="28"/>
          <w:szCs w:val="22"/>
        </w:rPr>
      </w:pPr>
      <w:r w:rsidRPr="008E784C">
        <w:rPr>
          <w:rFonts w:eastAsia="標楷體"/>
          <w:color w:val="000000" w:themeColor="text1"/>
          <w:spacing w:val="-4"/>
          <w:sz w:val="28"/>
          <w:szCs w:val="22"/>
        </w:rPr>
        <w:t>10</w:t>
      </w:r>
      <w:r w:rsidRPr="008E784C">
        <w:rPr>
          <w:rFonts w:eastAsia="標楷體" w:hint="eastAsia"/>
          <w:color w:val="000000" w:themeColor="text1"/>
          <w:spacing w:val="-4"/>
          <w:sz w:val="28"/>
          <w:szCs w:val="22"/>
        </w:rPr>
        <w:t>9</w:t>
      </w:r>
      <w:r w:rsidRPr="008E784C">
        <w:rPr>
          <w:rFonts w:eastAsia="標楷體"/>
          <w:color w:val="000000" w:themeColor="text1"/>
          <w:spacing w:val="-4"/>
          <w:sz w:val="28"/>
          <w:szCs w:val="22"/>
        </w:rPr>
        <w:t>年</w:t>
      </w:r>
      <w:r>
        <w:rPr>
          <w:rFonts w:eastAsia="標楷體" w:hint="eastAsia"/>
          <w:color w:val="000000" w:themeColor="text1"/>
          <w:spacing w:val="-4"/>
          <w:sz w:val="28"/>
          <w:szCs w:val="22"/>
        </w:rPr>
        <w:t>9</w:t>
      </w:r>
      <w:r>
        <w:rPr>
          <w:rFonts w:eastAsia="標楷體" w:hint="eastAsia"/>
          <w:color w:val="000000" w:themeColor="text1"/>
          <w:spacing w:val="-4"/>
          <w:sz w:val="28"/>
          <w:szCs w:val="22"/>
        </w:rPr>
        <w:t>月</w:t>
      </w:r>
      <w:r w:rsidRPr="008E784C">
        <w:rPr>
          <w:rFonts w:eastAsia="標楷體"/>
          <w:color w:val="000000" w:themeColor="text1"/>
          <w:spacing w:val="-4"/>
          <w:sz w:val="28"/>
          <w:szCs w:val="22"/>
        </w:rPr>
        <w:t>主要訂單貨品中以</w:t>
      </w:r>
      <w:r w:rsidRPr="008E784C">
        <w:rPr>
          <w:rFonts w:eastAsia="標楷體"/>
          <w:bCs/>
          <w:color w:val="000000" w:themeColor="text1"/>
          <w:spacing w:val="-4"/>
          <w:sz w:val="28"/>
          <w:szCs w:val="22"/>
        </w:rPr>
        <w:t>電子產品、資訊通信產品</w:t>
      </w:r>
      <w:r w:rsidRPr="008E784C">
        <w:rPr>
          <w:rFonts w:eastAsia="標楷體"/>
          <w:color w:val="000000" w:themeColor="text1"/>
          <w:spacing w:val="-4"/>
          <w:sz w:val="28"/>
          <w:szCs w:val="22"/>
        </w:rPr>
        <w:t>為主，分別占訂單總額的</w:t>
      </w:r>
      <w:r w:rsidRPr="008E784C">
        <w:rPr>
          <w:rFonts w:eastAsia="標楷體" w:hint="eastAsia"/>
          <w:color w:val="000000" w:themeColor="text1"/>
          <w:spacing w:val="-4"/>
          <w:sz w:val="28"/>
          <w:szCs w:val="22"/>
        </w:rPr>
        <w:t>3</w:t>
      </w:r>
      <w:r>
        <w:rPr>
          <w:rFonts w:eastAsia="標楷體" w:hint="eastAsia"/>
          <w:color w:val="000000" w:themeColor="text1"/>
          <w:spacing w:val="-4"/>
          <w:sz w:val="28"/>
          <w:szCs w:val="22"/>
        </w:rPr>
        <w:t>2.1</w:t>
      </w:r>
      <w:r w:rsidRPr="008E784C">
        <w:rPr>
          <w:rFonts w:eastAsia="標楷體"/>
          <w:color w:val="000000" w:themeColor="text1"/>
          <w:spacing w:val="-4"/>
          <w:sz w:val="28"/>
          <w:szCs w:val="22"/>
        </w:rPr>
        <w:t>%</w:t>
      </w:r>
      <w:r w:rsidRPr="008E784C">
        <w:rPr>
          <w:rFonts w:eastAsia="標楷體"/>
          <w:color w:val="000000" w:themeColor="text1"/>
          <w:spacing w:val="-4"/>
          <w:sz w:val="28"/>
          <w:szCs w:val="22"/>
        </w:rPr>
        <w:t>及</w:t>
      </w:r>
      <w:r>
        <w:rPr>
          <w:rFonts w:eastAsia="標楷體" w:hint="eastAsia"/>
          <w:color w:val="000000" w:themeColor="text1"/>
          <w:spacing w:val="-4"/>
          <w:sz w:val="28"/>
          <w:szCs w:val="22"/>
        </w:rPr>
        <w:t>27.8</w:t>
      </w:r>
      <w:r w:rsidRPr="008E784C">
        <w:rPr>
          <w:rFonts w:eastAsia="標楷體"/>
          <w:color w:val="000000" w:themeColor="text1"/>
          <w:spacing w:val="-4"/>
          <w:sz w:val="28"/>
          <w:szCs w:val="22"/>
        </w:rPr>
        <w:t>%</w:t>
      </w:r>
      <w:r w:rsidRPr="008E784C">
        <w:rPr>
          <w:rFonts w:eastAsia="標楷體"/>
          <w:color w:val="000000" w:themeColor="text1"/>
          <w:spacing w:val="-4"/>
          <w:sz w:val="28"/>
          <w:szCs w:val="22"/>
        </w:rPr>
        <w:t>，較上年同月分別</w:t>
      </w:r>
      <w:r w:rsidRPr="008E784C">
        <w:rPr>
          <w:rFonts w:eastAsia="標楷體" w:hint="eastAsia"/>
          <w:color w:val="000000" w:themeColor="text1"/>
          <w:spacing w:val="-4"/>
          <w:sz w:val="28"/>
          <w:szCs w:val="22"/>
        </w:rPr>
        <w:t>增加</w:t>
      </w:r>
      <w:r>
        <w:rPr>
          <w:rFonts w:eastAsia="標楷體" w:hint="eastAsia"/>
          <w:color w:val="000000" w:themeColor="text1"/>
          <w:spacing w:val="-4"/>
          <w:sz w:val="28"/>
          <w:szCs w:val="22"/>
        </w:rPr>
        <w:t>29.7</w:t>
      </w:r>
      <w:r w:rsidRPr="008E784C">
        <w:rPr>
          <w:rFonts w:eastAsia="標楷體"/>
          <w:color w:val="000000" w:themeColor="text1"/>
          <w:spacing w:val="-4"/>
          <w:sz w:val="28"/>
          <w:szCs w:val="22"/>
        </w:rPr>
        <w:t>%</w:t>
      </w:r>
      <w:r w:rsidRPr="008E784C">
        <w:rPr>
          <w:rFonts w:eastAsia="標楷體"/>
          <w:color w:val="000000" w:themeColor="text1"/>
          <w:spacing w:val="-4"/>
          <w:sz w:val="28"/>
          <w:szCs w:val="22"/>
        </w:rPr>
        <w:t>及</w:t>
      </w:r>
      <w:r>
        <w:rPr>
          <w:rFonts w:eastAsia="標楷體" w:hint="eastAsia"/>
          <w:color w:val="000000" w:themeColor="text1"/>
          <w:spacing w:val="-4"/>
          <w:sz w:val="28"/>
          <w:szCs w:val="22"/>
        </w:rPr>
        <w:t>減少</w:t>
      </w:r>
      <w:r>
        <w:rPr>
          <w:rFonts w:eastAsia="標楷體" w:hint="eastAsia"/>
          <w:color w:val="000000" w:themeColor="text1"/>
          <w:spacing w:val="-4"/>
          <w:sz w:val="28"/>
          <w:szCs w:val="22"/>
        </w:rPr>
        <w:t>9.6</w:t>
      </w:r>
      <w:r w:rsidRPr="008E784C">
        <w:rPr>
          <w:rFonts w:eastAsia="標楷體"/>
          <w:color w:val="000000" w:themeColor="text1"/>
          <w:spacing w:val="-4"/>
          <w:sz w:val="28"/>
          <w:szCs w:val="22"/>
        </w:rPr>
        <w:t>%</w:t>
      </w:r>
      <w:r w:rsidRPr="008E784C">
        <w:rPr>
          <w:rFonts w:eastAsia="標楷體"/>
          <w:color w:val="000000" w:themeColor="text1"/>
          <w:spacing w:val="-4"/>
          <w:sz w:val="28"/>
          <w:szCs w:val="22"/>
        </w:rPr>
        <w:t>。</w:t>
      </w:r>
    </w:p>
    <w:p w:rsidR="0033448E" w:rsidRPr="00824F84" w:rsidRDefault="0033448E" w:rsidP="0033448E">
      <w:pPr>
        <w:numPr>
          <w:ilvl w:val="0"/>
          <w:numId w:val="3"/>
        </w:numPr>
        <w:snapToGrid w:val="0"/>
        <w:spacing w:line="300" w:lineRule="auto"/>
        <w:ind w:right="-142"/>
        <w:jc w:val="both"/>
        <w:rPr>
          <w:rFonts w:eastAsia="標楷體"/>
          <w:color w:val="000000" w:themeColor="text1"/>
          <w:spacing w:val="-4"/>
          <w:sz w:val="28"/>
          <w:szCs w:val="22"/>
        </w:rPr>
      </w:pPr>
      <w:r w:rsidRPr="008E784C">
        <w:rPr>
          <w:rFonts w:eastAsia="標楷體" w:hint="eastAsia"/>
          <w:color w:val="000000" w:themeColor="text1"/>
          <w:spacing w:val="-4"/>
          <w:sz w:val="28"/>
          <w:szCs w:val="22"/>
        </w:rPr>
        <w:t>受</w:t>
      </w:r>
      <w:r w:rsidR="00AB7953">
        <w:rPr>
          <w:rFonts w:eastAsia="標楷體" w:hint="eastAsia"/>
          <w:color w:val="000000" w:themeColor="text1"/>
          <w:spacing w:val="-4"/>
          <w:sz w:val="28"/>
          <w:szCs w:val="22"/>
        </w:rPr>
        <w:t>COVID-19</w:t>
      </w:r>
      <w:proofErr w:type="gramStart"/>
      <w:r w:rsidRPr="008E784C">
        <w:rPr>
          <w:rFonts w:eastAsia="標楷體" w:hint="eastAsia"/>
          <w:color w:val="000000" w:themeColor="text1"/>
          <w:spacing w:val="-4"/>
          <w:sz w:val="28"/>
          <w:szCs w:val="22"/>
        </w:rPr>
        <w:t>疫</w:t>
      </w:r>
      <w:proofErr w:type="gramEnd"/>
      <w:r w:rsidRPr="008E784C">
        <w:rPr>
          <w:rFonts w:eastAsia="標楷體" w:hint="eastAsia"/>
          <w:color w:val="000000" w:themeColor="text1"/>
          <w:spacing w:val="-4"/>
          <w:sz w:val="28"/>
          <w:szCs w:val="22"/>
        </w:rPr>
        <w:t>情</w:t>
      </w:r>
      <w:r w:rsidRPr="00593681">
        <w:rPr>
          <w:rFonts w:eastAsia="標楷體" w:hint="eastAsia"/>
          <w:color w:val="000000" w:themeColor="text1"/>
          <w:spacing w:val="-4"/>
          <w:sz w:val="28"/>
          <w:szCs w:val="22"/>
        </w:rPr>
        <w:t>持續蔓延</w:t>
      </w:r>
      <w:r w:rsidRPr="008E784C">
        <w:rPr>
          <w:rFonts w:eastAsia="標楷體" w:hint="eastAsia"/>
          <w:color w:val="000000" w:themeColor="text1"/>
          <w:spacing w:val="-4"/>
          <w:sz w:val="28"/>
          <w:szCs w:val="22"/>
        </w:rPr>
        <w:t>，</w:t>
      </w:r>
      <w:r>
        <w:rPr>
          <w:rFonts w:eastAsia="標楷體" w:hint="eastAsia"/>
          <w:color w:val="000000" w:themeColor="text1"/>
          <w:spacing w:val="-4"/>
          <w:sz w:val="28"/>
          <w:szCs w:val="22"/>
        </w:rPr>
        <w:t>宅經濟、遠距應用相關產品需求熱度未</w:t>
      </w:r>
      <w:r>
        <w:rPr>
          <w:rFonts w:eastAsia="標楷體" w:hint="eastAsia"/>
          <w:color w:val="000000" w:themeColor="text1"/>
          <w:spacing w:val="-4"/>
          <w:sz w:val="28"/>
          <w:szCs w:val="22"/>
        </w:rPr>
        <w:lastRenderedPageBreak/>
        <w:t>減，及</w:t>
      </w:r>
      <w:r w:rsidRPr="00265842">
        <w:rPr>
          <w:rFonts w:eastAsia="標楷體" w:hint="eastAsia"/>
          <w:color w:val="000000" w:themeColor="text1"/>
          <w:spacing w:val="-4"/>
          <w:sz w:val="28"/>
          <w:szCs w:val="22"/>
        </w:rPr>
        <w:t>智慧手機等消費性電子</w:t>
      </w:r>
      <w:proofErr w:type="gramStart"/>
      <w:r w:rsidRPr="00265842">
        <w:rPr>
          <w:rFonts w:eastAsia="標楷體" w:hint="eastAsia"/>
          <w:color w:val="000000" w:themeColor="text1"/>
          <w:spacing w:val="-4"/>
          <w:sz w:val="28"/>
          <w:szCs w:val="22"/>
        </w:rPr>
        <w:t>新品備貨</w:t>
      </w:r>
      <w:proofErr w:type="gramEnd"/>
      <w:r>
        <w:rPr>
          <w:rFonts w:eastAsia="標楷體" w:hint="eastAsia"/>
          <w:color w:val="000000" w:themeColor="text1"/>
          <w:spacing w:val="-4"/>
          <w:sz w:val="28"/>
          <w:szCs w:val="22"/>
        </w:rPr>
        <w:t>等因素，</w:t>
      </w:r>
      <w:r w:rsidRPr="00265842">
        <w:rPr>
          <w:rFonts w:eastAsia="標楷體" w:hint="eastAsia"/>
          <w:color w:val="000000" w:themeColor="text1"/>
          <w:spacing w:val="-4"/>
          <w:sz w:val="28"/>
          <w:szCs w:val="22"/>
        </w:rPr>
        <w:t>帶動相關供應鏈接單暢旺</w:t>
      </w:r>
      <w:r>
        <w:rPr>
          <w:rFonts w:eastAsia="標楷體" w:hint="eastAsia"/>
          <w:color w:val="000000" w:themeColor="text1"/>
          <w:spacing w:val="-4"/>
          <w:sz w:val="28"/>
          <w:szCs w:val="22"/>
        </w:rPr>
        <w:t>，</w:t>
      </w:r>
      <w:r w:rsidR="00D13FE4">
        <w:rPr>
          <w:rFonts w:eastAsia="標楷體" w:hint="eastAsia"/>
          <w:color w:val="000000" w:themeColor="text1"/>
          <w:spacing w:val="-4"/>
          <w:sz w:val="28"/>
          <w:szCs w:val="22"/>
        </w:rPr>
        <w:t>加上傳統貨品因各國陸續重啟經濟活動，終端需求回溫，接單多為正成長；</w:t>
      </w:r>
      <w:proofErr w:type="gramStart"/>
      <w:r w:rsidRPr="00265842">
        <w:rPr>
          <w:rFonts w:eastAsia="標楷體" w:hint="eastAsia"/>
          <w:color w:val="000000" w:themeColor="text1"/>
          <w:spacing w:val="-4"/>
          <w:sz w:val="28"/>
          <w:szCs w:val="22"/>
        </w:rPr>
        <w:t>惟</w:t>
      </w:r>
      <w:proofErr w:type="gramEnd"/>
      <w:r w:rsidRPr="00265842">
        <w:rPr>
          <w:rFonts w:eastAsia="標楷體" w:hint="eastAsia"/>
          <w:color w:val="000000" w:themeColor="text1"/>
          <w:spacing w:val="-4"/>
          <w:sz w:val="28"/>
          <w:szCs w:val="22"/>
        </w:rPr>
        <w:t>上年同月智慧手機組裝代工比較基數較高，抵銷部分增幅</w:t>
      </w:r>
      <w:r w:rsidRPr="008E784C">
        <w:rPr>
          <w:rFonts w:eastAsia="標楷體" w:hint="eastAsia"/>
          <w:color w:val="000000" w:themeColor="text1"/>
          <w:spacing w:val="-4"/>
          <w:sz w:val="28"/>
          <w:szCs w:val="22"/>
        </w:rPr>
        <w:t>。</w:t>
      </w:r>
    </w:p>
    <w:p w:rsidR="0033448E" w:rsidRPr="00824F84" w:rsidRDefault="0033448E" w:rsidP="0033448E">
      <w:pPr>
        <w:snapToGrid w:val="0"/>
        <w:spacing w:line="300" w:lineRule="auto"/>
        <w:ind w:right="-142"/>
        <w:jc w:val="both"/>
        <w:rPr>
          <w:rFonts w:eastAsia="標楷體"/>
          <w:color w:val="000000" w:themeColor="text1"/>
          <w:spacing w:val="-4"/>
          <w:sz w:val="28"/>
          <w:szCs w:val="22"/>
        </w:rPr>
      </w:pPr>
    </w:p>
    <w:p w:rsidR="0033448E" w:rsidRPr="008E784C" w:rsidRDefault="0033448E" w:rsidP="0033448E">
      <w:pPr>
        <w:spacing w:beforeLines="50" w:before="180" w:afterLines="50" w:after="180"/>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 2-5-2  10</w:t>
      </w:r>
      <w:r w:rsidRPr="008E784C">
        <w:rPr>
          <w:rFonts w:eastAsia="標楷體" w:hint="eastAsia"/>
          <w:b/>
          <w:bCs/>
          <w:color w:val="000000" w:themeColor="text1"/>
          <w:sz w:val="28"/>
        </w:rPr>
        <w:t>9</w:t>
      </w:r>
      <w:r w:rsidRPr="008E784C">
        <w:rPr>
          <w:rFonts w:eastAsia="標楷體"/>
          <w:b/>
          <w:bCs/>
          <w:color w:val="000000" w:themeColor="text1"/>
          <w:sz w:val="28"/>
        </w:rPr>
        <w:t>年</w:t>
      </w:r>
      <w:r>
        <w:rPr>
          <w:rFonts w:eastAsia="標楷體" w:hint="eastAsia"/>
          <w:b/>
          <w:bCs/>
          <w:color w:val="000000" w:themeColor="text1"/>
          <w:sz w:val="28"/>
        </w:rPr>
        <w:t>9</w:t>
      </w:r>
      <w:r>
        <w:rPr>
          <w:rFonts w:eastAsia="標楷體" w:hint="eastAsia"/>
          <w:b/>
          <w:bCs/>
          <w:color w:val="000000" w:themeColor="text1"/>
          <w:sz w:val="28"/>
        </w:rPr>
        <w:t>月</w:t>
      </w:r>
      <w:r w:rsidRPr="008E784C">
        <w:rPr>
          <w:rFonts w:eastAsia="標楷體"/>
          <w:b/>
          <w:bCs/>
          <w:color w:val="000000" w:themeColor="text1"/>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21"/>
        <w:gridCol w:w="1924"/>
        <w:gridCol w:w="1586"/>
        <w:gridCol w:w="2420"/>
      </w:tblGrid>
      <w:tr w:rsidR="0033448E" w:rsidRPr="008E784C" w:rsidTr="00697DC5">
        <w:trPr>
          <w:jc w:val="center"/>
        </w:trPr>
        <w:tc>
          <w:tcPr>
            <w:tcW w:w="2021" w:type="dxa"/>
            <w:tcBorders>
              <w:top w:val="single" w:sz="4" w:space="0" w:color="auto"/>
              <w:left w:val="nil"/>
              <w:bottom w:val="single" w:sz="4" w:space="0" w:color="auto"/>
              <w:right w:val="single" w:sz="4" w:space="0" w:color="auto"/>
            </w:tcBorders>
            <w:vAlign w:val="center"/>
            <w:hideMark/>
          </w:tcPr>
          <w:p w:rsidR="0033448E" w:rsidRPr="008E784C" w:rsidRDefault="0033448E" w:rsidP="00697DC5">
            <w:pPr>
              <w:adjustRightInd w:val="0"/>
              <w:snapToGrid w:val="0"/>
              <w:spacing w:line="360" w:lineRule="atLeast"/>
              <w:ind w:left="28" w:right="-40"/>
              <w:jc w:val="center"/>
              <w:rPr>
                <w:rFonts w:eastAsia="標楷體"/>
                <w:color w:val="000000" w:themeColor="text1"/>
              </w:rPr>
            </w:pPr>
            <w:r w:rsidRPr="008E784C">
              <w:rPr>
                <w:rFonts w:eastAsia="標楷體"/>
                <w:color w:val="000000" w:themeColor="text1"/>
              </w:rPr>
              <w:t>貨品類別</w:t>
            </w:r>
          </w:p>
        </w:tc>
        <w:tc>
          <w:tcPr>
            <w:tcW w:w="1924" w:type="dxa"/>
            <w:tcBorders>
              <w:top w:val="single" w:sz="4" w:space="0" w:color="auto"/>
              <w:left w:val="single" w:sz="4" w:space="0" w:color="auto"/>
              <w:bottom w:val="single" w:sz="4" w:space="0" w:color="auto"/>
              <w:right w:val="single" w:sz="4" w:space="0" w:color="auto"/>
            </w:tcBorders>
            <w:vAlign w:val="center"/>
            <w:hideMark/>
          </w:tcPr>
          <w:p w:rsidR="0033448E" w:rsidRPr="008E784C" w:rsidRDefault="0033448E" w:rsidP="00697DC5">
            <w:pPr>
              <w:snapToGrid w:val="0"/>
              <w:spacing w:line="360" w:lineRule="atLeast"/>
              <w:ind w:left="28" w:right="-40"/>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Pr>
                <w:rFonts w:eastAsia="標楷體" w:hint="eastAsia"/>
                <w:color w:val="000000" w:themeColor="text1"/>
              </w:rPr>
              <w:t>9</w:t>
            </w:r>
            <w:r>
              <w:rPr>
                <w:rFonts w:eastAsia="標楷體" w:hint="eastAsia"/>
                <w:color w:val="000000" w:themeColor="text1"/>
              </w:rPr>
              <w:t>月</w:t>
            </w:r>
            <w:r w:rsidRPr="008E784C">
              <w:rPr>
                <w:rFonts w:eastAsia="標楷體"/>
                <w:color w:val="000000" w:themeColor="text1"/>
              </w:rPr>
              <w:t>金額</w:t>
            </w:r>
          </w:p>
          <w:p w:rsidR="0033448E" w:rsidRPr="008E784C" w:rsidRDefault="0033448E" w:rsidP="00697DC5">
            <w:pPr>
              <w:snapToGrid w:val="0"/>
              <w:spacing w:line="360" w:lineRule="atLeast"/>
              <w:ind w:left="28" w:right="-40"/>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c>
          <w:tcPr>
            <w:tcW w:w="1586" w:type="dxa"/>
            <w:tcBorders>
              <w:top w:val="single" w:sz="4" w:space="0" w:color="auto"/>
              <w:left w:val="single" w:sz="4" w:space="0" w:color="auto"/>
              <w:bottom w:val="single" w:sz="4" w:space="0" w:color="auto"/>
              <w:right w:val="single" w:sz="4" w:space="0" w:color="auto"/>
            </w:tcBorders>
            <w:hideMark/>
          </w:tcPr>
          <w:p w:rsidR="0033448E" w:rsidRPr="008E784C" w:rsidRDefault="0033448E" w:rsidP="00697DC5">
            <w:pPr>
              <w:snapToGrid w:val="0"/>
              <w:spacing w:line="560" w:lineRule="exact"/>
              <w:ind w:left="28" w:right="-40"/>
              <w:jc w:val="center"/>
              <w:rPr>
                <w:rFonts w:eastAsia="標楷體"/>
                <w:color w:val="000000" w:themeColor="text1"/>
              </w:rPr>
            </w:pPr>
            <w:r w:rsidRPr="008E784C">
              <w:rPr>
                <w:rFonts w:eastAsia="標楷體"/>
                <w:color w:val="000000" w:themeColor="text1"/>
              </w:rPr>
              <w:t>比重</w:t>
            </w:r>
            <w:r w:rsidRPr="008E784C">
              <w:rPr>
                <w:rFonts w:eastAsia="標楷體"/>
                <w:color w:val="000000" w:themeColor="text1"/>
              </w:rPr>
              <w:t>(%)</w:t>
            </w:r>
          </w:p>
        </w:tc>
        <w:tc>
          <w:tcPr>
            <w:tcW w:w="2420" w:type="dxa"/>
            <w:tcBorders>
              <w:top w:val="single" w:sz="4" w:space="0" w:color="auto"/>
              <w:left w:val="single" w:sz="4" w:space="0" w:color="auto"/>
              <w:bottom w:val="single" w:sz="4" w:space="0" w:color="auto"/>
              <w:right w:val="nil"/>
            </w:tcBorders>
            <w:vAlign w:val="center"/>
            <w:hideMark/>
          </w:tcPr>
          <w:p w:rsidR="0033448E" w:rsidRPr="008E784C" w:rsidRDefault="0033448E" w:rsidP="00697DC5">
            <w:pPr>
              <w:snapToGrid w:val="0"/>
              <w:spacing w:line="360" w:lineRule="atLeast"/>
              <w:ind w:left="28" w:right="-40"/>
              <w:jc w:val="center"/>
              <w:rPr>
                <w:rFonts w:eastAsia="標楷體"/>
                <w:color w:val="000000" w:themeColor="text1"/>
              </w:rPr>
            </w:pPr>
            <w:r w:rsidRPr="008E784C">
              <w:rPr>
                <w:rFonts w:eastAsia="標楷體"/>
                <w:color w:val="000000" w:themeColor="text1"/>
              </w:rPr>
              <w:t>較</w:t>
            </w:r>
            <w:r w:rsidRPr="008E784C">
              <w:rPr>
                <w:rFonts w:eastAsia="標楷體" w:hint="eastAsia"/>
                <w:color w:val="000000" w:themeColor="text1"/>
              </w:rPr>
              <w:t>108</w:t>
            </w:r>
            <w:r w:rsidRPr="008E784C">
              <w:rPr>
                <w:rFonts w:eastAsia="標楷體"/>
                <w:color w:val="000000" w:themeColor="text1"/>
              </w:rPr>
              <w:t>年同月</w:t>
            </w:r>
          </w:p>
          <w:p w:rsidR="0033448E" w:rsidRPr="008E784C" w:rsidRDefault="0033448E" w:rsidP="00697DC5">
            <w:pPr>
              <w:snapToGrid w:val="0"/>
              <w:spacing w:line="360" w:lineRule="atLeast"/>
              <w:ind w:left="28" w:right="-40"/>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p>
        </w:tc>
      </w:tr>
      <w:tr w:rsidR="0033448E" w:rsidRPr="008E784C" w:rsidTr="00697DC5">
        <w:trPr>
          <w:jc w:val="center"/>
        </w:trPr>
        <w:tc>
          <w:tcPr>
            <w:tcW w:w="2021" w:type="dxa"/>
            <w:tcBorders>
              <w:top w:val="nil"/>
              <w:left w:val="nil"/>
              <w:bottom w:val="nil"/>
              <w:right w:val="single" w:sz="4" w:space="0" w:color="auto"/>
            </w:tcBorders>
            <w:vAlign w:val="center"/>
            <w:hideMark/>
          </w:tcPr>
          <w:p w:rsidR="0033448E" w:rsidRPr="008E784C" w:rsidRDefault="0033448E" w:rsidP="00697DC5">
            <w:pPr>
              <w:snapToGrid w:val="0"/>
              <w:spacing w:line="400" w:lineRule="atLeast"/>
              <w:ind w:left="28" w:right="-40"/>
              <w:jc w:val="both"/>
              <w:rPr>
                <w:rFonts w:eastAsia="標楷體"/>
                <w:color w:val="000000" w:themeColor="text1"/>
              </w:rPr>
            </w:pPr>
            <w:r w:rsidRPr="008E784C">
              <w:rPr>
                <w:rFonts w:eastAsia="標楷體"/>
                <w:color w:val="000000" w:themeColor="text1"/>
              </w:rPr>
              <w:t>電子產品</w:t>
            </w:r>
          </w:p>
        </w:tc>
        <w:tc>
          <w:tcPr>
            <w:tcW w:w="1924" w:type="dxa"/>
            <w:tcBorders>
              <w:top w:val="nil"/>
              <w:left w:val="single" w:sz="4" w:space="0" w:color="auto"/>
              <w:bottom w:val="nil"/>
              <w:right w:val="single" w:sz="4" w:space="0" w:color="auto"/>
            </w:tcBorders>
            <w:vAlign w:val="center"/>
          </w:tcPr>
          <w:p w:rsidR="0033448E" w:rsidRPr="004F769D" w:rsidRDefault="0033448E" w:rsidP="00697DC5">
            <w:pPr>
              <w:jc w:val="center"/>
              <w:rPr>
                <w:rFonts w:eastAsia="標楷體"/>
                <w:color w:val="000000" w:themeColor="text1"/>
                <w:szCs w:val="20"/>
              </w:rPr>
            </w:pPr>
            <w:r>
              <w:rPr>
                <w:rFonts w:eastAsia="標楷體" w:hint="eastAsia"/>
                <w:color w:val="000000" w:themeColor="text1"/>
                <w:szCs w:val="20"/>
              </w:rPr>
              <w:t>160.5</w:t>
            </w:r>
          </w:p>
        </w:tc>
        <w:tc>
          <w:tcPr>
            <w:tcW w:w="0" w:type="auto"/>
            <w:tcBorders>
              <w:top w:val="nil"/>
              <w:left w:val="single" w:sz="4" w:space="0" w:color="auto"/>
              <w:bottom w:val="nil"/>
              <w:right w:val="single" w:sz="4" w:space="0" w:color="auto"/>
            </w:tcBorders>
            <w:vAlign w:val="bottom"/>
          </w:tcPr>
          <w:p w:rsidR="0033448E" w:rsidRPr="004F769D" w:rsidRDefault="0033448E" w:rsidP="00697DC5">
            <w:pPr>
              <w:jc w:val="center"/>
              <w:rPr>
                <w:rFonts w:eastAsia="標楷體"/>
                <w:color w:val="000000" w:themeColor="text1"/>
                <w:szCs w:val="20"/>
              </w:rPr>
            </w:pPr>
            <w:r>
              <w:rPr>
                <w:rFonts w:eastAsia="標楷體" w:hint="eastAsia"/>
                <w:color w:val="000000" w:themeColor="text1"/>
                <w:szCs w:val="20"/>
              </w:rPr>
              <w:t>32.1</w:t>
            </w:r>
          </w:p>
        </w:tc>
        <w:tc>
          <w:tcPr>
            <w:tcW w:w="2420" w:type="dxa"/>
            <w:tcBorders>
              <w:top w:val="nil"/>
              <w:left w:val="nil"/>
              <w:bottom w:val="nil"/>
              <w:right w:val="nil"/>
            </w:tcBorders>
            <w:vAlign w:val="center"/>
          </w:tcPr>
          <w:p w:rsidR="0033448E" w:rsidRPr="004F769D" w:rsidRDefault="0033448E" w:rsidP="00697DC5">
            <w:pPr>
              <w:jc w:val="center"/>
              <w:rPr>
                <w:rFonts w:eastAsia="標楷體"/>
                <w:color w:val="000000" w:themeColor="text1"/>
                <w:szCs w:val="20"/>
              </w:rPr>
            </w:pPr>
            <w:r>
              <w:rPr>
                <w:rFonts w:eastAsia="標楷體" w:hint="eastAsia"/>
                <w:color w:val="000000" w:themeColor="text1"/>
                <w:szCs w:val="20"/>
              </w:rPr>
              <w:t>29.7</w:t>
            </w:r>
          </w:p>
        </w:tc>
      </w:tr>
      <w:tr w:rsidR="0033448E" w:rsidRPr="008E784C" w:rsidTr="00697DC5">
        <w:trPr>
          <w:jc w:val="center"/>
        </w:trPr>
        <w:tc>
          <w:tcPr>
            <w:tcW w:w="2021" w:type="dxa"/>
            <w:tcBorders>
              <w:top w:val="nil"/>
              <w:left w:val="nil"/>
              <w:bottom w:val="nil"/>
              <w:right w:val="single" w:sz="4" w:space="0" w:color="auto"/>
            </w:tcBorders>
            <w:vAlign w:val="center"/>
          </w:tcPr>
          <w:p w:rsidR="0033448E" w:rsidRPr="008E784C" w:rsidRDefault="0033448E" w:rsidP="00697DC5">
            <w:pPr>
              <w:snapToGrid w:val="0"/>
              <w:spacing w:line="400" w:lineRule="atLeast"/>
              <w:ind w:left="28" w:right="-40"/>
              <w:jc w:val="both"/>
              <w:rPr>
                <w:rFonts w:eastAsia="標楷體"/>
                <w:color w:val="000000" w:themeColor="text1"/>
              </w:rPr>
            </w:pPr>
            <w:r w:rsidRPr="008E784C">
              <w:rPr>
                <w:rFonts w:eastAsia="標楷體"/>
                <w:color w:val="000000" w:themeColor="text1"/>
              </w:rPr>
              <w:t>資訊通信</w:t>
            </w:r>
          </w:p>
        </w:tc>
        <w:tc>
          <w:tcPr>
            <w:tcW w:w="1924" w:type="dxa"/>
            <w:tcBorders>
              <w:top w:val="nil"/>
              <w:left w:val="single" w:sz="4" w:space="0" w:color="auto"/>
              <w:bottom w:val="nil"/>
              <w:right w:val="single" w:sz="4" w:space="0" w:color="auto"/>
            </w:tcBorders>
            <w:vAlign w:val="center"/>
          </w:tcPr>
          <w:p w:rsidR="0033448E" w:rsidRPr="004F769D" w:rsidRDefault="0033448E" w:rsidP="00697DC5">
            <w:pPr>
              <w:jc w:val="center"/>
              <w:rPr>
                <w:rFonts w:eastAsia="標楷體"/>
                <w:color w:val="000000" w:themeColor="text1"/>
                <w:szCs w:val="20"/>
              </w:rPr>
            </w:pPr>
            <w:r>
              <w:rPr>
                <w:rFonts w:eastAsia="標楷體" w:hint="eastAsia"/>
                <w:color w:val="000000" w:themeColor="text1"/>
                <w:szCs w:val="20"/>
              </w:rPr>
              <w:t>139.3</w:t>
            </w:r>
          </w:p>
        </w:tc>
        <w:tc>
          <w:tcPr>
            <w:tcW w:w="0" w:type="auto"/>
            <w:tcBorders>
              <w:top w:val="nil"/>
              <w:left w:val="single" w:sz="4" w:space="0" w:color="auto"/>
              <w:bottom w:val="nil"/>
              <w:right w:val="single" w:sz="4" w:space="0" w:color="auto"/>
            </w:tcBorders>
            <w:vAlign w:val="bottom"/>
          </w:tcPr>
          <w:p w:rsidR="0033448E" w:rsidRPr="004F769D" w:rsidRDefault="0033448E" w:rsidP="00697DC5">
            <w:pPr>
              <w:jc w:val="center"/>
              <w:rPr>
                <w:rFonts w:eastAsia="標楷體"/>
                <w:color w:val="000000" w:themeColor="text1"/>
                <w:szCs w:val="20"/>
              </w:rPr>
            </w:pPr>
            <w:r>
              <w:rPr>
                <w:rFonts w:eastAsia="標楷體" w:hint="eastAsia"/>
                <w:color w:val="000000" w:themeColor="text1"/>
                <w:szCs w:val="20"/>
              </w:rPr>
              <w:t>27.8</w:t>
            </w:r>
          </w:p>
        </w:tc>
        <w:tc>
          <w:tcPr>
            <w:tcW w:w="2420" w:type="dxa"/>
            <w:tcBorders>
              <w:top w:val="nil"/>
              <w:left w:val="nil"/>
              <w:bottom w:val="nil"/>
              <w:right w:val="nil"/>
            </w:tcBorders>
            <w:vAlign w:val="center"/>
          </w:tcPr>
          <w:p w:rsidR="0033448E" w:rsidRPr="004F769D" w:rsidRDefault="0033448E" w:rsidP="00697DC5">
            <w:pPr>
              <w:jc w:val="center"/>
              <w:rPr>
                <w:rFonts w:eastAsia="標楷體"/>
                <w:color w:val="000000" w:themeColor="text1"/>
                <w:szCs w:val="20"/>
              </w:rPr>
            </w:pPr>
            <w:r>
              <w:rPr>
                <w:rFonts w:eastAsia="標楷體" w:hint="eastAsia"/>
                <w:color w:val="000000" w:themeColor="text1"/>
                <w:szCs w:val="20"/>
              </w:rPr>
              <w:t>-9.6</w:t>
            </w:r>
          </w:p>
        </w:tc>
      </w:tr>
      <w:tr w:rsidR="0033448E" w:rsidRPr="008E784C" w:rsidTr="00697DC5">
        <w:trPr>
          <w:jc w:val="center"/>
        </w:trPr>
        <w:tc>
          <w:tcPr>
            <w:tcW w:w="2021" w:type="dxa"/>
            <w:tcBorders>
              <w:top w:val="nil"/>
              <w:left w:val="nil"/>
              <w:bottom w:val="nil"/>
              <w:right w:val="single" w:sz="4" w:space="0" w:color="auto"/>
            </w:tcBorders>
            <w:vAlign w:val="center"/>
          </w:tcPr>
          <w:p w:rsidR="0033448E" w:rsidRPr="008E784C" w:rsidRDefault="0033448E" w:rsidP="00697DC5">
            <w:pPr>
              <w:snapToGrid w:val="0"/>
              <w:spacing w:line="400" w:lineRule="atLeast"/>
              <w:ind w:left="28" w:right="-40"/>
              <w:jc w:val="both"/>
              <w:rPr>
                <w:rFonts w:eastAsia="標楷體"/>
                <w:color w:val="000000" w:themeColor="text1"/>
              </w:rPr>
            </w:pPr>
            <w:r w:rsidRPr="008E784C">
              <w:rPr>
                <w:rFonts w:eastAsia="標楷體"/>
                <w:color w:val="000000" w:themeColor="text1"/>
              </w:rPr>
              <w:t>光學器材</w:t>
            </w:r>
          </w:p>
        </w:tc>
        <w:tc>
          <w:tcPr>
            <w:tcW w:w="1924" w:type="dxa"/>
            <w:tcBorders>
              <w:top w:val="nil"/>
              <w:left w:val="single" w:sz="4" w:space="0" w:color="auto"/>
              <w:bottom w:val="nil"/>
              <w:right w:val="single" w:sz="4" w:space="0" w:color="auto"/>
            </w:tcBorders>
            <w:vAlign w:val="center"/>
          </w:tcPr>
          <w:p w:rsidR="0033448E" w:rsidRPr="004F769D" w:rsidRDefault="0033448E" w:rsidP="00697DC5">
            <w:pPr>
              <w:jc w:val="center"/>
              <w:rPr>
                <w:rFonts w:eastAsia="標楷體"/>
                <w:color w:val="000000" w:themeColor="text1"/>
                <w:szCs w:val="20"/>
              </w:rPr>
            </w:pPr>
            <w:r>
              <w:rPr>
                <w:rFonts w:eastAsia="標楷體" w:hint="eastAsia"/>
                <w:color w:val="000000" w:themeColor="text1"/>
                <w:szCs w:val="20"/>
              </w:rPr>
              <w:t>24.1</w:t>
            </w:r>
          </w:p>
        </w:tc>
        <w:tc>
          <w:tcPr>
            <w:tcW w:w="0" w:type="auto"/>
            <w:tcBorders>
              <w:top w:val="nil"/>
              <w:left w:val="single" w:sz="4" w:space="0" w:color="auto"/>
              <w:bottom w:val="nil"/>
              <w:right w:val="single" w:sz="4" w:space="0" w:color="auto"/>
            </w:tcBorders>
            <w:vAlign w:val="bottom"/>
          </w:tcPr>
          <w:p w:rsidR="0033448E" w:rsidRPr="004F769D" w:rsidRDefault="0033448E" w:rsidP="00697DC5">
            <w:pPr>
              <w:jc w:val="center"/>
              <w:rPr>
                <w:rFonts w:eastAsia="標楷體"/>
                <w:color w:val="000000" w:themeColor="text1"/>
                <w:szCs w:val="20"/>
              </w:rPr>
            </w:pPr>
            <w:r>
              <w:rPr>
                <w:rFonts w:eastAsia="標楷體" w:hint="eastAsia"/>
                <w:color w:val="000000" w:themeColor="text1"/>
                <w:szCs w:val="20"/>
              </w:rPr>
              <w:t>4.8</w:t>
            </w:r>
          </w:p>
        </w:tc>
        <w:tc>
          <w:tcPr>
            <w:tcW w:w="2420" w:type="dxa"/>
            <w:tcBorders>
              <w:top w:val="nil"/>
              <w:left w:val="nil"/>
              <w:bottom w:val="nil"/>
              <w:right w:val="nil"/>
            </w:tcBorders>
            <w:vAlign w:val="center"/>
          </w:tcPr>
          <w:p w:rsidR="0033448E" w:rsidRPr="004F769D" w:rsidRDefault="0033448E" w:rsidP="00697DC5">
            <w:pPr>
              <w:jc w:val="center"/>
              <w:rPr>
                <w:rFonts w:eastAsia="標楷體"/>
                <w:color w:val="000000" w:themeColor="text1"/>
                <w:szCs w:val="20"/>
              </w:rPr>
            </w:pPr>
            <w:r>
              <w:rPr>
                <w:rFonts w:eastAsia="標楷體" w:hint="eastAsia"/>
                <w:color w:val="000000" w:themeColor="text1"/>
                <w:szCs w:val="20"/>
              </w:rPr>
              <w:t>19.6</w:t>
            </w:r>
          </w:p>
        </w:tc>
      </w:tr>
      <w:tr w:rsidR="0033448E" w:rsidRPr="008E784C" w:rsidTr="00697DC5">
        <w:trPr>
          <w:jc w:val="center"/>
        </w:trPr>
        <w:tc>
          <w:tcPr>
            <w:tcW w:w="2021" w:type="dxa"/>
            <w:tcBorders>
              <w:top w:val="nil"/>
              <w:left w:val="nil"/>
              <w:bottom w:val="nil"/>
              <w:right w:val="single" w:sz="4" w:space="0" w:color="auto"/>
            </w:tcBorders>
            <w:vAlign w:val="center"/>
          </w:tcPr>
          <w:p w:rsidR="0033448E" w:rsidRPr="008E784C" w:rsidRDefault="0033448E" w:rsidP="00697DC5">
            <w:pPr>
              <w:snapToGrid w:val="0"/>
              <w:spacing w:line="400" w:lineRule="atLeast"/>
              <w:ind w:right="-40"/>
              <w:rPr>
                <w:rFonts w:eastAsia="標楷體"/>
                <w:color w:val="000000" w:themeColor="text1"/>
              </w:rPr>
            </w:pPr>
            <w:r w:rsidRPr="008E784C">
              <w:rPr>
                <w:rFonts w:eastAsia="標楷體"/>
                <w:color w:val="000000" w:themeColor="text1"/>
              </w:rPr>
              <w:t>基本金屬</w:t>
            </w:r>
          </w:p>
        </w:tc>
        <w:tc>
          <w:tcPr>
            <w:tcW w:w="1924" w:type="dxa"/>
            <w:tcBorders>
              <w:top w:val="nil"/>
              <w:left w:val="single" w:sz="4" w:space="0" w:color="auto"/>
              <w:bottom w:val="nil"/>
              <w:right w:val="single" w:sz="4" w:space="0" w:color="auto"/>
            </w:tcBorders>
            <w:vAlign w:val="center"/>
          </w:tcPr>
          <w:p w:rsidR="0033448E" w:rsidRPr="004F769D" w:rsidRDefault="0033448E" w:rsidP="00697DC5">
            <w:pPr>
              <w:jc w:val="center"/>
              <w:rPr>
                <w:rFonts w:eastAsia="標楷體"/>
                <w:color w:val="000000" w:themeColor="text1"/>
                <w:szCs w:val="20"/>
              </w:rPr>
            </w:pPr>
            <w:r>
              <w:rPr>
                <w:rFonts w:eastAsia="標楷體" w:hint="eastAsia"/>
                <w:color w:val="000000" w:themeColor="text1"/>
                <w:szCs w:val="20"/>
              </w:rPr>
              <w:t>22.1</w:t>
            </w:r>
          </w:p>
        </w:tc>
        <w:tc>
          <w:tcPr>
            <w:tcW w:w="0" w:type="auto"/>
            <w:tcBorders>
              <w:top w:val="nil"/>
              <w:left w:val="single" w:sz="4" w:space="0" w:color="auto"/>
              <w:bottom w:val="nil"/>
              <w:right w:val="single" w:sz="4" w:space="0" w:color="auto"/>
            </w:tcBorders>
            <w:vAlign w:val="bottom"/>
          </w:tcPr>
          <w:p w:rsidR="0033448E" w:rsidRPr="004F769D" w:rsidRDefault="0033448E" w:rsidP="00697DC5">
            <w:pPr>
              <w:jc w:val="center"/>
              <w:rPr>
                <w:rFonts w:eastAsia="標楷體"/>
                <w:color w:val="000000" w:themeColor="text1"/>
                <w:szCs w:val="20"/>
              </w:rPr>
            </w:pPr>
            <w:r>
              <w:rPr>
                <w:rFonts w:eastAsia="標楷體" w:hint="eastAsia"/>
                <w:color w:val="000000" w:themeColor="text1"/>
                <w:szCs w:val="20"/>
              </w:rPr>
              <w:t>4.4</w:t>
            </w:r>
          </w:p>
        </w:tc>
        <w:tc>
          <w:tcPr>
            <w:tcW w:w="2420" w:type="dxa"/>
            <w:tcBorders>
              <w:top w:val="nil"/>
              <w:left w:val="nil"/>
              <w:bottom w:val="nil"/>
              <w:right w:val="nil"/>
            </w:tcBorders>
            <w:vAlign w:val="center"/>
          </w:tcPr>
          <w:p w:rsidR="0033448E" w:rsidRPr="004F769D" w:rsidRDefault="0033448E" w:rsidP="00697DC5">
            <w:pPr>
              <w:jc w:val="center"/>
              <w:rPr>
                <w:rFonts w:eastAsia="標楷體"/>
                <w:color w:val="000000" w:themeColor="text1"/>
                <w:szCs w:val="20"/>
              </w:rPr>
            </w:pPr>
            <w:r>
              <w:rPr>
                <w:rFonts w:eastAsia="標楷體" w:hint="eastAsia"/>
                <w:color w:val="000000" w:themeColor="text1"/>
                <w:szCs w:val="20"/>
              </w:rPr>
              <w:t>14.8</w:t>
            </w:r>
          </w:p>
        </w:tc>
      </w:tr>
      <w:tr w:rsidR="0033448E" w:rsidRPr="008E784C" w:rsidTr="00697DC5">
        <w:trPr>
          <w:jc w:val="center"/>
        </w:trPr>
        <w:tc>
          <w:tcPr>
            <w:tcW w:w="2021" w:type="dxa"/>
            <w:tcBorders>
              <w:top w:val="nil"/>
              <w:left w:val="nil"/>
              <w:bottom w:val="nil"/>
              <w:right w:val="single" w:sz="4" w:space="0" w:color="auto"/>
            </w:tcBorders>
            <w:vAlign w:val="center"/>
          </w:tcPr>
          <w:p w:rsidR="0033448E" w:rsidRPr="008E784C" w:rsidRDefault="0033448E" w:rsidP="00697DC5">
            <w:pPr>
              <w:snapToGrid w:val="0"/>
              <w:spacing w:line="400" w:lineRule="atLeast"/>
              <w:ind w:left="28" w:right="-40"/>
              <w:jc w:val="both"/>
              <w:rPr>
                <w:rFonts w:eastAsia="標楷體"/>
                <w:color w:val="000000" w:themeColor="text1"/>
              </w:rPr>
            </w:pPr>
            <w:proofErr w:type="gramStart"/>
            <w:r w:rsidRPr="008E784C">
              <w:rPr>
                <w:rFonts w:eastAsia="標楷體"/>
                <w:color w:val="000000" w:themeColor="text1"/>
              </w:rPr>
              <w:t>塑</w:t>
            </w:r>
            <w:proofErr w:type="gramEnd"/>
            <w:r w:rsidRPr="008E784C">
              <w:rPr>
                <w:rFonts w:eastAsia="標楷體"/>
                <w:color w:val="000000" w:themeColor="text1"/>
              </w:rPr>
              <w:t>橡膠製品</w:t>
            </w:r>
          </w:p>
        </w:tc>
        <w:tc>
          <w:tcPr>
            <w:tcW w:w="1924" w:type="dxa"/>
            <w:tcBorders>
              <w:top w:val="nil"/>
              <w:left w:val="single" w:sz="4" w:space="0" w:color="auto"/>
              <w:bottom w:val="nil"/>
              <w:right w:val="single" w:sz="4" w:space="0" w:color="auto"/>
            </w:tcBorders>
            <w:vAlign w:val="center"/>
          </w:tcPr>
          <w:p w:rsidR="0033448E" w:rsidRPr="004F769D" w:rsidRDefault="0033448E" w:rsidP="00697DC5">
            <w:pPr>
              <w:jc w:val="center"/>
              <w:rPr>
                <w:rFonts w:eastAsia="標楷體"/>
                <w:color w:val="000000" w:themeColor="text1"/>
                <w:szCs w:val="20"/>
              </w:rPr>
            </w:pPr>
            <w:r>
              <w:rPr>
                <w:rFonts w:eastAsia="標楷體" w:hint="eastAsia"/>
                <w:color w:val="000000" w:themeColor="text1"/>
                <w:szCs w:val="20"/>
              </w:rPr>
              <w:t>20.4</w:t>
            </w:r>
          </w:p>
        </w:tc>
        <w:tc>
          <w:tcPr>
            <w:tcW w:w="0" w:type="auto"/>
            <w:tcBorders>
              <w:top w:val="nil"/>
              <w:left w:val="single" w:sz="4" w:space="0" w:color="auto"/>
              <w:bottom w:val="nil"/>
              <w:right w:val="single" w:sz="4" w:space="0" w:color="auto"/>
            </w:tcBorders>
            <w:vAlign w:val="bottom"/>
          </w:tcPr>
          <w:p w:rsidR="0033448E" w:rsidRPr="004F769D" w:rsidRDefault="0033448E" w:rsidP="00697DC5">
            <w:pPr>
              <w:jc w:val="center"/>
              <w:rPr>
                <w:rFonts w:eastAsia="標楷體"/>
                <w:color w:val="000000" w:themeColor="text1"/>
                <w:szCs w:val="20"/>
              </w:rPr>
            </w:pPr>
            <w:r>
              <w:rPr>
                <w:rFonts w:eastAsia="標楷體" w:hint="eastAsia"/>
                <w:color w:val="000000" w:themeColor="text1"/>
                <w:szCs w:val="20"/>
              </w:rPr>
              <w:t>4.1</w:t>
            </w:r>
          </w:p>
        </w:tc>
        <w:tc>
          <w:tcPr>
            <w:tcW w:w="2420" w:type="dxa"/>
            <w:tcBorders>
              <w:top w:val="nil"/>
              <w:left w:val="nil"/>
              <w:bottom w:val="nil"/>
              <w:right w:val="nil"/>
            </w:tcBorders>
            <w:vAlign w:val="center"/>
          </w:tcPr>
          <w:p w:rsidR="0033448E" w:rsidRPr="004F769D" w:rsidRDefault="0033448E" w:rsidP="00697DC5">
            <w:pPr>
              <w:jc w:val="center"/>
              <w:rPr>
                <w:rFonts w:eastAsia="標楷體"/>
                <w:color w:val="000000" w:themeColor="text1"/>
                <w:szCs w:val="20"/>
              </w:rPr>
            </w:pPr>
            <w:r>
              <w:rPr>
                <w:rFonts w:eastAsia="標楷體" w:hint="eastAsia"/>
                <w:color w:val="000000" w:themeColor="text1"/>
                <w:szCs w:val="20"/>
              </w:rPr>
              <w:t>13.9</w:t>
            </w:r>
          </w:p>
        </w:tc>
      </w:tr>
      <w:tr w:rsidR="0033448E" w:rsidRPr="008E784C" w:rsidTr="00697DC5">
        <w:trPr>
          <w:jc w:val="center"/>
        </w:trPr>
        <w:tc>
          <w:tcPr>
            <w:tcW w:w="2021" w:type="dxa"/>
            <w:tcBorders>
              <w:top w:val="nil"/>
              <w:left w:val="nil"/>
              <w:bottom w:val="nil"/>
              <w:right w:val="single" w:sz="4" w:space="0" w:color="auto"/>
            </w:tcBorders>
            <w:vAlign w:val="center"/>
          </w:tcPr>
          <w:p w:rsidR="0033448E" w:rsidRPr="008E784C" w:rsidRDefault="0033448E" w:rsidP="00697DC5">
            <w:pPr>
              <w:snapToGrid w:val="0"/>
              <w:spacing w:line="400" w:lineRule="atLeast"/>
              <w:ind w:left="28" w:right="-40"/>
              <w:jc w:val="both"/>
              <w:rPr>
                <w:rFonts w:eastAsia="標楷體"/>
                <w:color w:val="000000" w:themeColor="text1"/>
              </w:rPr>
            </w:pPr>
            <w:r w:rsidRPr="008E784C">
              <w:rPr>
                <w:rFonts w:eastAsia="標楷體"/>
                <w:color w:val="000000" w:themeColor="text1"/>
              </w:rPr>
              <w:t>機械</w:t>
            </w:r>
          </w:p>
        </w:tc>
        <w:tc>
          <w:tcPr>
            <w:tcW w:w="1924" w:type="dxa"/>
            <w:tcBorders>
              <w:top w:val="nil"/>
              <w:left w:val="single" w:sz="4" w:space="0" w:color="auto"/>
              <w:bottom w:val="nil"/>
              <w:right w:val="single" w:sz="4" w:space="0" w:color="auto"/>
            </w:tcBorders>
            <w:vAlign w:val="center"/>
          </w:tcPr>
          <w:p w:rsidR="0033448E" w:rsidRPr="004F769D" w:rsidRDefault="0033448E" w:rsidP="00697DC5">
            <w:pPr>
              <w:jc w:val="center"/>
              <w:rPr>
                <w:rFonts w:eastAsia="標楷體"/>
                <w:color w:val="000000" w:themeColor="text1"/>
                <w:szCs w:val="20"/>
              </w:rPr>
            </w:pPr>
            <w:r>
              <w:rPr>
                <w:rFonts w:eastAsia="標楷體" w:hint="eastAsia"/>
                <w:color w:val="000000" w:themeColor="text1"/>
                <w:szCs w:val="20"/>
              </w:rPr>
              <w:t>18.9</w:t>
            </w:r>
          </w:p>
        </w:tc>
        <w:tc>
          <w:tcPr>
            <w:tcW w:w="0" w:type="auto"/>
            <w:tcBorders>
              <w:top w:val="nil"/>
              <w:left w:val="single" w:sz="4" w:space="0" w:color="auto"/>
              <w:bottom w:val="nil"/>
              <w:right w:val="single" w:sz="4" w:space="0" w:color="auto"/>
            </w:tcBorders>
            <w:vAlign w:val="bottom"/>
          </w:tcPr>
          <w:p w:rsidR="0033448E" w:rsidRPr="004F769D" w:rsidRDefault="0033448E" w:rsidP="00697DC5">
            <w:pPr>
              <w:jc w:val="center"/>
              <w:rPr>
                <w:rFonts w:eastAsia="標楷體"/>
                <w:color w:val="000000" w:themeColor="text1"/>
                <w:szCs w:val="20"/>
              </w:rPr>
            </w:pPr>
            <w:r>
              <w:rPr>
                <w:rFonts w:eastAsia="標楷體" w:hint="eastAsia"/>
                <w:color w:val="000000" w:themeColor="text1"/>
                <w:szCs w:val="20"/>
              </w:rPr>
              <w:t>3.8</w:t>
            </w:r>
          </w:p>
        </w:tc>
        <w:tc>
          <w:tcPr>
            <w:tcW w:w="2420" w:type="dxa"/>
            <w:tcBorders>
              <w:top w:val="nil"/>
              <w:left w:val="nil"/>
              <w:bottom w:val="nil"/>
              <w:right w:val="nil"/>
            </w:tcBorders>
            <w:vAlign w:val="center"/>
          </w:tcPr>
          <w:p w:rsidR="0033448E" w:rsidRPr="004F769D" w:rsidRDefault="0033448E" w:rsidP="00697DC5">
            <w:pPr>
              <w:jc w:val="center"/>
              <w:rPr>
                <w:rFonts w:eastAsia="標楷體"/>
                <w:color w:val="000000" w:themeColor="text1"/>
                <w:szCs w:val="20"/>
              </w:rPr>
            </w:pPr>
            <w:r>
              <w:rPr>
                <w:rFonts w:eastAsia="標楷體" w:hint="eastAsia"/>
                <w:color w:val="000000" w:themeColor="text1"/>
                <w:szCs w:val="20"/>
              </w:rPr>
              <w:t>23.7</w:t>
            </w:r>
          </w:p>
        </w:tc>
      </w:tr>
      <w:tr w:rsidR="0033448E" w:rsidRPr="008E784C" w:rsidTr="00697DC5">
        <w:trPr>
          <w:jc w:val="center"/>
        </w:trPr>
        <w:tc>
          <w:tcPr>
            <w:tcW w:w="2021" w:type="dxa"/>
            <w:tcBorders>
              <w:top w:val="nil"/>
              <w:left w:val="nil"/>
              <w:bottom w:val="single" w:sz="4" w:space="0" w:color="auto"/>
              <w:right w:val="single" w:sz="4" w:space="0" w:color="auto"/>
            </w:tcBorders>
            <w:vAlign w:val="center"/>
          </w:tcPr>
          <w:p w:rsidR="0033448E" w:rsidRPr="008E784C" w:rsidRDefault="0033448E" w:rsidP="00697DC5">
            <w:pPr>
              <w:snapToGrid w:val="0"/>
              <w:spacing w:line="400" w:lineRule="atLeast"/>
              <w:ind w:left="28" w:right="-40"/>
              <w:jc w:val="both"/>
              <w:rPr>
                <w:rFonts w:eastAsia="標楷體"/>
                <w:color w:val="000000" w:themeColor="text1"/>
              </w:rPr>
            </w:pPr>
            <w:r w:rsidRPr="008E784C">
              <w:rPr>
                <w:rFonts w:eastAsia="標楷體"/>
                <w:color w:val="000000" w:themeColor="text1"/>
              </w:rPr>
              <w:t>化學品</w:t>
            </w:r>
          </w:p>
        </w:tc>
        <w:tc>
          <w:tcPr>
            <w:tcW w:w="1924" w:type="dxa"/>
            <w:tcBorders>
              <w:top w:val="nil"/>
              <w:left w:val="single" w:sz="4" w:space="0" w:color="auto"/>
              <w:bottom w:val="single" w:sz="4" w:space="0" w:color="auto"/>
              <w:right w:val="single" w:sz="4" w:space="0" w:color="auto"/>
            </w:tcBorders>
            <w:vAlign w:val="center"/>
          </w:tcPr>
          <w:p w:rsidR="0033448E" w:rsidRPr="004F769D" w:rsidRDefault="0033448E" w:rsidP="00697DC5">
            <w:pPr>
              <w:jc w:val="center"/>
              <w:rPr>
                <w:rFonts w:eastAsia="標楷體"/>
                <w:color w:val="000000" w:themeColor="text1"/>
                <w:szCs w:val="20"/>
              </w:rPr>
            </w:pPr>
            <w:r>
              <w:rPr>
                <w:rFonts w:eastAsia="標楷體" w:hint="eastAsia"/>
                <w:color w:val="000000" w:themeColor="text1"/>
                <w:szCs w:val="20"/>
              </w:rPr>
              <w:t>14.4</w:t>
            </w:r>
          </w:p>
        </w:tc>
        <w:tc>
          <w:tcPr>
            <w:tcW w:w="0" w:type="auto"/>
            <w:tcBorders>
              <w:top w:val="nil"/>
              <w:left w:val="single" w:sz="4" w:space="0" w:color="auto"/>
              <w:bottom w:val="single" w:sz="4" w:space="0" w:color="auto"/>
              <w:right w:val="single" w:sz="4" w:space="0" w:color="auto"/>
            </w:tcBorders>
            <w:vAlign w:val="bottom"/>
          </w:tcPr>
          <w:p w:rsidR="0033448E" w:rsidRPr="004F769D" w:rsidRDefault="0033448E" w:rsidP="00697DC5">
            <w:pPr>
              <w:jc w:val="center"/>
              <w:rPr>
                <w:rFonts w:eastAsia="標楷體"/>
                <w:color w:val="000000" w:themeColor="text1"/>
                <w:szCs w:val="20"/>
              </w:rPr>
            </w:pPr>
            <w:r>
              <w:rPr>
                <w:rFonts w:eastAsia="標楷體" w:hint="eastAsia"/>
                <w:color w:val="000000" w:themeColor="text1"/>
                <w:szCs w:val="20"/>
              </w:rPr>
              <w:t>2.9</w:t>
            </w:r>
          </w:p>
        </w:tc>
        <w:tc>
          <w:tcPr>
            <w:tcW w:w="2420" w:type="dxa"/>
            <w:tcBorders>
              <w:top w:val="nil"/>
              <w:left w:val="nil"/>
              <w:bottom w:val="single" w:sz="4" w:space="0" w:color="auto"/>
              <w:right w:val="nil"/>
            </w:tcBorders>
            <w:vAlign w:val="center"/>
          </w:tcPr>
          <w:p w:rsidR="0033448E" w:rsidRPr="004F769D" w:rsidRDefault="0033448E" w:rsidP="00697DC5">
            <w:pPr>
              <w:jc w:val="center"/>
              <w:rPr>
                <w:rFonts w:eastAsia="標楷體"/>
                <w:color w:val="000000" w:themeColor="text1"/>
                <w:szCs w:val="20"/>
              </w:rPr>
            </w:pPr>
            <w:r>
              <w:rPr>
                <w:rFonts w:eastAsia="標楷體" w:hint="eastAsia"/>
                <w:color w:val="000000" w:themeColor="text1"/>
                <w:szCs w:val="20"/>
              </w:rPr>
              <w:t>-2.6</w:t>
            </w:r>
          </w:p>
        </w:tc>
      </w:tr>
    </w:tbl>
    <w:p w:rsidR="0033448E" w:rsidRPr="008E784C" w:rsidRDefault="0033448E" w:rsidP="0033448E">
      <w:pPr>
        <w:spacing w:beforeLines="50" w:before="180" w:afterLines="50" w:after="180"/>
        <w:ind w:firstLineChars="129" w:firstLine="284"/>
        <w:rPr>
          <w:rFonts w:eastAsia="標楷體"/>
          <w:color w:val="000000" w:themeColor="text1"/>
          <w:sz w:val="28"/>
        </w:rPr>
      </w:pPr>
      <w:r w:rsidRPr="008E784C">
        <w:rPr>
          <w:rFonts w:eastAsia="標楷體"/>
          <w:color w:val="000000" w:themeColor="text1"/>
          <w:sz w:val="22"/>
          <w:szCs w:val="22"/>
        </w:rPr>
        <w:t>資料來源：經濟部統計處。</w:t>
      </w:r>
    </w:p>
    <w:p w:rsidR="0033448E" w:rsidRPr="008E784C" w:rsidRDefault="0033448E" w:rsidP="0033448E">
      <w:pPr>
        <w:widowControl/>
        <w:tabs>
          <w:tab w:val="left" w:pos="540"/>
        </w:tabs>
        <w:snapToGrid w:val="0"/>
        <w:spacing w:beforeLines="100" w:before="360" w:line="300" w:lineRule="auto"/>
        <w:jc w:val="both"/>
        <w:rPr>
          <w:rFonts w:eastAsia="標楷體"/>
          <w:b/>
          <w:bCs/>
          <w:color w:val="000000" w:themeColor="text1"/>
          <w:kern w:val="0"/>
          <w:sz w:val="28"/>
          <w:szCs w:val="20"/>
        </w:rPr>
      </w:pPr>
      <w:r w:rsidRPr="008E784C">
        <w:rPr>
          <w:rFonts w:eastAsia="標楷體"/>
          <w:b/>
          <w:bCs/>
          <w:color w:val="000000" w:themeColor="text1"/>
          <w:kern w:val="0"/>
          <w:sz w:val="28"/>
          <w:szCs w:val="20"/>
        </w:rPr>
        <w:t>３、</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Pr>
          <w:rFonts w:eastAsia="標楷體" w:hint="eastAsia"/>
          <w:b/>
          <w:bCs/>
          <w:color w:val="000000" w:themeColor="text1"/>
          <w:kern w:val="0"/>
          <w:sz w:val="28"/>
          <w:szCs w:val="20"/>
        </w:rPr>
        <w:t>9</w:t>
      </w:r>
      <w:r>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外銷訂單海外生產比重為</w:t>
      </w:r>
      <w:r>
        <w:rPr>
          <w:rFonts w:eastAsia="標楷體" w:hint="eastAsia"/>
          <w:b/>
          <w:bCs/>
          <w:color w:val="000000" w:themeColor="text1"/>
          <w:kern w:val="0"/>
          <w:sz w:val="28"/>
          <w:szCs w:val="20"/>
        </w:rPr>
        <w:t>54.0</w:t>
      </w:r>
      <w:r w:rsidRPr="008E784C">
        <w:rPr>
          <w:rFonts w:eastAsia="標楷體"/>
          <w:b/>
          <w:bCs/>
          <w:color w:val="000000" w:themeColor="text1"/>
          <w:kern w:val="0"/>
          <w:sz w:val="28"/>
          <w:szCs w:val="20"/>
        </w:rPr>
        <w:t>%</w:t>
      </w:r>
    </w:p>
    <w:p w:rsidR="0033448E" w:rsidRPr="00DD60AC" w:rsidRDefault="0033448E" w:rsidP="0033448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Pr>
          <w:rFonts w:eastAsia="標楷體" w:hint="eastAsia"/>
          <w:color w:val="000000" w:themeColor="text1"/>
          <w:kern w:val="0"/>
          <w:sz w:val="28"/>
          <w:szCs w:val="28"/>
        </w:rPr>
        <w:t>9</w:t>
      </w:r>
      <w:r>
        <w:rPr>
          <w:rFonts w:eastAsia="標楷體" w:hint="eastAsia"/>
          <w:color w:val="000000" w:themeColor="text1"/>
          <w:kern w:val="0"/>
          <w:sz w:val="28"/>
          <w:szCs w:val="28"/>
        </w:rPr>
        <w:t>月</w:t>
      </w:r>
      <w:r w:rsidRPr="008E784C">
        <w:rPr>
          <w:rFonts w:eastAsia="標楷體"/>
          <w:color w:val="000000" w:themeColor="text1"/>
          <w:kern w:val="0"/>
          <w:sz w:val="28"/>
          <w:szCs w:val="28"/>
        </w:rPr>
        <w:t>外銷</w:t>
      </w:r>
      <w:r w:rsidRPr="00DD60AC">
        <w:rPr>
          <w:rFonts w:eastAsia="標楷體"/>
          <w:color w:val="000000" w:themeColor="text1"/>
          <w:kern w:val="0"/>
          <w:sz w:val="28"/>
          <w:szCs w:val="28"/>
        </w:rPr>
        <w:t>訂單海外生產比重</w:t>
      </w:r>
      <w:r>
        <w:rPr>
          <w:rFonts w:eastAsia="標楷體" w:hint="eastAsia"/>
          <w:color w:val="000000" w:themeColor="text1"/>
          <w:kern w:val="0"/>
          <w:sz w:val="28"/>
          <w:szCs w:val="28"/>
        </w:rPr>
        <w:t>54.0</w:t>
      </w:r>
      <w:r w:rsidRPr="00DD60AC">
        <w:rPr>
          <w:rFonts w:eastAsia="標楷體"/>
          <w:color w:val="000000" w:themeColor="text1"/>
          <w:kern w:val="0"/>
          <w:sz w:val="28"/>
          <w:szCs w:val="28"/>
        </w:rPr>
        <w:t>%</w:t>
      </w:r>
      <w:r w:rsidRPr="00DD60AC">
        <w:rPr>
          <w:rFonts w:eastAsia="標楷體"/>
          <w:color w:val="000000" w:themeColor="text1"/>
          <w:kern w:val="0"/>
          <w:sz w:val="28"/>
          <w:szCs w:val="28"/>
        </w:rPr>
        <w:t>，其中以資訊通信產品</w:t>
      </w:r>
      <w:r w:rsidRPr="00DD60AC">
        <w:rPr>
          <w:rFonts w:eastAsia="標楷體" w:hint="eastAsia"/>
          <w:color w:val="000000" w:themeColor="text1"/>
          <w:kern w:val="0"/>
          <w:sz w:val="28"/>
          <w:szCs w:val="28"/>
        </w:rPr>
        <w:t>90.</w:t>
      </w:r>
      <w:r>
        <w:rPr>
          <w:rFonts w:eastAsia="標楷體" w:hint="eastAsia"/>
          <w:color w:val="000000" w:themeColor="text1"/>
          <w:kern w:val="0"/>
          <w:sz w:val="28"/>
          <w:szCs w:val="28"/>
        </w:rPr>
        <w:t>5</w:t>
      </w:r>
      <w:r w:rsidRPr="00DD60AC">
        <w:rPr>
          <w:rFonts w:eastAsia="標楷體"/>
          <w:color w:val="000000" w:themeColor="text1"/>
          <w:kern w:val="0"/>
          <w:sz w:val="28"/>
          <w:szCs w:val="28"/>
        </w:rPr>
        <w:t>%</w:t>
      </w:r>
      <w:r w:rsidRPr="00DD60AC">
        <w:rPr>
          <w:rFonts w:eastAsia="標楷體"/>
          <w:color w:val="000000" w:themeColor="text1"/>
          <w:kern w:val="0"/>
          <w:sz w:val="28"/>
          <w:szCs w:val="28"/>
        </w:rPr>
        <w:t>最高，其次為電機產品</w:t>
      </w:r>
      <w:r>
        <w:rPr>
          <w:rFonts w:eastAsia="標楷體" w:hint="eastAsia"/>
          <w:color w:val="000000" w:themeColor="text1"/>
          <w:kern w:val="0"/>
          <w:sz w:val="28"/>
          <w:szCs w:val="28"/>
        </w:rPr>
        <w:t>75.9</w:t>
      </w:r>
      <w:r w:rsidRPr="00DD60AC">
        <w:rPr>
          <w:rFonts w:eastAsia="標楷體"/>
          <w:color w:val="000000" w:themeColor="text1"/>
          <w:kern w:val="0"/>
          <w:sz w:val="28"/>
          <w:szCs w:val="28"/>
        </w:rPr>
        <w:t>%</w:t>
      </w:r>
      <w:r w:rsidRPr="00DD60AC">
        <w:rPr>
          <w:rFonts w:eastAsia="標楷體"/>
          <w:color w:val="000000" w:themeColor="text1"/>
          <w:kern w:val="0"/>
          <w:sz w:val="28"/>
          <w:szCs w:val="28"/>
        </w:rPr>
        <w:t>。</w:t>
      </w:r>
    </w:p>
    <w:p w:rsidR="0033448E" w:rsidRPr="008E784C" w:rsidRDefault="0033448E" w:rsidP="0033448E">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8E784C">
        <w:rPr>
          <w:rFonts w:eastAsia="標楷體"/>
          <w:b/>
          <w:bCs/>
          <w:color w:val="000000" w:themeColor="text1"/>
          <w:kern w:val="0"/>
          <w:sz w:val="28"/>
          <w:szCs w:val="20"/>
        </w:rPr>
        <w:t>４、</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Pr>
          <w:rFonts w:eastAsia="標楷體" w:hint="eastAsia"/>
          <w:b/>
          <w:bCs/>
          <w:color w:val="000000" w:themeColor="text1"/>
          <w:kern w:val="0"/>
          <w:sz w:val="28"/>
          <w:szCs w:val="20"/>
        </w:rPr>
        <w:t>9</w:t>
      </w:r>
      <w:r>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主要地區接單以</w:t>
      </w:r>
      <w:r w:rsidRPr="0079081D">
        <w:rPr>
          <w:rFonts w:eastAsia="標楷體" w:hint="eastAsia"/>
          <w:b/>
          <w:color w:val="000000" w:themeColor="text1"/>
          <w:kern w:val="0"/>
          <w:sz w:val="28"/>
          <w:szCs w:val="28"/>
        </w:rPr>
        <w:t>中國大陸</w:t>
      </w:r>
      <w:r w:rsidRPr="0079081D">
        <w:rPr>
          <w:rFonts w:eastAsia="標楷體" w:hint="eastAsia"/>
          <w:b/>
          <w:color w:val="000000" w:themeColor="text1"/>
          <w:kern w:val="0"/>
          <w:sz w:val="28"/>
          <w:szCs w:val="28"/>
        </w:rPr>
        <w:t>(</w:t>
      </w:r>
      <w:r w:rsidRPr="0079081D">
        <w:rPr>
          <w:rFonts w:eastAsia="標楷體" w:hint="eastAsia"/>
          <w:b/>
          <w:color w:val="000000" w:themeColor="text1"/>
          <w:kern w:val="0"/>
          <w:sz w:val="28"/>
          <w:szCs w:val="28"/>
        </w:rPr>
        <w:t>含香港</w:t>
      </w:r>
      <w:r w:rsidRPr="0079081D">
        <w:rPr>
          <w:rFonts w:eastAsia="標楷體" w:hint="eastAsia"/>
          <w:b/>
          <w:color w:val="000000" w:themeColor="text1"/>
          <w:kern w:val="0"/>
          <w:sz w:val="28"/>
          <w:szCs w:val="28"/>
        </w:rPr>
        <w:t>)</w:t>
      </w:r>
      <w:r w:rsidRPr="008E784C">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31.0</w:t>
      </w:r>
      <w:r w:rsidRPr="008E784C">
        <w:rPr>
          <w:rFonts w:eastAsia="標楷體"/>
          <w:b/>
          <w:bCs/>
          <w:color w:val="000000" w:themeColor="text1"/>
          <w:kern w:val="0"/>
          <w:sz w:val="28"/>
          <w:szCs w:val="20"/>
        </w:rPr>
        <w:t>%</w:t>
      </w:r>
      <w:r w:rsidRPr="008E784C">
        <w:rPr>
          <w:rFonts w:eastAsia="標楷體"/>
          <w:b/>
          <w:bCs/>
          <w:color w:val="000000" w:themeColor="text1"/>
          <w:kern w:val="0"/>
          <w:sz w:val="28"/>
          <w:szCs w:val="20"/>
        </w:rPr>
        <w:t>最多</w:t>
      </w:r>
    </w:p>
    <w:p w:rsidR="0033448E" w:rsidRPr="00824F84" w:rsidRDefault="0033448E" w:rsidP="0033448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Pr>
          <w:rFonts w:eastAsia="標楷體" w:hint="eastAsia"/>
          <w:color w:val="000000" w:themeColor="text1"/>
          <w:kern w:val="0"/>
          <w:sz w:val="28"/>
          <w:szCs w:val="28"/>
        </w:rPr>
        <w:t>9</w:t>
      </w:r>
      <w:r>
        <w:rPr>
          <w:rFonts w:eastAsia="標楷體" w:hint="eastAsia"/>
          <w:color w:val="000000" w:themeColor="text1"/>
          <w:kern w:val="0"/>
          <w:sz w:val="28"/>
          <w:szCs w:val="28"/>
        </w:rPr>
        <w:t>月</w:t>
      </w:r>
      <w:r w:rsidRPr="008E784C">
        <w:rPr>
          <w:rFonts w:eastAsia="標楷體"/>
          <w:color w:val="000000" w:themeColor="text1"/>
          <w:kern w:val="0"/>
          <w:sz w:val="28"/>
          <w:szCs w:val="28"/>
        </w:rPr>
        <w:t>我國於各主要地區接單，以美國及</w:t>
      </w:r>
      <w:r w:rsidRPr="008E784C">
        <w:rPr>
          <w:rFonts w:eastAsia="標楷體" w:hint="eastAsia"/>
          <w:color w:val="000000" w:themeColor="text1"/>
          <w:kern w:val="0"/>
          <w:sz w:val="28"/>
          <w:szCs w:val="28"/>
        </w:rPr>
        <w:t>中國大陸</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含香港</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為主，占外銷接單總額</w:t>
      </w:r>
      <w:r w:rsidRPr="0040480A">
        <w:rPr>
          <w:rFonts w:eastAsia="標楷體"/>
          <w:color w:val="000000" w:themeColor="text1"/>
          <w:kern w:val="0"/>
          <w:sz w:val="28"/>
          <w:szCs w:val="28"/>
        </w:rPr>
        <w:t>分別為</w:t>
      </w:r>
      <w:r>
        <w:rPr>
          <w:rFonts w:eastAsia="標楷體" w:hint="eastAsia"/>
          <w:color w:val="000000" w:themeColor="text1"/>
          <w:kern w:val="0"/>
          <w:sz w:val="28"/>
          <w:szCs w:val="28"/>
        </w:rPr>
        <w:t>29.8</w:t>
      </w:r>
      <w:r w:rsidRPr="0040480A">
        <w:rPr>
          <w:rFonts w:eastAsia="標楷體"/>
          <w:color w:val="000000" w:themeColor="text1"/>
          <w:kern w:val="0"/>
          <w:sz w:val="28"/>
          <w:szCs w:val="28"/>
        </w:rPr>
        <w:t>%</w:t>
      </w:r>
      <w:r w:rsidRPr="0040480A">
        <w:rPr>
          <w:rFonts w:eastAsia="標楷體"/>
          <w:color w:val="000000" w:themeColor="text1"/>
          <w:kern w:val="0"/>
          <w:sz w:val="28"/>
          <w:szCs w:val="28"/>
        </w:rPr>
        <w:t>及</w:t>
      </w:r>
      <w:r w:rsidRPr="0040480A">
        <w:rPr>
          <w:rFonts w:eastAsia="標楷體" w:hint="eastAsia"/>
          <w:color w:val="000000" w:themeColor="text1"/>
          <w:kern w:val="0"/>
          <w:sz w:val="28"/>
          <w:szCs w:val="28"/>
        </w:rPr>
        <w:t>28.</w:t>
      </w:r>
      <w:r>
        <w:rPr>
          <w:rFonts w:eastAsia="標楷體" w:hint="eastAsia"/>
          <w:color w:val="000000" w:themeColor="text1"/>
          <w:kern w:val="0"/>
          <w:sz w:val="28"/>
          <w:szCs w:val="28"/>
        </w:rPr>
        <w:t>7</w:t>
      </w:r>
      <w:r w:rsidRPr="0040480A">
        <w:rPr>
          <w:rFonts w:eastAsia="標楷體"/>
          <w:color w:val="000000" w:themeColor="text1"/>
          <w:kern w:val="0"/>
          <w:sz w:val="28"/>
          <w:szCs w:val="28"/>
        </w:rPr>
        <w:t>%</w:t>
      </w:r>
      <w:r w:rsidRPr="0040480A">
        <w:rPr>
          <w:rFonts w:eastAsia="標楷體"/>
          <w:color w:val="000000" w:themeColor="text1"/>
          <w:kern w:val="0"/>
          <w:sz w:val="28"/>
          <w:szCs w:val="28"/>
        </w:rPr>
        <w:t>，較上年同月</w:t>
      </w:r>
      <w:r w:rsidRPr="0040480A">
        <w:rPr>
          <w:rFonts w:eastAsia="標楷體" w:hint="eastAsia"/>
          <w:color w:val="000000" w:themeColor="text1"/>
          <w:kern w:val="0"/>
          <w:sz w:val="28"/>
          <w:szCs w:val="28"/>
        </w:rPr>
        <w:t>增</w:t>
      </w:r>
      <w:r w:rsidRPr="008E784C">
        <w:rPr>
          <w:rFonts w:eastAsia="標楷體" w:hint="eastAsia"/>
          <w:color w:val="000000" w:themeColor="text1"/>
          <w:kern w:val="0"/>
          <w:sz w:val="28"/>
          <w:szCs w:val="28"/>
        </w:rPr>
        <w:t>加</w:t>
      </w:r>
      <w:r>
        <w:rPr>
          <w:rFonts w:eastAsia="標楷體" w:hint="eastAsia"/>
          <w:color w:val="000000" w:themeColor="text1"/>
          <w:kern w:val="0"/>
          <w:sz w:val="28"/>
          <w:szCs w:val="28"/>
        </w:rPr>
        <w:t>11.1</w:t>
      </w:r>
      <w:r w:rsidRPr="008E784C">
        <w:rPr>
          <w:rFonts w:eastAsia="標楷體"/>
          <w:color w:val="000000" w:themeColor="text1"/>
          <w:kern w:val="0"/>
          <w:sz w:val="28"/>
          <w:szCs w:val="28"/>
        </w:rPr>
        <w:t>%</w:t>
      </w:r>
      <w:r w:rsidRPr="008E784C">
        <w:rPr>
          <w:rFonts w:eastAsia="標楷體"/>
          <w:color w:val="000000" w:themeColor="text1"/>
          <w:kern w:val="0"/>
          <w:sz w:val="28"/>
          <w:szCs w:val="28"/>
        </w:rPr>
        <w:t>及</w:t>
      </w:r>
      <w:r>
        <w:rPr>
          <w:rFonts w:eastAsia="標楷體" w:hint="eastAsia"/>
          <w:color w:val="000000" w:themeColor="text1"/>
          <w:kern w:val="0"/>
          <w:sz w:val="28"/>
          <w:szCs w:val="28"/>
        </w:rPr>
        <w:t>31.0</w:t>
      </w:r>
      <w:r w:rsidRPr="008E784C">
        <w:rPr>
          <w:rFonts w:eastAsia="標楷體"/>
          <w:color w:val="000000" w:themeColor="text1"/>
          <w:kern w:val="0"/>
          <w:sz w:val="28"/>
          <w:szCs w:val="28"/>
        </w:rPr>
        <w:t>%</w:t>
      </w:r>
      <w:r w:rsidRPr="008E784C">
        <w:rPr>
          <w:rFonts w:eastAsia="標楷體"/>
          <w:color w:val="000000" w:themeColor="text1"/>
          <w:kern w:val="0"/>
          <w:sz w:val="28"/>
          <w:szCs w:val="28"/>
        </w:rPr>
        <w:t>；另</w:t>
      </w:r>
      <w:r w:rsidRPr="008E784C">
        <w:rPr>
          <w:rFonts w:eastAsia="標楷體" w:hint="eastAsia"/>
          <w:color w:val="000000" w:themeColor="text1"/>
          <w:kern w:val="0"/>
          <w:sz w:val="28"/>
          <w:szCs w:val="28"/>
        </w:rPr>
        <w:t>日本及東協分別增加</w:t>
      </w:r>
      <w:r>
        <w:rPr>
          <w:rFonts w:eastAsia="標楷體" w:hint="eastAsia"/>
          <w:color w:val="000000" w:themeColor="text1"/>
          <w:kern w:val="0"/>
          <w:sz w:val="28"/>
          <w:szCs w:val="28"/>
        </w:rPr>
        <w:t>10.1</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及</w:t>
      </w:r>
      <w:r>
        <w:rPr>
          <w:rFonts w:eastAsia="標楷體" w:hint="eastAsia"/>
          <w:color w:val="000000" w:themeColor="text1"/>
          <w:kern w:val="0"/>
          <w:sz w:val="28"/>
          <w:szCs w:val="28"/>
        </w:rPr>
        <w:t>8.8</w:t>
      </w:r>
      <w:r w:rsidRPr="008E784C">
        <w:rPr>
          <w:rFonts w:eastAsia="標楷體" w:hint="eastAsia"/>
          <w:color w:val="000000" w:themeColor="text1"/>
          <w:kern w:val="0"/>
          <w:sz w:val="28"/>
          <w:szCs w:val="28"/>
        </w:rPr>
        <w:t>%</w:t>
      </w:r>
      <w:r>
        <w:rPr>
          <w:rFonts w:eastAsia="標楷體" w:hint="eastAsia"/>
          <w:color w:val="000000" w:themeColor="text1"/>
          <w:kern w:val="0"/>
          <w:sz w:val="28"/>
          <w:szCs w:val="28"/>
        </w:rPr>
        <w:t>，</w:t>
      </w:r>
      <w:r w:rsidRPr="008E784C">
        <w:rPr>
          <w:rFonts w:eastAsia="標楷體" w:hint="eastAsia"/>
          <w:color w:val="000000" w:themeColor="text1"/>
          <w:kern w:val="0"/>
          <w:sz w:val="28"/>
          <w:szCs w:val="28"/>
        </w:rPr>
        <w:t>歐洲</w:t>
      </w:r>
      <w:r>
        <w:rPr>
          <w:rFonts w:eastAsia="標楷體" w:hint="eastAsia"/>
          <w:color w:val="000000" w:themeColor="text1"/>
          <w:kern w:val="0"/>
          <w:sz w:val="28"/>
          <w:szCs w:val="28"/>
        </w:rPr>
        <w:t>減少</w:t>
      </w:r>
      <w:r>
        <w:rPr>
          <w:rFonts w:eastAsia="標楷體" w:hint="eastAsia"/>
          <w:color w:val="000000" w:themeColor="text1"/>
          <w:kern w:val="0"/>
          <w:sz w:val="28"/>
          <w:szCs w:val="28"/>
        </w:rPr>
        <w:t>12.2</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w:t>
      </w:r>
    </w:p>
    <w:p w:rsidR="0033448E" w:rsidRPr="0040480A" w:rsidRDefault="0033448E" w:rsidP="0033448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33448E" w:rsidRPr="00824F84" w:rsidRDefault="0033448E" w:rsidP="0033448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33448E" w:rsidRPr="00824F84" w:rsidRDefault="0033448E" w:rsidP="0033448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824F84">
        <w:rPr>
          <w:rFonts w:eastAsia="標楷體"/>
          <w:color w:val="000000" w:themeColor="text1"/>
          <w:kern w:val="0"/>
          <w:sz w:val="28"/>
          <w:szCs w:val="20"/>
        </w:rPr>
        <w:br w:type="page"/>
      </w:r>
    </w:p>
    <w:p w:rsidR="0033448E" w:rsidRPr="00824F84" w:rsidRDefault="0033448E" w:rsidP="0033448E">
      <w:pPr>
        <w:snapToGrid w:val="0"/>
        <w:spacing w:line="300" w:lineRule="auto"/>
        <w:jc w:val="center"/>
        <w:rPr>
          <w:rFonts w:eastAsia="標楷體"/>
          <w:b/>
          <w:bCs/>
          <w:color w:val="000000" w:themeColor="text1"/>
          <w:sz w:val="28"/>
        </w:rPr>
      </w:pPr>
      <w:r w:rsidRPr="00824F84">
        <w:rPr>
          <w:rFonts w:eastAsia="標楷體"/>
          <w:b/>
          <w:bCs/>
          <w:color w:val="000000" w:themeColor="text1"/>
          <w:sz w:val="28"/>
        </w:rPr>
        <w:lastRenderedPageBreak/>
        <w:t>表</w:t>
      </w:r>
      <w:r w:rsidRPr="00824F84">
        <w:rPr>
          <w:rFonts w:eastAsia="標楷體"/>
          <w:b/>
          <w:bCs/>
          <w:color w:val="000000" w:themeColor="text1"/>
          <w:sz w:val="28"/>
        </w:rPr>
        <w:t xml:space="preserve"> 2-5-3</w:t>
      </w:r>
      <w:r w:rsidRPr="00824F84">
        <w:rPr>
          <w:rFonts w:eastAsia="標楷體"/>
          <w:b/>
          <w:bCs/>
          <w:color w:val="000000" w:themeColor="text1"/>
          <w:sz w:val="28"/>
        </w:rPr>
        <w:t xml:space="preserve">　外銷訂單海外生產比重</w:t>
      </w:r>
    </w:p>
    <w:p w:rsidR="0033448E" w:rsidRPr="00824F84" w:rsidRDefault="0033448E" w:rsidP="0033448E">
      <w:pPr>
        <w:ind w:rightChars="58" w:right="139"/>
        <w:jc w:val="right"/>
        <w:rPr>
          <w:rFonts w:eastAsia="標楷體"/>
          <w:color w:val="000000" w:themeColor="text1"/>
          <w:sz w:val="28"/>
        </w:rPr>
      </w:pPr>
      <w:r w:rsidRPr="00824F84">
        <w:rPr>
          <w:rFonts w:eastAsia="標楷體"/>
          <w:color w:val="000000" w:themeColor="text1"/>
          <w:spacing w:val="-20"/>
        </w:rPr>
        <w:t>單位：</w:t>
      </w:r>
      <w:r w:rsidRPr="00824F84">
        <w:rPr>
          <w:rFonts w:eastAsia="標楷體"/>
          <w:color w:val="000000" w:themeColor="text1"/>
          <w:spacing w:val="-20"/>
        </w:rPr>
        <w:t>%</w:t>
      </w:r>
    </w:p>
    <w:tbl>
      <w:tblPr>
        <w:tblW w:w="819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33448E" w:rsidRPr="00824F84" w:rsidTr="00697DC5">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33448E" w:rsidRPr="00824F84" w:rsidRDefault="0033448E" w:rsidP="00697DC5">
            <w:pPr>
              <w:snapToGrid w:val="0"/>
              <w:spacing w:line="300" w:lineRule="exact"/>
              <w:ind w:left="28" w:right="-40"/>
              <w:jc w:val="center"/>
              <w:rPr>
                <w:rFonts w:eastAsia="標楷體"/>
                <w:color w:val="000000" w:themeColor="text1"/>
              </w:rPr>
            </w:pPr>
            <w:r w:rsidRPr="00824F84">
              <w:rPr>
                <w:rFonts w:eastAsia="標楷體"/>
                <w:color w:val="000000" w:themeColor="text1"/>
              </w:rPr>
              <w:t>年</w:t>
            </w:r>
            <w:r w:rsidRPr="00824F84">
              <w:rPr>
                <w:rFonts w:eastAsia="標楷體"/>
                <w:color w:val="000000" w:themeColor="text1"/>
              </w:rPr>
              <w:t>(</w:t>
            </w:r>
            <w:r w:rsidRPr="00824F84">
              <w:rPr>
                <w:rFonts w:eastAsia="標楷體"/>
                <w:color w:val="000000" w:themeColor="text1"/>
              </w:rPr>
              <w:t>月</w:t>
            </w:r>
            <w:r w:rsidRPr="00824F84">
              <w:rPr>
                <w:rFonts w:eastAsia="標楷體"/>
                <w:color w:val="000000" w:themeColor="text1"/>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33448E" w:rsidRPr="00824F84" w:rsidRDefault="0033448E" w:rsidP="00697DC5">
            <w:pPr>
              <w:snapToGrid w:val="0"/>
              <w:spacing w:line="300" w:lineRule="exact"/>
              <w:ind w:left="28" w:right="-40"/>
              <w:jc w:val="center"/>
              <w:rPr>
                <w:rFonts w:eastAsia="標楷體"/>
                <w:color w:val="000000" w:themeColor="text1"/>
              </w:rPr>
            </w:pPr>
            <w:r w:rsidRPr="00824F84">
              <w:rPr>
                <w:rFonts w:eastAsia="標楷體"/>
                <w:color w:val="000000" w:themeColor="text1"/>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33448E" w:rsidRPr="00824F84" w:rsidRDefault="0033448E" w:rsidP="00697DC5">
            <w:pPr>
              <w:snapToGrid w:val="0"/>
              <w:spacing w:line="300" w:lineRule="exact"/>
              <w:ind w:left="28" w:right="-40"/>
              <w:jc w:val="center"/>
              <w:rPr>
                <w:rFonts w:eastAsia="標楷體"/>
                <w:color w:val="000000" w:themeColor="text1"/>
              </w:rPr>
            </w:pPr>
            <w:r w:rsidRPr="00824F84">
              <w:rPr>
                <w:rFonts w:eastAsia="標楷體"/>
                <w:color w:val="000000" w:themeColor="text1"/>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33448E" w:rsidRPr="00824F84" w:rsidRDefault="0033448E" w:rsidP="00697DC5">
            <w:pPr>
              <w:snapToGrid w:val="0"/>
              <w:spacing w:line="300" w:lineRule="exact"/>
              <w:ind w:left="28" w:right="-40"/>
              <w:jc w:val="center"/>
              <w:rPr>
                <w:rFonts w:eastAsia="標楷體"/>
                <w:color w:val="000000" w:themeColor="text1"/>
              </w:rPr>
            </w:pPr>
            <w:r w:rsidRPr="00824F84">
              <w:rPr>
                <w:rFonts w:eastAsia="標楷體"/>
                <w:color w:val="000000" w:themeColor="text1"/>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33448E" w:rsidRPr="00824F84" w:rsidRDefault="0033448E" w:rsidP="00697DC5">
            <w:pPr>
              <w:snapToGrid w:val="0"/>
              <w:spacing w:line="300" w:lineRule="exact"/>
              <w:ind w:left="28" w:right="-40"/>
              <w:jc w:val="center"/>
              <w:rPr>
                <w:rFonts w:eastAsia="標楷體"/>
                <w:color w:val="000000" w:themeColor="text1"/>
              </w:rPr>
            </w:pPr>
            <w:r w:rsidRPr="00824F84">
              <w:rPr>
                <w:rFonts w:eastAsia="標楷體"/>
                <w:color w:val="000000" w:themeColor="text1"/>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33448E" w:rsidRPr="00824F84" w:rsidRDefault="0033448E" w:rsidP="00697DC5">
            <w:pPr>
              <w:snapToGrid w:val="0"/>
              <w:spacing w:line="300" w:lineRule="exact"/>
              <w:ind w:left="28" w:right="-40"/>
              <w:jc w:val="center"/>
              <w:rPr>
                <w:rFonts w:eastAsia="標楷體"/>
                <w:color w:val="000000" w:themeColor="text1"/>
              </w:rPr>
            </w:pPr>
            <w:r w:rsidRPr="00824F84">
              <w:rPr>
                <w:rFonts w:eastAsia="標楷體"/>
                <w:color w:val="000000" w:themeColor="text1"/>
              </w:rPr>
              <w:t>光學器材</w:t>
            </w:r>
          </w:p>
        </w:tc>
        <w:tc>
          <w:tcPr>
            <w:tcW w:w="1119" w:type="dxa"/>
            <w:tcBorders>
              <w:top w:val="single" w:sz="4" w:space="0" w:color="auto"/>
              <w:left w:val="single" w:sz="4" w:space="0" w:color="auto"/>
              <w:bottom w:val="single" w:sz="4" w:space="0" w:color="auto"/>
              <w:right w:val="nil"/>
            </w:tcBorders>
            <w:vAlign w:val="center"/>
            <w:hideMark/>
          </w:tcPr>
          <w:p w:rsidR="0033448E" w:rsidRPr="00824F84" w:rsidRDefault="0033448E" w:rsidP="00697DC5">
            <w:pPr>
              <w:snapToGrid w:val="0"/>
              <w:spacing w:line="300" w:lineRule="exact"/>
              <w:ind w:left="28" w:right="-40"/>
              <w:jc w:val="center"/>
              <w:rPr>
                <w:rFonts w:eastAsia="標楷體"/>
                <w:color w:val="000000" w:themeColor="text1"/>
              </w:rPr>
            </w:pPr>
            <w:r w:rsidRPr="00824F84">
              <w:rPr>
                <w:rFonts w:eastAsia="標楷體"/>
                <w:color w:val="000000" w:themeColor="text1"/>
              </w:rPr>
              <w:t>化學品</w:t>
            </w:r>
          </w:p>
        </w:tc>
      </w:tr>
      <w:tr w:rsidR="0033448E" w:rsidRPr="00824F84" w:rsidTr="00697DC5">
        <w:trPr>
          <w:trHeight w:val="86"/>
          <w:jc w:val="center"/>
        </w:trPr>
        <w:tc>
          <w:tcPr>
            <w:tcW w:w="1829" w:type="dxa"/>
            <w:tcBorders>
              <w:top w:val="nil"/>
              <w:left w:val="nil"/>
              <w:bottom w:val="nil"/>
              <w:right w:val="single" w:sz="4" w:space="0" w:color="auto"/>
            </w:tcBorders>
            <w:hideMark/>
          </w:tcPr>
          <w:p w:rsidR="0033448E" w:rsidRPr="008E784C" w:rsidRDefault="0033448E" w:rsidP="00697DC5">
            <w:pPr>
              <w:snapToGrid w:val="0"/>
              <w:spacing w:line="400" w:lineRule="exact"/>
              <w:ind w:left="31" w:right="459" w:hangingChars="13" w:hanging="31"/>
              <w:jc w:val="both"/>
              <w:rPr>
                <w:rFonts w:eastAsia="標楷體"/>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767"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55.4</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92.7</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67.2</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50.8</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50.9</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21.1</w:t>
            </w:r>
          </w:p>
        </w:tc>
      </w:tr>
      <w:tr w:rsidR="0033448E" w:rsidRPr="00824F84" w:rsidTr="00697DC5">
        <w:trPr>
          <w:trHeight w:val="86"/>
          <w:jc w:val="center"/>
        </w:trPr>
        <w:tc>
          <w:tcPr>
            <w:tcW w:w="1829" w:type="dxa"/>
            <w:tcBorders>
              <w:top w:val="nil"/>
              <w:left w:val="nil"/>
              <w:bottom w:val="nil"/>
              <w:right w:val="single" w:sz="4" w:space="0" w:color="auto"/>
            </w:tcBorders>
            <w:hideMark/>
          </w:tcPr>
          <w:p w:rsidR="0033448E" w:rsidRPr="008E784C" w:rsidRDefault="0033448E" w:rsidP="00697DC5">
            <w:pPr>
              <w:snapToGrid w:val="0"/>
              <w:spacing w:line="400" w:lineRule="exact"/>
              <w:ind w:leftChars="-50" w:left="-89" w:rightChars="-10" w:right="-24" w:hangingChars="13" w:hanging="31"/>
              <w:jc w:val="both"/>
              <w:rPr>
                <w:rFonts w:eastAsia="標楷體"/>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767"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54.6</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93.5</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71.3</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47.1</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47.2</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19.2</w:t>
            </w:r>
          </w:p>
        </w:tc>
      </w:tr>
      <w:tr w:rsidR="0033448E" w:rsidRPr="00824F84" w:rsidTr="00697DC5">
        <w:trPr>
          <w:trHeight w:val="86"/>
          <w:jc w:val="center"/>
        </w:trPr>
        <w:tc>
          <w:tcPr>
            <w:tcW w:w="1829" w:type="dxa"/>
            <w:tcBorders>
              <w:top w:val="nil"/>
              <w:left w:val="nil"/>
              <w:bottom w:val="nil"/>
              <w:right w:val="single" w:sz="4" w:space="0" w:color="auto"/>
            </w:tcBorders>
            <w:hideMark/>
          </w:tcPr>
          <w:p w:rsidR="0033448E" w:rsidRPr="008E784C" w:rsidRDefault="0033448E" w:rsidP="00697DC5">
            <w:pPr>
              <w:snapToGrid w:val="0"/>
              <w:spacing w:line="400" w:lineRule="exact"/>
              <w:ind w:right="240" w:firstLineChars="50" w:firstLine="120"/>
              <w:jc w:val="both"/>
              <w:rPr>
                <w:rFonts w:eastAsia="標楷體"/>
                <w:color w:val="000000" w:themeColor="text1"/>
              </w:rPr>
            </w:pPr>
            <w:r w:rsidRPr="008E784C">
              <w:rPr>
                <w:rFonts w:eastAsia="標楷體"/>
                <w:b/>
                <w:bCs/>
                <w:color w:val="000000" w:themeColor="text1"/>
              </w:rPr>
              <w:t>106</w:t>
            </w:r>
            <w:r w:rsidRPr="008E784C">
              <w:rPr>
                <w:rFonts w:eastAsia="標楷體"/>
                <w:b/>
                <w:bCs/>
                <w:color w:val="000000" w:themeColor="text1"/>
              </w:rPr>
              <w:t>年</w:t>
            </w:r>
          </w:p>
        </w:tc>
        <w:tc>
          <w:tcPr>
            <w:tcW w:w="767"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53.5</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93.6</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74.6</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45.5</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45.7</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17.1</w:t>
            </w:r>
          </w:p>
        </w:tc>
      </w:tr>
      <w:tr w:rsidR="0033448E" w:rsidRPr="00824F84" w:rsidTr="00697DC5">
        <w:trPr>
          <w:trHeight w:val="86"/>
          <w:jc w:val="center"/>
        </w:trPr>
        <w:tc>
          <w:tcPr>
            <w:tcW w:w="1829" w:type="dxa"/>
            <w:tcBorders>
              <w:top w:val="nil"/>
              <w:left w:val="nil"/>
              <w:bottom w:val="nil"/>
              <w:right w:val="single" w:sz="4" w:space="0" w:color="auto"/>
            </w:tcBorders>
            <w:hideMark/>
          </w:tcPr>
          <w:p w:rsidR="0033448E" w:rsidRPr="008E784C" w:rsidRDefault="0033448E" w:rsidP="00697DC5">
            <w:pPr>
              <w:snapToGrid w:val="0"/>
              <w:spacing w:line="400" w:lineRule="exact"/>
              <w:ind w:right="240" w:firstLineChars="50" w:firstLine="120"/>
              <w:jc w:val="both"/>
              <w:rPr>
                <w:rFonts w:eastAsia="標楷體"/>
                <w:color w:val="000000" w:themeColor="text1"/>
              </w:rPr>
            </w:pPr>
            <w:r w:rsidRPr="008E784C">
              <w:rPr>
                <w:rFonts w:eastAsia="標楷體"/>
                <w:b/>
                <w:bCs/>
                <w:color w:val="000000" w:themeColor="text1"/>
              </w:rPr>
              <w:t>107</w:t>
            </w:r>
            <w:r w:rsidRPr="008E784C">
              <w:rPr>
                <w:rFonts w:eastAsia="標楷體"/>
                <w:b/>
                <w:bCs/>
                <w:color w:val="000000" w:themeColor="text1"/>
              </w:rPr>
              <w:t>年</w:t>
            </w:r>
          </w:p>
        </w:tc>
        <w:tc>
          <w:tcPr>
            <w:tcW w:w="767"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52.4</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94.0</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74.4</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44.9</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43.1</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14.8</w:t>
            </w:r>
          </w:p>
        </w:tc>
      </w:tr>
      <w:tr w:rsidR="0033448E" w:rsidRPr="00824F84" w:rsidTr="00697DC5">
        <w:trPr>
          <w:trHeight w:val="86"/>
          <w:jc w:val="center"/>
        </w:trPr>
        <w:tc>
          <w:tcPr>
            <w:tcW w:w="1829" w:type="dxa"/>
            <w:tcBorders>
              <w:top w:val="nil"/>
              <w:left w:val="nil"/>
              <w:bottom w:val="nil"/>
              <w:right w:val="single" w:sz="4" w:space="0" w:color="auto"/>
            </w:tcBorders>
          </w:tcPr>
          <w:p w:rsidR="0033448E" w:rsidRPr="008E784C" w:rsidRDefault="0033448E" w:rsidP="00697DC5">
            <w:pPr>
              <w:snapToGrid w:val="0"/>
              <w:spacing w:line="400" w:lineRule="exact"/>
              <w:ind w:right="240" w:firstLineChars="50" w:firstLine="120"/>
              <w:jc w:val="both"/>
              <w:rPr>
                <w:rFonts w:eastAsia="標楷體"/>
                <w:color w:val="000000" w:themeColor="text1"/>
              </w:rPr>
            </w:pPr>
            <w:r w:rsidRPr="008E784C">
              <w:rPr>
                <w:rFonts w:eastAsia="標楷體"/>
                <w:b/>
                <w:bCs/>
                <w:color w:val="000000" w:themeColor="text1"/>
              </w:rPr>
              <w:t>108</w:t>
            </w:r>
            <w:r w:rsidRPr="008E784C">
              <w:rPr>
                <w:rFonts w:eastAsia="標楷體"/>
                <w:b/>
                <w:bCs/>
                <w:color w:val="000000" w:themeColor="text1"/>
              </w:rPr>
              <w:t>年</w:t>
            </w:r>
          </w:p>
        </w:tc>
        <w:tc>
          <w:tcPr>
            <w:tcW w:w="767"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52.6</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91.8</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75.2</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45.0</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42.0</w:t>
            </w:r>
          </w:p>
        </w:tc>
        <w:tc>
          <w:tcPr>
            <w:tcW w:w="1119" w:type="dxa"/>
            <w:tcBorders>
              <w:top w:val="nil"/>
              <w:left w:val="nil"/>
              <w:bottom w:val="nil"/>
              <w:right w:val="nil"/>
            </w:tcBorders>
            <w:vAlign w:val="bottom"/>
          </w:tcPr>
          <w:p w:rsidR="0033448E" w:rsidRPr="008E784C" w:rsidRDefault="0033448E" w:rsidP="00697DC5">
            <w:pPr>
              <w:jc w:val="center"/>
              <w:rPr>
                <w:rFonts w:eastAsia="標楷體"/>
                <w:b/>
                <w:color w:val="000000" w:themeColor="text1"/>
                <w:szCs w:val="20"/>
              </w:rPr>
            </w:pPr>
            <w:r w:rsidRPr="008E784C">
              <w:rPr>
                <w:rFonts w:eastAsia="標楷體" w:hint="eastAsia"/>
                <w:b/>
                <w:color w:val="000000" w:themeColor="text1"/>
                <w:szCs w:val="20"/>
              </w:rPr>
              <w:t>13.6</w:t>
            </w:r>
          </w:p>
        </w:tc>
      </w:tr>
      <w:tr w:rsidR="0033448E" w:rsidRPr="00824F84" w:rsidTr="00697DC5">
        <w:trPr>
          <w:trHeight w:val="86"/>
          <w:jc w:val="center"/>
        </w:trPr>
        <w:tc>
          <w:tcPr>
            <w:tcW w:w="1829" w:type="dxa"/>
            <w:tcBorders>
              <w:top w:val="nil"/>
              <w:left w:val="nil"/>
              <w:bottom w:val="nil"/>
              <w:right w:val="single" w:sz="4" w:space="0" w:color="auto"/>
            </w:tcBorders>
          </w:tcPr>
          <w:p w:rsidR="0033448E" w:rsidRPr="008E784C" w:rsidRDefault="0033448E" w:rsidP="00697DC5">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9</w:t>
            </w:r>
            <w:r w:rsidRPr="008E784C">
              <w:rPr>
                <w:rFonts w:eastAsia="標楷體"/>
                <w:color w:val="000000" w:themeColor="text1"/>
              </w:rPr>
              <w:t>月</w:t>
            </w:r>
          </w:p>
        </w:tc>
        <w:tc>
          <w:tcPr>
            <w:tcW w:w="767"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57.3</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92.4</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78.1</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46.4</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45.4</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11.4</w:t>
            </w:r>
          </w:p>
        </w:tc>
      </w:tr>
      <w:tr w:rsidR="0033448E" w:rsidRPr="00824F84" w:rsidTr="00697DC5">
        <w:trPr>
          <w:trHeight w:val="86"/>
          <w:jc w:val="center"/>
        </w:trPr>
        <w:tc>
          <w:tcPr>
            <w:tcW w:w="1829" w:type="dxa"/>
            <w:tcBorders>
              <w:top w:val="nil"/>
              <w:left w:val="nil"/>
              <w:bottom w:val="nil"/>
              <w:right w:val="single" w:sz="4" w:space="0" w:color="auto"/>
            </w:tcBorders>
          </w:tcPr>
          <w:p w:rsidR="0033448E" w:rsidRPr="008E784C" w:rsidRDefault="0033448E" w:rsidP="00697DC5">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10</w:t>
            </w:r>
            <w:r w:rsidRPr="008E784C">
              <w:rPr>
                <w:rFonts w:eastAsia="標楷體"/>
                <w:color w:val="000000" w:themeColor="text1"/>
              </w:rPr>
              <w:t>月</w:t>
            </w:r>
          </w:p>
        </w:tc>
        <w:tc>
          <w:tcPr>
            <w:tcW w:w="767"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56.9</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92.2</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76.6</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47.3</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44.5</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11.3</w:t>
            </w:r>
          </w:p>
        </w:tc>
      </w:tr>
      <w:tr w:rsidR="0033448E" w:rsidRPr="00824F84" w:rsidTr="00697DC5">
        <w:trPr>
          <w:trHeight w:val="86"/>
          <w:jc w:val="center"/>
        </w:trPr>
        <w:tc>
          <w:tcPr>
            <w:tcW w:w="1829" w:type="dxa"/>
            <w:tcBorders>
              <w:top w:val="nil"/>
              <w:left w:val="nil"/>
              <w:bottom w:val="nil"/>
              <w:right w:val="single" w:sz="4" w:space="0" w:color="auto"/>
            </w:tcBorders>
          </w:tcPr>
          <w:p w:rsidR="0033448E" w:rsidRPr="008E784C" w:rsidRDefault="0033448E" w:rsidP="00697DC5">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11</w:t>
            </w:r>
            <w:r w:rsidRPr="008E784C">
              <w:rPr>
                <w:rFonts w:eastAsia="標楷體" w:hint="eastAsia"/>
                <w:color w:val="000000" w:themeColor="text1"/>
              </w:rPr>
              <w:t>月</w:t>
            </w:r>
          </w:p>
        </w:tc>
        <w:tc>
          <w:tcPr>
            <w:tcW w:w="767"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55.9</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91.5</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75.6</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46.2</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44.5</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11.7</w:t>
            </w:r>
          </w:p>
        </w:tc>
      </w:tr>
      <w:tr w:rsidR="0033448E" w:rsidRPr="00824F84" w:rsidTr="00697DC5">
        <w:trPr>
          <w:trHeight w:val="86"/>
          <w:jc w:val="center"/>
        </w:trPr>
        <w:tc>
          <w:tcPr>
            <w:tcW w:w="1829" w:type="dxa"/>
            <w:tcBorders>
              <w:top w:val="nil"/>
              <w:left w:val="nil"/>
              <w:bottom w:val="nil"/>
              <w:right w:val="single" w:sz="4" w:space="0" w:color="auto"/>
            </w:tcBorders>
          </w:tcPr>
          <w:p w:rsidR="0033448E" w:rsidRPr="008E784C" w:rsidRDefault="0033448E" w:rsidP="00697DC5">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12</w:t>
            </w:r>
            <w:r w:rsidRPr="008E784C">
              <w:rPr>
                <w:rFonts w:eastAsia="標楷體" w:hint="eastAsia"/>
                <w:color w:val="000000" w:themeColor="text1"/>
              </w:rPr>
              <w:t>月</w:t>
            </w:r>
          </w:p>
        </w:tc>
        <w:tc>
          <w:tcPr>
            <w:tcW w:w="767"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536.</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91.3</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75.1</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44.8</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43.1</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10.4</w:t>
            </w:r>
          </w:p>
        </w:tc>
      </w:tr>
      <w:tr w:rsidR="0033448E" w:rsidRPr="00824F84" w:rsidTr="00697DC5">
        <w:trPr>
          <w:trHeight w:val="86"/>
          <w:jc w:val="center"/>
        </w:trPr>
        <w:tc>
          <w:tcPr>
            <w:tcW w:w="1829" w:type="dxa"/>
            <w:tcBorders>
              <w:top w:val="nil"/>
              <w:left w:val="nil"/>
              <w:bottom w:val="nil"/>
              <w:right w:val="single" w:sz="4" w:space="0" w:color="auto"/>
            </w:tcBorders>
          </w:tcPr>
          <w:p w:rsidR="0033448E" w:rsidRPr="008E784C" w:rsidRDefault="0033448E" w:rsidP="00697DC5">
            <w:pPr>
              <w:snapToGrid w:val="0"/>
              <w:spacing w:line="400" w:lineRule="exact"/>
              <w:ind w:right="240" w:firstLineChars="50" w:firstLine="120"/>
              <w:jc w:val="both"/>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bCs/>
                <w:color w:val="000000" w:themeColor="text1"/>
              </w:rPr>
              <w:t>1~</w:t>
            </w:r>
            <w:r>
              <w:rPr>
                <w:rFonts w:eastAsia="標楷體" w:hint="eastAsia"/>
                <w:b/>
                <w:bCs/>
                <w:color w:val="000000" w:themeColor="text1"/>
              </w:rPr>
              <w:t>9</w:t>
            </w:r>
            <w:r>
              <w:rPr>
                <w:rFonts w:eastAsia="標楷體" w:hint="eastAsia"/>
                <w:b/>
                <w:bCs/>
                <w:color w:val="000000" w:themeColor="text1"/>
              </w:rPr>
              <w:t>月</w:t>
            </w:r>
          </w:p>
        </w:tc>
        <w:tc>
          <w:tcPr>
            <w:tcW w:w="767" w:type="dxa"/>
            <w:tcBorders>
              <w:top w:val="nil"/>
              <w:left w:val="nil"/>
              <w:bottom w:val="nil"/>
              <w:right w:val="nil"/>
            </w:tcBorders>
            <w:vAlign w:val="center"/>
          </w:tcPr>
          <w:p w:rsidR="0033448E" w:rsidRPr="002E242E" w:rsidRDefault="0033448E" w:rsidP="00697DC5">
            <w:pPr>
              <w:jc w:val="center"/>
              <w:rPr>
                <w:rFonts w:eastAsia="標楷體"/>
                <w:b/>
                <w:color w:val="000000" w:themeColor="text1"/>
                <w:szCs w:val="20"/>
              </w:rPr>
            </w:pPr>
            <w:r>
              <w:rPr>
                <w:rFonts w:eastAsia="標楷體" w:hint="eastAsia"/>
                <w:b/>
                <w:color w:val="000000" w:themeColor="text1"/>
                <w:szCs w:val="20"/>
              </w:rPr>
              <w:t>52.6</w:t>
            </w:r>
          </w:p>
        </w:tc>
        <w:tc>
          <w:tcPr>
            <w:tcW w:w="1119" w:type="dxa"/>
            <w:tcBorders>
              <w:top w:val="nil"/>
              <w:left w:val="nil"/>
              <w:bottom w:val="nil"/>
              <w:right w:val="nil"/>
            </w:tcBorders>
            <w:vAlign w:val="center"/>
          </w:tcPr>
          <w:p w:rsidR="0033448E" w:rsidRPr="002E242E" w:rsidRDefault="0033448E" w:rsidP="00697DC5">
            <w:pPr>
              <w:jc w:val="center"/>
              <w:rPr>
                <w:rFonts w:eastAsia="標楷體"/>
                <w:b/>
                <w:color w:val="000000" w:themeColor="text1"/>
                <w:szCs w:val="20"/>
              </w:rPr>
            </w:pPr>
            <w:r w:rsidRPr="002E242E">
              <w:rPr>
                <w:rFonts w:eastAsia="標楷體" w:hint="eastAsia"/>
                <w:b/>
                <w:color w:val="000000" w:themeColor="text1"/>
                <w:szCs w:val="20"/>
              </w:rPr>
              <w:t>90.6</w:t>
            </w:r>
          </w:p>
        </w:tc>
        <w:tc>
          <w:tcPr>
            <w:tcW w:w="1119" w:type="dxa"/>
            <w:tcBorders>
              <w:top w:val="nil"/>
              <w:left w:val="nil"/>
              <w:bottom w:val="nil"/>
              <w:right w:val="nil"/>
            </w:tcBorders>
            <w:vAlign w:val="center"/>
          </w:tcPr>
          <w:p w:rsidR="0033448E" w:rsidRPr="002E242E" w:rsidRDefault="0033448E" w:rsidP="00697DC5">
            <w:pPr>
              <w:jc w:val="center"/>
              <w:rPr>
                <w:rFonts w:eastAsia="標楷體"/>
                <w:b/>
                <w:color w:val="000000" w:themeColor="text1"/>
                <w:szCs w:val="20"/>
              </w:rPr>
            </w:pPr>
            <w:r w:rsidRPr="002E242E">
              <w:rPr>
                <w:rFonts w:eastAsia="標楷體" w:hint="eastAsia"/>
                <w:b/>
                <w:color w:val="000000" w:themeColor="text1"/>
                <w:szCs w:val="20"/>
              </w:rPr>
              <w:t>74.</w:t>
            </w:r>
            <w:r>
              <w:rPr>
                <w:rFonts w:eastAsia="標楷體" w:hint="eastAsia"/>
                <w:b/>
                <w:color w:val="000000" w:themeColor="text1"/>
                <w:szCs w:val="20"/>
              </w:rPr>
              <w:t>9</w:t>
            </w:r>
          </w:p>
        </w:tc>
        <w:tc>
          <w:tcPr>
            <w:tcW w:w="1119" w:type="dxa"/>
            <w:tcBorders>
              <w:top w:val="nil"/>
              <w:left w:val="nil"/>
              <w:bottom w:val="nil"/>
              <w:right w:val="nil"/>
            </w:tcBorders>
            <w:vAlign w:val="center"/>
          </w:tcPr>
          <w:p w:rsidR="0033448E" w:rsidRPr="002E242E" w:rsidRDefault="0033448E" w:rsidP="00697DC5">
            <w:pPr>
              <w:jc w:val="center"/>
              <w:rPr>
                <w:rFonts w:eastAsia="標楷體"/>
                <w:b/>
                <w:color w:val="000000" w:themeColor="text1"/>
                <w:szCs w:val="20"/>
              </w:rPr>
            </w:pPr>
            <w:r w:rsidRPr="002E242E">
              <w:rPr>
                <w:rFonts w:eastAsia="標楷體" w:hint="eastAsia"/>
                <w:b/>
                <w:color w:val="000000" w:themeColor="text1"/>
                <w:szCs w:val="20"/>
              </w:rPr>
              <w:t>41.</w:t>
            </w:r>
            <w:r>
              <w:rPr>
                <w:rFonts w:eastAsia="標楷體" w:hint="eastAsia"/>
                <w:b/>
                <w:color w:val="000000" w:themeColor="text1"/>
                <w:szCs w:val="20"/>
              </w:rPr>
              <w:t>6</w:t>
            </w:r>
          </w:p>
        </w:tc>
        <w:tc>
          <w:tcPr>
            <w:tcW w:w="1119" w:type="dxa"/>
            <w:tcBorders>
              <w:top w:val="nil"/>
              <w:left w:val="nil"/>
              <w:bottom w:val="nil"/>
              <w:right w:val="nil"/>
            </w:tcBorders>
            <w:vAlign w:val="center"/>
          </w:tcPr>
          <w:p w:rsidR="0033448E" w:rsidRPr="002E242E" w:rsidRDefault="0033448E" w:rsidP="00697DC5">
            <w:pPr>
              <w:jc w:val="center"/>
              <w:rPr>
                <w:rFonts w:eastAsia="標楷體"/>
                <w:b/>
                <w:color w:val="000000" w:themeColor="text1"/>
                <w:szCs w:val="20"/>
              </w:rPr>
            </w:pPr>
            <w:r w:rsidRPr="002E242E">
              <w:rPr>
                <w:rFonts w:eastAsia="標楷體" w:hint="eastAsia"/>
                <w:b/>
                <w:color w:val="000000" w:themeColor="text1"/>
                <w:szCs w:val="20"/>
              </w:rPr>
              <w:t>4</w:t>
            </w:r>
            <w:r>
              <w:rPr>
                <w:rFonts w:eastAsia="標楷體" w:hint="eastAsia"/>
                <w:b/>
                <w:color w:val="000000" w:themeColor="text1"/>
                <w:szCs w:val="20"/>
              </w:rPr>
              <w:t>3.0</w:t>
            </w:r>
          </w:p>
        </w:tc>
        <w:tc>
          <w:tcPr>
            <w:tcW w:w="1119" w:type="dxa"/>
            <w:tcBorders>
              <w:top w:val="nil"/>
              <w:left w:val="nil"/>
              <w:bottom w:val="nil"/>
              <w:right w:val="nil"/>
            </w:tcBorders>
            <w:vAlign w:val="center"/>
          </w:tcPr>
          <w:p w:rsidR="0033448E" w:rsidRPr="002E242E" w:rsidRDefault="0033448E" w:rsidP="00697DC5">
            <w:pPr>
              <w:jc w:val="center"/>
              <w:rPr>
                <w:rFonts w:eastAsia="標楷體"/>
                <w:b/>
                <w:color w:val="000000" w:themeColor="text1"/>
                <w:szCs w:val="20"/>
              </w:rPr>
            </w:pPr>
            <w:r w:rsidRPr="002E242E">
              <w:rPr>
                <w:rFonts w:eastAsia="標楷體" w:hint="eastAsia"/>
                <w:b/>
                <w:color w:val="000000" w:themeColor="text1"/>
                <w:szCs w:val="20"/>
              </w:rPr>
              <w:t>10.</w:t>
            </w:r>
            <w:r>
              <w:rPr>
                <w:rFonts w:eastAsia="標楷體" w:hint="eastAsia"/>
                <w:b/>
                <w:color w:val="000000" w:themeColor="text1"/>
                <w:szCs w:val="20"/>
              </w:rPr>
              <w:t>5</w:t>
            </w:r>
          </w:p>
        </w:tc>
      </w:tr>
      <w:tr w:rsidR="0033448E" w:rsidRPr="00824F84" w:rsidTr="00697DC5">
        <w:trPr>
          <w:trHeight w:val="86"/>
          <w:jc w:val="center"/>
        </w:trPr>
        <w:tc>
          <w:tcPr>
            <w:tcW w:w="1829" w:type="dxa"/>
            <w:tcBorders>
              <w:top w:val="nil"/>
              <w:left w:val="nil"/>
              <w:bottom w:val="nil"/>
              <w:right w:val="single" w:sz="4" w:space="0" w:color="auto"/>
            </w:tcBorders>
          </w:tcPr>
          <w:p w:rsidR="0033448E" w:rsidRPr="008E784C" w:rsidRDefault="0033448E" w:rsidP="00697DC5">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1</w:t>
            </w:r>
            <w:r w:rsidRPr="008E784C">
              <w:rPr>
                <w:rFonts w:eastAsia="標楷體" w:hint="eastAsia"/>
                <w:color w:val="000000" w:themeColor="text1"/>
              </w:rPr>
              <w:t>月</w:t>
            </w:r>
          </w:p>
        </w:tc>
        <w:tc>
          <w:tcPr>
            <w:tcW w:w="767"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48.7</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91.2</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74.0</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40.6</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42.7</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10.5</w:t>
            </w:r>
          </w:p>
        </w:tc>
      </w:tr>
      <w:tr w:rsidR="0033448E" w:rsidRPr="00824F84" w:rsidTr="00697DC5">
        <w:trPr>
          <w:trHeight w:val="86"/>
          <w:jc w:val="center"/>
        </w:trPr>
        <w:tc>
          <w:tcPr>
            <w:tcW w:w="1829" w:type="dxa"/>
            <w:tcBorders>
              <w:top w:val="nil"/>
              <w:left w:val="nil"/>
              <w:bottom w:val="nil"/>
              <w:right w:val="single" w:sz="4" w:space="0" w:color="auto"/>
            </w:tcBorders>
          </w:tcPr>
          <w:p w:rsidR="0033448E" w:rsidRPr="008E784C" w:rsidRDefault="0033448E" w:rsidP="00697DC5">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2</w:t>
            </w:r>
            <w:r w:rsidRPr="008E784C">
              <w:rPr>
                <w:rFonts w:eastAsia="標楷體"/>
                <w:color w:val="000000" w:themeColor="text1"/>
              </w:rPr>
              <w:t>月</w:t>
            </w:r>
          </w:p>
        </w:tc>
        <w:tc>
          <w:tcPr>
            <w:tcW w:w="767"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40.1</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87.6</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65.2</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35.4</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37.1</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9.4</w:t>
            </w:r>
          </w:p>
        </w:tc>
      </w:tr>
      <w:tr w:rsidR="0033448E" w:rsidRPr="00824F84" w:rsidTr="00697DC5">
        <w:trPr>
          <w:trHeight w:val="86"/>
          <w:jc w:val="center"/>
        </w:trPr>
        <w:tc>
          <w:tcPr>
            <w:tcW w:w="1829" w:type="dxa"/>
            <w:tcBorders>
              <w:top w:val="nil"/>
              <w:left w:val="nil"/>
              <w:bottom w:val="nil"/>
              <w:right w:val="single" w:sz="4" w:space="0" w:color="auto"/>
            </w:tcBorders>
          </w:tcPr>
          <w:p w:rsidR="0033448E" w:rsidRPr="008E784C" w:rsidRDefault="0033448E" w:rsidP="00697DC5">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3</w:t>
            </w:r>
            <w:r w:rsidRPr="008E784C">
              <w:rPr>
                <w:rFonts w:eastAsia="標楷體"/>
                <w:color w:val="000000" w:themeColor="text1"/>
              </w:rPr>
              <w:t>月</w:t>
            </w:r>
          </w:p>
        </w:tc>
        <w:tc>
          <w:tcPr>
            <w:tcW w:w="767"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51.0</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90.9</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74.2</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42.5</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39.5</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10.1</w:t>
            </w:r>
          </w:p>
        </w:tc>
      </w:tr>
      <w:tr w:rsidR="0033448E" w:rsidRPr="00824F84" w:rsidTr="00697DC5">
        <w:trPr>
          <w:trHeight w:val="86"/>
          <w:jc w:val="center"/>
        </w:trPr>
        <w:tc>
          <w:tcPr>
            <w:tcW w:w="1829" w:type="dxa"/>
            <w:tcBorders>
              <w:top w:val="nil"/>
              <w:left w:val="nil"/>
              <w:bottom w:val="nil"/>
              <w:right w:val="single" w:sz="4" w:space="0" w:color="auto"/>
            </w:tcBorders>
          </w:tcPr>
          <w:p w:rsidR="0033448E" w:rsidRPr="008E784C" w:rsidRDefault="0033448E" w:rsidP="00697DC5">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4</w:t>
            </w:r>
            <w:r w:rsidRPr="008E784C">
              <w:rPr>
                <w:rFonts w:eastAsia="標楷體"/>
                <w:color w:val="000000" w:themeColor="text1"/>
              </w:rPr>
              <w:t>月</w:t>
            </w:r>
          </w:p>
        </w:tc>
        <w:tc>
          <w:tcPr>
            <w:tcW w:w="767"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55.9</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91.4</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75.5</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44.7</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42.9</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11.1</w:t>
            </w:r>
          </w:p>
        </w:tc>
      </w:tr>
      <w:tr w:rsidR="0033448E" w:rsidRPr="00824F84" w:rsidTr="00697DC5">
        <w:trPr>
          <w:trHeight w:val="86"/>
          <w:jc w:val="center"/>
        </w:trPr>
        <w:tc>
          <w:tcPr>
            <w:tcW w:w="1829" w:type="dxa"/>
            <w:tcBorders>
              <w:top w:val="nil"/>
              <w:left w:val="nil"/>
              <w:bottom w:val="nil"/>
              <w:right w:val="single" w:sz="4" w:space="0" w:color="auto"/>
            </w:tcBorders>
          </w:tcPr>
          <w:p w:rsidR="0033448E" w:rsidRPr="008E784C" w:rsidRDefault="0033448E" w:rsidP="00697DC5">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5</w:t>
            </w:r>
            <w:r w:rsidRPr="008E784C">
              <w:rPr>
                <w:rFonts w:eastAsia="標楷體" w:hint="eastAsia"/>
                <w:color w:val="000000" w:themeColor="text1"/>
              </w:rPr>
              <w:t>月</w:t>
            </w:r>
          </w:p>
        </w:tc>
        <w:tc>
          <w:tcPr>
            <w:tcW w:w="767"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56.1</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91.4</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75.3</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42.9</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43.6</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11.2</w:t>
            </w:r>
          </w:p>
        </w:tc>
      </w:tr>
      <w:tr w:rsidR="0033448E" w:rsidRPr="00824F84" w:rsidTr="00697DC5">
        <w:trPr>
          <w:trHeight w:val="86"/>
          <w:jc w:val="center"/>
        </w:trPr>
        <w:tc>
          <w:tcPr>
            <w:tcW w:w="1829" w:type="dxa"/>
            <w:tcBorders>
              <w:top w:val="nil"/>
              <w:left w:val="nil"/>
              <w:bottom w:val="nil"/>
              <w:right w:val="single" w:sz="4" w:space="0" w:color="auto"/>
            </w:tcBorders>
          </w:tcPr>
          <w:p w:rsidR="0033448E" w:rsidRPr="008E784C" w:rsidRDefault="0033448E" w:rsidP="00697DC5">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6</w:t>
            </w:r>
            <w:r w:rsidRPr="008E784C">
              <w:rPr>
                <w:rFonts w:eastAsia="標楷體" w:hint="eastAsia"/>
                <w:color w:val="000000" w:themeColor="text1"/>
              </w:rPr>
              <w:t>月</w:t>
            </w:r>
          </w:p>
        </w:tc>
        <w:tc>
          <w:tcPr>
            <w:tcW w:w="767"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54.1</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90.1</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76.1</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40.3</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42.7</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10.9</w:t>
            </w:r>
          </w:p>
        </w:tc>
      </w:tr>
      <w:tr w:rsidR="0033448E" w:rsidRPr="00824F84" w:rsidTr="00697DC5">
        <w:trPr>
          <w:trHeight w:val="86"/>
          <w:jc w:val="center"/>
        </w:trPr>
        <w:tc>
          <w:tcPr>
            <w:tcW w:w="1829" w:type="dxa"/>
            <w:tcBorders>
              <w:top w:val="nil"/>
              <w:left w:val="nil"/>
              <w:bottom w:val="nil"/>
              <w:right w:val="single" w:sz="4" w:space="0" w:color="auto"/>
            </w:tcBorders>
          </w:tcPr>
          <w:p w:rsidR="0033448E" w:rsidRPr="008E784C" w:rsidRDefault="0033448E" w:rsidP="00697DC5">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7</w:t>
            </w:r>
            <w:r>
              <w:rPr>
                <w:rFonts w:eastAsia="標楷體" w:hint="eastAsia"/>
                <w:color w:val="000000" w:themeColor="text1"/>
              </w:rPr>
              <w:t>月</w:t>
            </w:r>
          </w:p>
        </w:tc>
        <w:tc>
          <w:tcPr>
            <w:tcW w:w="767" w:type="dxa"/>
            <w:tcBorders>
              <w:top w:val="nil"/>
              <w:left w:val="nil"/>
              <w:bottom w:val="nil"/>
              <w:right w:val="nil"/>
            </w:tcBorders>
            <w:vAlign w:val="center"/>
          </w:tcPr>
          <w:p w:rsidR="0033448E" w:rsidRPr="002E242E" w:rsidRDefault="0033448E" w:rsidP="00697DC5">
            <w:pPr>
              <w:jc w:val="center"/>
              <w:rPr>
                <w:rFonts w:eastAsia="標楷體"/>
                <w:color w:val="000000" w:themeColor="text1"/>
                <w:szCs w:val="20"/>
              </w:rPr>
            </w:pPr>
            <w:r w:rsidRPr="002E242E">
              <w:rPr>
                <w:rFonts w:eastAsia="標楷體" w:hint="eastAsia"/>
                <w:color w:val="000000" w:themeColor="text1"/>
                <w:szCs w:val="20"/>
              </w:rPr>
              <w:t>55.0</w:t>
            </w:r>
          </w:p>
        </w:tc>
        <w:tc>
          <w:tcPr>
            <w:tcW w:w="1119" w:type="dxa"/>
            <w:tcBorders>
              <w:top w:val="nil"/>
              <w:left w:val="nil"/>
              <w:bottom w:val="nil"/>
              <w:right w:val="nil"/>
            </w:tcBorders>
            <w:vAlign w:val="center"/>
          </w:tcPr>
          <w:p w:rsidR="0033448E" w:rsidRPr="002E242E" w:rsidRDefault="0033448E" w:rsidP="00697DC5">
            <w:pPr>
              <w:jc w:val="center"/>
              <w:rPr>
                <w:rFonts w:eastAsia="標楷體"/>
                <w:color w:val="000000" w:themeColor="text1"/>
                <w:szCs w:val="20"/>
              </w:rPr>
            </w:pPr>
            <w:r w:rsidRPr="002E242E">
              <w:rPr>
                <w:rFonts w:eastAsia="標楷體" w:hint="eastAsia"/>
                <w:color w:val="000000" w:themeColor="text1"/>
                <w:szCs w:val="20"/>
              </w:rPr>
              <w:t>90.2</w:t>
            </w:r>
          </w:p>
        </w:tc>
        <w:tc>
          <w:tcPr>
            <w:tcW w:w="1119" w:type="dxa"/>
            <w:tcBorders>
              <w:top w:val="nil"/>
              <w:left w:val="nil"/>
              <w:bottom w:val="nil"/>
              <w:right w:val="nil"/>
            </w:tcBorders>
            <w:vAlign w:val="center"/>
          </w:tcPr>
          <w:p w:rsidR="0033448E" w:rsidRPr="002E242E" w:rsidRDefault="0033448E" w:rsidP="00697DC5">
            <w:pPr>
              <w:jc w:val="center"/>
              <w:rPr>
                <w:rFonts w:eastAsia="標楷體"/>
                <w:color w:val="000000" w:themeColor="text1"/>
                <w:szCs w:val="20"/>
              </w:rPr>
            </w:pPr>
            <w:r w:rsidRPr="002E242E">
              <w:rPr>
                <w:rFonts w:eastAsia="標楷體" w:hint="eastAsia"/>
                <w:color w:val="000000" w:themeColor="text1"/>
                <w:szCs w:val="20"/>
              </w:rPr>
              <w:t>76.7</w:t>
            </w:r>
          </w:p>
        </w:tc>
        <w:tc>
          <w:tcPr>
            <w:tcW w:w="1119" w:type="dxa"/>
            <w:tcBorders>
              <w:top w:val="nil"/>
              <w:left w:val="nil"/>
              <w:bottom w:val="nil"/>
              <w:right w:val="nil"/>
            </w:tcBorders>
            <w:vAlign w:val="center"/>
          </w:tcPr>
          <w:p w:rsidR="0033448E" w:rsidRPr="002E242E" w:rsidRDefault="0033448E" w:rsidP="00697DC5">
            <w:pPr>
              <w:jc w:val="center"/>
              <w:rPr>
                <w:rFonts w:eastAsia="標楷體"/>
                <w:color w:val="000000" w:themeColor="text1"/>
                <w:szCs w:val="20"/>
              </w:rPr>
            </w:pPr>
            <w:r w:rsidRPr="002E242E">
              <w:rPr>
                <w:rFonts w:eastAsia="標楷體" w:hint="eastAsia"/>
                <w:color w:val="000000" w:themeColor="text1"/>
                <w:szCs w:val="20"/>
              </w:rPr>
              <w:t>43.1</w:t>
            </w:r>
          </w:p>
        </w:tc>
        <w:tc>
          <w:tcPr>
            <w:tcW w:w="1119" w:type="dxa"/>
            <w:tcBorders>
              <w:top w:val="nil"/>
              <w:left w:val="nil"/>
              <w:bottom w:val="nil"/>
              <w:right w:val="nil"/>
            </w:tcBorders>
            <w:vAlign w:val="center"/>
          </w:tcPr>
          <w:p w:rsidR="0033448E" w:rsidRPr="002E242E" w:rsidRDefault="0033448E" w:rsidP="00697DC5">
            <w:pPr>
              <w:jc w:val="center"/>
              <w:rPr>
                <w:rFonts w:eastAsia="標楷體"/>
                <w:color w:val="000000" w:themeColor="text1"/>
                <w:szCs w:val="20"/>
              </w:rPr>
            </w:pPr>
            <w:r w:rsidRPr="002E242E">
              <w:rPr>
                <w:rFonts w:eastAsia="標楷體" w:hint="eastAsia"/>
                <w:color w:val="000000" w:themeColor="text1"/>
                <w:szCs w:val="20"/>
              </w:rPr>
              <w:t>45.4</w:t>
            </w:r>
          </w:p>
        </w:tc>
        <w:tc>
          <w:tcPr>
            <w:tcW w:w="1119" w:type="dxa"/>
            <w:tcBorders>
              <w:top w:val="nil"/>
              <w:left w:val="nil"/>
              <w:bottom w:val="nil"/>
              <w:right w:val="nil"/>
            </w:tcBorders>
            <w:vAlign w:val="center"/>
          </w:tcPr>
          <w:p w:rsidR="0033448E" w:rsidRPr="002E242E" w:rsidRDefault="0033448E" w:rsidP="00697DC5">
            <w:pPr>
              <w:jc w:val="center"/>
              <w:rPr>
                <w:rFonts w:eastAsia="標楷體"/>
                <w:color w:val="000000" w:themeColor="text1"/>
                <w:szCs w:val="20"/>
              </w:rPr>
            </w:pPr>
            <w:r w:rsidRPr="002E242E">
              <w:rPr>
                <w:rFonts w:eastAsia="標楷體" w:hint="eastAsia"/>
                <w:color w:val="000000" w:themeColor="text1"/>
                <w:szCs w:val="20"/>
              </w:rPr>
              <w:t>10.9</w:t>
            </w:r>
          </w:p>
        </w:tc>
      </w:tr>
      <w:tr w:rsidR="0033448E" w:rsidRPr="00824F84" w:rsidTr="00697DC5">
        <w:trPr>
          <w:trHeight w:val="86"/>
          <w:jc w:val="center"/>
        </w:trPr>
        <w:tc>
          <w:tcPr>
            <w:tcW w:w="1829" w:type="dxa"/>
            <w:tcBorders>
              <w:top w:val="nil"/>
              <w:left w:val="nil"/>
              <w:bottom w:val="nil"/>
              <w:right w:val="single" w:sz="4" w:space="0" w:color="auto"/>
            </w:tcBorders>
          </w:tcPr>
          <w:p w:rsidR="0033448E" w:rsidRPr="008E784C" w:rsidRDefault="0033448E" w:rsidP="00697DC5">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8</w:t>
            </w:r>
            <w:r w:rsidRPr="008E784C">
              <w:rPr>
                <w:rFonts w:eastAsia="標楷體"/>
                <w:color w:val="000000" w:themeColor="text1"/>
              </w:rPr>
              <w:t>月</w:t>
            </w:r>
          </w:p>
        </w:tc>
        <w:tc>
          <w:tcPr>
            <w:tcW w:w="767"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5</w:t>
            </w:r>
            <w:r>
              <w:rPr>
                <w:rFonts w:eastAsia="標楷體" w:hint="eastAsia"/>
                <w:color w:val="000000" w:themeColor="text1"/>
                <w:szCs w:val="20"/>
              </w:rPr>
              <w:t>3</w:t>
            </w:r>
            <w:r w:rsidRPr="008E784C">
              <w:rPr>
                <w:rFonts w:eastAsia="標楷體" w:hint="eastAsia"/>
                <w:color w:val="000000" w:themeColor="text1"/>
                <w:szCs w:val="20"/>
              </w:rPr>
              <w:t>.</w:t>
            </w:r>
            <w:r>
              <w:rPr>
                <w:rFonts w:eastAsia="標楷體" w:hint="eastAsia"/>
                <w:color w:val="000000" w:themeColor="text1"/>
                <w:szCs w:val="20"/>
              </w:rPr>
              <w:t>7</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90.</w:t>
            </w:r>
            <w:r>
              <w:rPr>
                <w:rFonts w:eastAsia="標楷體" w:hint="eastAsia"/>
                <w:color w:val="000000" w:themeColor="text1"/>
                <w:szCs w:val="20"/>
              </w:rPr>
              <w:t>8</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7</w:t>
            </w:r>
            <w:r>
              <w:rPr>
                <w:rFonts w:eastAsia="標楷體" w:hint="eastAsia"/>
                <w:color w:val="000000" w:themeColor="text1"/>
                <w:szCs w:val="20"/>
              </w:rPr>
              <w:t>6</w:t>
            </w:r>
            <w:r w:rsidRPr="008E784C">
              <w:rPr>
                <w:rFonts w:eastAsia="標楷體" w:hint="eastAsia"/>
                <w:color w:val="000000" w:themeColor="text1"/>
                <w:szCs w:val="20"/>
              </w:rPr>
              <w:t>.</w:t>
            </w:r>
            <w:r>
              <w:rPr>
                <w:rFonts w:eastAsia="標楷體" w:hint="eastAsia"/>
                <w:color w:val="000000" w:themeColor="text1"/>
                <w:szCs w:val="20"/>
              </w:rPr>
              <w:t>8</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4</w:t>
            </w:r>
            <w:r>
              <w:rPr>
                <w:rFonts w:eastAsia="標楷體" w:hint="eastAsia"/>
                <w:color w:val="000000" w:themeColor="text1"/>
                <w:szCs w:val="20"/>
              </w:rPr>
              <w:t>0</w:t>
            </w:r>
            <w:r w:rsidRPr="008E784C">
              <w:rPr>
                <w:rFonts w:eastAsia="標楷體" w:hint="eastAsia"/>
                <w:color w:val="000000" w:themeColor="text1"/>
                <w:szCs w:val="20"/>
              </w:rPr>
              <w:t>.</w:t>
            </w:r>
            <w:r>
              <w:rPr>
                <w:rFonts w:eastAsia="標楷體" w:hint="eastAsia"/>
                <w:color w:val="000000" w:themeColor="text1"/>
                <w:szCs w:val="20"/>
              </w:rPr>
              <w:t>2</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4</w:t>
            </w:r>
            <w:r>
              <w:rPr>
                <w:rFonts w:eastAsia="標楷體" w:hint="eastAsia"/>
                <w:color w:val="000000" w:themeColor="text1"/>
                <w:szCs w:val="20"/>
              </w:rPr>
              <w:t>5</w:t>
            </w:r>
            <w:r w:rsidRPr="008E784C">
              <w:rPr>
                <w:rFonts w:eastAsia="標楷體" w:hint="eastAsia"/>
                <w:color w:val="000000" w:themeColor="text1"/>
                <w:szCs w:val="20"/>
              </w:rPr>
              <w:t>.</w:t>
            </w:r>
            <w:r>
              <w:rPr>
                <w:rFonts w:eastAsia="標楷體" w:hint="eastAsia"/>
                <w:color w:val="000000" w:themeColor="text1"/>
                <w:szCs w:val="20"/>
              </w:rPr>
              <w:t>1</w:t>
            </w:r>
          </w:p>
        </w:tc>
        <w:tc>
          <w:tcPr>
            <w:tcW w:w="1119" w:type="dxa"/>
            <w:tcBorders>
              <w:top w:val="nil"/>
              <w:left w:val="nil"/>
              <w:bottom w:val="nil"/>
              <w:right w:val="nil"/>
            </w:tcBorders>
            <w:vAlign w:val="bottom"/>
          </w:tcPr>
          <w:p w:rsidR="0033448E" w:rsidRPr="008E784C" w:rsidRDefault="0033448E" w:rsidP="00697DC5">
            <w:pPr>
              <w:jc w:val="center"/>
              <w:rPr>
                <w:rFonts w:eastAsia="標楷體"/>
                <w:color w:val="000000" w:themeColor="text1"/>
                <w:szCs w:val="20"/>
              </w:rPr>
            </w:pPr>
            <w:r w:rsidRPr="008E784C">
              <w:rPr>
                <w:rFonts w:eastAsia="標楷體" w:hint="eastAsia"/>
                <w:color w:val="000000" w:themeColor="text1"/>
                <w:szCs w:val="20"/>
              </w:rPr>
              <w:t>1</w:t>
            </w:r>
            <w:r>
              <w:rPr>
                <w:rFonts w:eastAsia="標楷體" w:hint="eastAsia"/>
                <w:color w:val="000000" w:themeColor="text1"/>
                <w:szCs w:val="20"/>
              </w:rPr>
              <w:t>1</w:t>
            </w:r>
            <w:r w:rsidRPr="008E784C">
              <w:rPr>
                <w:rFonts w:eastAsia="標楷體" w:hint="eastAsia"/>
                <w:color w:val="000000" w:themeColor="text1"/>
                <w:szCs w:val="20"/>
              </w:rPr>
              <w:t>.</w:t>
            </w:r>
            <w:r>
              <w:rPr>
                <w:rFonts w:eastAsia="標楷體" w:hint="eastAsia"/>
                <w:color w:val="000000" w:themeColor="text1"/>
                <w:szCs w:val="20"/>
              </w:rPr>
              <w:t>2</w:t>
            </w:r>
          </w:p>
        </w:tc>
      </w:tr>
      <w:tr w:rsidR="0033448E" w:rsidRPr="00824F84" w:rsidTr="00697DC5">
        <w:trPr>
          <w:trHeight w:val="86"/>
          <w:jc w:val="center"/>
        </w:trPr>
        <w:tc>
          <w:tcPr>
            <w:tcW w:w="1829" w:type="dxa"/>
            <w:tcBorders>
              <w:top w:val="nil"/>
              <w:left w:val="nil"/>
              <w:bottom w:val="single" w:sz="4" w:space="0" w:color="auto"/>
              <w:right w:val="single" w:sz="4" w:space="0" w:color="auto"/>
            </w:tcBorders>
          </w:tcPr>
          <w:p w:rsidR="0033448E" w:rsidRPr="008E784C" w:rsidRDefault="0033448E" w:rsidP="00697DC5">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9</w:t>
            </w:r>
            <w:r w:rsidRPr="008E784C">
              <w:rPr>
                <w:rFonts w:eastAsia="標楷體"/>
                <w:color w:val="000000" w:themeColor="text1"/>
              </w:rPr>
              <w:t>月</w:t>
            </w:r>
          </w:p>
        </w:tc>
        <w:tc>
          <w:tcPr>
            <w:tcW w:w="767" w:type="dxa"/>
            <w:tcBorders>
              <w:top w:val="nil"/>
              <w:left w:val="nil"/>
              <w:bottom w:val="single" w:sz="4" w:space="0" w:color="auto"/>
              <w:right w:val="nil"/>
            </w:tcBorders>
            <w:vAlign w:val="bottom"/>
          </w:tcPr>
          <w:p w:rsidR="0033448E" w:rsidRPr="008E784C" w:rsidRDefault="0033448E" w:rsidP="00697DC5">
            <w:pPr>
              <w:jc w:val="center"/>
              <w:rPr>
                <w:rFonts w:eastAsia="標楷體"/>
                <w:color w:val="000000" w:themeColor="text1"/>
                <w:szCs w:val="20"/>
              </w:rPr>
            </w:pPr>
            <w:r>
              <w:rPr>
                <w:rFonts w:eastAsia="標楷體" w:hint="eastAsia"/>
                <w:color w:val="000000" w:themeColor="text1"/>
                <w:szCs w:val="20"/>
              </w:rPr>
              <w:t>54.0</w:t>
            </w:r>
          </w:p>
        </w:tc>
        <w:tc>
          <w:tcPr>
            <w:tcW w:w="1119" w:type="dxa"/>
            <w:tcBorders>
              <w:top w:val="nil"/>
              <w:left w:val="nil"/>
              <w:bottom w:val="single" w:sz="4" w:space="0" w:color="auto"/>
              <w:right w:val="nil"/>
            </w:tcBorders>
            <w:vAlign w:val="bottom"/>
          </w:tcPr>
          <w:p w:rsidR="0033448E" w:rsidRPr="008E784C" w:rsidRDefault="0033448E" w:rsidP="00697DC5">
            <w:pPr>
              <w:jc w:val="center"/>
              <w:rPr>
                <w:rFonts w:eastAsia="標楷體"/>
                <w:color w:val="000000" w:themeColor="text1"/>
                <w:szCs w:val="20"/>
              </w:rPr>
            </w:pPr>
            <w:r>
              <w:rPr>
                <w:rFonts w:eastAsia="標楷體" w:hint="eastAsia"/>
                <w:color w:val="000000" w:themeColor="text1"/>
                <w:szCs w:val="20"/>
              </w:rPr>
              <w:t>90.5</w:t>
            </w:r>
          </w:p>
        </w:tc>
        <w:tc>
          <w:tcPr>
            <w:tcW w:w="1119" w:type="dxa"/>
            <w:tcBorders>
              <w:top w:val="nil"/>
              <w:left w:val="nil"/>
              <w:bottom w:val="single" w:sz="4" w:space="0" w:color="auto"/>
              <w:right w:val="nil"/>
            </w:tcBorders>
            <w:vAlign w:val="bottom"/>
          </w:tcPr>
          <w:p w:rsidR="0033448E" w:rsidRPr="008E784C" w:rsidRDefault="0033448E" w:rsidP="00697DC5">
            <w:pPr>
              <w:jc w:val="center"/>
              <w:rPr>
                <w:rFonts w:eastAsia="標楷體"/>
                <w:color w:val="000000" w:themeColor="text1"/>
                <w:szCs w:val="20"/>
              </w:rPr>
            </w:pPr>
            <w:r>
              <w:rPr>
                <w:rFonts w:eastAsia="標楷體" w:hint="eastAsia"/>
                <w:color w:val="000000" w:themeColor="text1"/>
                <w:szCs w:val="20"/>
              </w:rPr>
              <w:t>75.9</w:t>
            </w:r>
          </w:p>
        </w:tc>
        <w:tc>
          <w:tcPr>
            <w:tcW w:w="1119" w:type="dxa"/>
            <w:tcBorders>
              <w:top w:val="nil"/>
              <w:left w:val="nil"/>
              <w:bottom w:val="single" w:sz="4" w:space="0" w:color="auto"/>
              <w:right w:val="nil"/>
            </w:tcBorders>
            <w:vAlign w:val="bottom"/>
          </w:tcPr>
          <w:p w:rsidR="0033448E" w:rsidRPr="008E784C" w:rsidRDefault="0033448E" w:rsidP="00697DC5">
            <w:pPr>
              <w:jc w:val="center"/>
              <w:rPr>
                <w:rFonts w:eastAsia="標楷體"/>
                <w:color w:val="000000" w:themeColor="text1"/>
                <w:szCs w:val="20"/>
              </w:rPr>
            </w:pPr>
            <w:r>
              <w:rPr>
                <w:rFonts w:eastAsia="標楷體" w:hint="eastAsia"/>
                <w:color w:val="000000" w:themeColor="text1"/>
                <w:szCs w:val="20"/>
              </w:rPr>
              <w:t>42.9</w:t>
            </w:r>
          </w:p>
        </w:tc>
        <w:tc>
          <w:tcPr>
            <w:tcW w:w="1119" w:type="dxa"/>
            <w:tcBorders>
              <w:top w:val="nil"/>
              <w:left w:val="nil"/>
              <w:bottom w:val="single" w:sz="4" w:space="0" w:color="auto"/>
              <w:right w:val="nil"/>
            </w:tcBorders>
            <w:vAlign w:val="bottom"/>
          </w:tcPr>
          <w:p w:rsidR="0033448E" w:rsidRPr="008E784C" w:rsidRDefault="0033448E" w:rsidP="00697DC5">
            <w:pPr>
              <w:jc w:val="center"/>
              <w:rPr>
                <w:rFonts w:eastAsia="標楷體"/>
                <w:color w:val="000000" w:themeColor="text1"/>
                <w:szCs w:val="20"/>
              </w:rPr>
            </w:pPr>
            <w:r>
              <w:rPr>
                <w:rFonts w:eastAsia="標楷體" w:hint="eastAsia"/>
                <w:color w:val="000000" w:themeColor="text1"/>
                <w:szCs w:val="20"/>
              </w:rPr>
              <w:t>44.7</w:t>
            </w:r>
          </w:p>
        </w:tc>
        <w:tc>
          <w:tcPr>
            <w:tcW w:w="1119" w:type="dxa"/>
            <w:tcBorders>
              <w:top w:val="nil"/>
              <w:left w:val="nil"/>
              <w:bottom w:val="single" w:sz="4" w:space="0" w:color="auto"/>
              <w:right w:val="nil"/>
            </w:tcBorders>
            <w:vAlign w:val="bottom"/>
          </w:tcPr>
          <w:p w:rsidR="0033448E" w:rsidRPr="008E784C" w:rsidRDefault="0033448E" w:rsidP="00697DC5">
            <w:pPr>
              <w:jc w:val="center"/>
              <w:rPr>
                <w:rFonts w:eastAsia="標楷體"/>
                <w:color w:val="000000" w:themeColor="text1"/>
                <w:szCs w:val="20"/>
              </w:rPr>
            </w:pPr>
            <w:r>
              <w:rPr>
                <w:rFonts w:eastAsia="標楷體" w:hint="eastAsia"/>
                <w:color w:val="000000" w:themeColor="text1"/>
                <w:szCs w:val="20"/>
              </w:rPr>
              <w:t>9.6</w:t>
            </w:r>
          </w:p>
        </w:tc>
      </w:tr>
    </w:tbl>
    <w:p w:rsidR="0033448E" w:rsidRPr="00824F84" w:rsidRDefault="0033448E" w:rsidP="0033448E">
      <w:pPr>
        <w:ind w:firstLineChars="82" w:firstLine="180"/>
        <w:rPr>
          <w:rFonts w:eastAsia="標楷體"/>
          <w:b/>
          <w:color w:val="000000" w:themeColor="text1"/>
          <w:sz w:val="28"/>
          <w:szCs w:val="28"/>
        </w:rPr>
      </w:pPr>
      <w:r w:rsidRPr="00824F84">
        <w:rPr>
          <w:rFonts w:eastAsia="標楷體"/>
          <w:color w:val="000000" w:themeColor="text1"/>
          <w:kern w:val="0"/>
          <w:sz w:val="22"/>
          <w:szCs w:val="22"/>
        </w:rPr>
        <w:t>資料來源：經濟部統計處。</w:t>
      </w:r>
    </w:p>
    <w:p w:rsidR="0033448E" w:rsidRPr="00824F84" w:rsidRDefault="0033448E" w:rsidP="0033448E">
      <w:pPr>
        <w:jc w:val="center"/>
        <w:rPr>
          <w:rFonts w:eastAsia="標楷體"/>
          <w:b/>
          <w:color w:val="000000" w:themeColor="text1"/>
          <w:sz w:val="28"/>
          <w:szCs w:val="28"/>
        </w:rPr>
      </w:pPr>
      <w:r w:rsidRPr="00824F84">
        <w:rPr>
          <w:rFonts w:eastAsia="標楷體"/>
          <w:b/>
          <w:color w:val="000000" w:themeColor="text1"/>
          <w:sz w:val="28"/>
          <w:szCs w:val="28"/>
        </w:rPr>
        <w:t>表</w:t>
      </w:r>
      <w:r w:rsidRPr="00824F84">
        <w:rPr>
          <w:rFonts w:eastAsia="標楷體"/>
          <w:b/>
          <w:color w:val="000000" w:themeColor="text1"/>
          <w:sz w:val="28"/>
          <w:szCs w:val="28"/>
        </w:rPr>
        <w:t xml:space="preserve"> 2-5-4</w:t>
      </w:r>
      <w:r w:rsidRPr="00824F84">
        <w:rPr>
          <w:rFonts w:eastAsia="標楷體"/>
          <w:b/>
          <w:color w:val="000000" w:themeColor="text1"/>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33448E" w:rsidRPr="00824F84" w:rsidTr="00697DC5">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rsidR="0033448E" w:rsidRPr="00824F84" w:rsidRDefault="0033448E" w:rsidP="00697DC5">
            <w:pPr>
              <w:snapToGrid w:val="0"/>
              <w:spacing w:line="360" w:lineRule="atLeast"/>
              <w:ind w:left="33" w:right="-40"/>
              <w:jc w:val="center"/>
              <w:rPr>
                <w:rFonts w:eastAsia="標楷體"/>
                <w:color w:val="000000" w:themeColor="text1"/>
              </w:rPr>
            </w:pPr>
            <w:r w:rsidRPr="00824F84">
              <w:rPr>
                <w:rFonts w:eastAsia="標楷體"/>
                <w:b/>
                <w:bCs/>
                <w:color w:val="000000" w:themeColor="text1"/>
                <w:sz w:val="32"/>
                <w:szCs w:val="32"/>
              </w:rPr>
              <w:br w:type="page"/>
            </w:r>
            <w:r w:rsidRPr="00824F84">
              <w:rPr>
                <w:rFonts w:eastAsia="標楷體"/>
                <w:color w:val="000000" w:themeColor="text1"/>
              </w:rPr>
              <w:t>地區別</w:t>
            </w:r>
          </w:p>
        </w:tc>
        <w:tc>
          <w:tcPr>
            <w:tcW w:w="5094" w:type="dxa"/>
            <w:gridSpan w:val="2"/>
            <w:tcBorders>
              <w:top w:val="single" w:sz="4" w:space="0" w:color="auto"/>
              <w:left w:val="single" w:sz="4" w:space="0" w:color="auto"/>
              <w:bottom w:val="single" w:sz="4" w:space="0" w:color="auto"/>
              <w:right w:val="nil"/>
            </w:tcBorders>
            <w:vAlign w:val="center"/>
            <w:hideMark/>
          </w:tcPr>
          <w:p w:rsidR="0033448E" w:rsidRPr="008E784C" w:rsidRDefault="0033448E" w:rsidP="00697DC5">
            <w:pPr>
              <w:snapToGrid w:val="0"/>
              <w:spacing w:line="360" w:lineRule="atLeast"/>
              <w:ind w:left="28" w:right="-40"/>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Pr>
                <w:rFonts w:eastAsia="標楷體" w:hint="eastAsia"/>
                <w:color w:val="000000" w:themeColor="text1"/>
              </w:rPr>
              <w:t>9</w:t>
            </w:r>
            <w:r>
              <w:rPr>
                <w:rFonts w:eastAsia="標楷體" w:hint="eastAsia"/>
                <w:color w:val="000000" w:themeColor="text1"/>
              </w:rPr>
              <w:t>月</w:t>
            </w:r>
          </w:p>
        </w:tc>
      </w:tr>
      <w:tr w:rsidR="0033448E" w:rsidRPr="00824F84" w:rsidTr="00697DC5">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rsidR="0033448E" w:rsidRPr="00824F84" w:rsidRDefault="0033448E" w:rsidP="00697DC5">
            <w:pPr>
              <w:widowControl/>
              <w:rPr>
                <w:rFonts w:eastAsia="標楷體"/>
                <w:color w:val="000000" w:themeColor="text1"/>
              </w:rPr>
            </w:pPr>
          </w:p>
        </w:tc>
        <w:tc>
          <w:tcPr>
            <w:tcW w:w="2217" w:type="dxa"/>
            <w:tcBorders>
              <w:top w:val="single" w:sz="4" w:space="0" w:color="auto"/>
              <w:left w:val="single" w:sz="4" w:space="0" w:color="auto"/>
              <w:bottom w:val="single" w:sz="4" w:space="0" w:color="auto"/>
              <w:right w:val="single" w:sz="4" w:space="0" w:color="auto"/>
            </w:tcBorders>
            <w:vAlign w:val="center"/>
            <w:hideMark/>
          </w:tcPr>
          <w:p w:rsidR="0033448E" w:rsidRPr="008E784C" w:rsidRDefault="0033448E" w:rsidP="00697DC5">
            <w:pPr>
              <w:snapToGrid w:val="0"/>
              <w:spacing w:line="360" w:lineRule="atLeast"/>
              <w:ind w:left="28" w:right="-40"/>
              <w:jc w:val="center"/>
              <w:rPr>
                <w:rFonts w:eastAsia="標楷體"/>
                <w:color w:val="000000" w:themeColor="text1"/>
              </w:rPr>
            </w:pPr>
            <w:r w:rsidRPr="008E784C">
              <w:rPr>
                <w:rFonts w:eastAsia="標楷體"/>
                <w:color w:val="000000" w:themeColor="text1"/>
              </w:rPr>
              <w:t>金額</w:t>
            </w:r>
          </w:p>
          <w:p w:rsidR="0033448E" w:rsidRPr="008E784C" w:rsidRDefault="0033448E" w:rsidP="00697DC5">
            <w:pPr>
              <w:snapToGrid w:val="0"/>
              <w:spacing w:line="360" w:lineRule="atLeast"/>
              <w:ind w:left="28" w:right="-40"/>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c>
          <w:tcPr>
            <w:tcW w:w="2877" w:type="dxa"/>
            <w:tcBorders>
              <w:top w:val="single" w:sz="4" w:space="0" w:color="auto"/>
              <w:left w:val="single" w:sz="4" w:space="0" w:color="auto"/>
              <w:bottom w:val="single" w:sz="4" w:space="0" w:color="auto"/>
              <w:right w:val="nil"/>
            </w:tcBorders>
            <w:vAlign w:val="center"/>
            <w:hideMark/>
          </w:tcPr>
          <w:p w:rsidR="0033448E" w:rsidRPr="008E784C" w:rsidRDefault="0033448E" w:rsidP="00697DC5">
            <w:pPr>
              <w:snapToGrid w:val="0"/>
              <w:spacing w:line="360" w:lineRule="atLeast"/>
              <w:ind w:left="28" w:right="-40"/>
              <w:jc w:val="center"/>
              <w:rPr>
                <w:rFonts w:eastAsia="標楷體"/>
                <w:color w:val="000000" w:themeColor="text1"/>
              </w:rPr>
            </w:pPr>
            <w:r>
              <w:rPr>
                <w:rFonts w:eastAsia="標楷體" w:hint="eastAsia"/>
                <w:color w:val="000000" w:themeColor="text1"/>
              </w:rPr>
              <w:t>較</w:t>
            </w:r>
            <w:r>
              <w:rPr>
                <w:rFonts w:eastAsia="標楷體" w:hint="eastAsia"/>
                <w:color w:val="000000" w:themeColor="text1"/>
              </w:rPr>
              <w:t>108</w:t>
            </w:r>
            <w:r>
              <w:rPr>
                <w:rFonts w:eastAsia="標楷體" w:hint="eastAsia"/>
                <w:color w:val="000000" w:themeColor="text1"/>
              </w:rPr>
              <w:t>年同月增減率</w:t>
            </w:r>
            <w:r>
              <w:rPr>
                <w:rFonts w:eastAsia="標楷體" w:hint="eastAsia"/>
                <w:color w:val="000000" w:themeColor="text1"/>
              </w:rPr>
              <w:t>(</w:t>
            </w:r>
            <w:r w:rsidRPr="00824F84">
              <w:rPr>
                <w:rFonts w:eastAsia="標楷體"/>
                <w:color w:val="000000" w:themeColor="text1"/>
                <w:spacing w:val="-20"/>
              </w:rPr>
              <w:t>%</w:t>
            </w:r>
            <w:r>
              <w:rPr>
                <w:rFonts w:eastAsia="標楷體" w:hint="eastAsia"/>
                <w:color w:val="000000" w:themeColor="text1"/>
              </w:rPr>
              <w:t>)</w:t>
            </w:r>
          </w:p>
        </w:tc>
      </w:tr>
      <w:tr w:rsidR="0033448E" w:rsidRPr="00824F84" w:rsidTr="00697DC5">
        <w:trPr>
          <w:trHeight w:val="331"/>
          <w:jc w:val="center"/>
        </w:trPr>
        <w:tc>
          <w:tcPr>
            <w:tcW w:w="2368" w:type="dxa"/>
            <w:tcBorders>
              <w:top w:val="single" w:sz="4" w:space="0" w:color="auto"/>
              <w:left w:val="nil"/>
              <w:bottom w:val="nil"/>
              <w:right w:val="single" w:sz="4" w:space="0" w:color="auto"/>
            </w:tcBorders>
            <w:hideMark/>
          </w:tcPr>
          <w:p w:rsidR="0033448E" w:rsidRPr="00824F84" w:rsidRDefault="0033448E" w:rsidP="00697DC5">
            <w:pPr>
              <w:snapToGrid w:val="0"/>
              <w:spacing w:line="360" w:lineRule="atLeast"/>
              <w:ind w:left="28" w:right="-40"/>
              <w:jc w:val="center"/>
              <w:rPr>
                <w:rFonts w:eastAsia="標楷體"/>
                <w:color w:val="000000" w:themeColor="text1"/>
              </w:rPr>
            </w:pPr>
            <w:r w:rsidRPr="00824F84">
              <w:rPr>
                <w:rFonts w:eastAsia="標楷體"/>
                <w:color w:val="000000" w:themeColor="text1"/>
              </w:rPr>
              <w:t>美國</w:t>
            </w:r>
          </w:p>
        </w:tc>
        <w:tc>
          <w:tcPr>
            <w:tcW w:w="2217" w:type="dxa"/>
            <w:tcBorders>
              <w:top w:val="single" w:sz="4" w:space="0" w:color="auto"/>
              <w:left w:val="single" w:sz="4" w:space="0" w:color="auto"/>
              <w:bottom w:val="nil"/>
              <w:right w:val="nil"/>
            </w:tcBorders>
            <w:vAlign w:val="center"/>
          </w:tcPr>
          <w:p w:rsidR="0033448E" w:rsidRPr="002E242E" w:rsidRDefault="0033448E" w:rsidP="00697DC5">
            <w:pPr>
              <w:jc w:val="center"/>
              <w:rPr>
                <w:rFonts w:eastAsia="標楷體"/>
                <w:color w:val="000000" w:themeColor="text1"/>
                <w:szCs w:val="20"/>
              </w:rPr>
            </w:pPr>
            <w:r>
              <w:rPr>
                <w:rFonts w:eastAsia="標楷體" w:hint="eastAsia"/>
                <w:color w:val="000000" w:themeColor="text1"/>
                <w:szCs w:val="20"/>
              </w:rPr>
              <w:t>149.2</w:t>
            </w:r>
          </w:p>
        </w:tc>
        <w:tc>
          <w:tcPr>
            <w:tcW w:w="2877" w:type="dxa"/>
            <w:tcBorders>
              <w:top w:val="single" w:sz="4" w:space="0" w:color="auto"/>
              <w:left w:val="single" w:sz="4" w:space="0" w:color="auto"/>
              <w:bottom w:val="nil"/>
              <w:right w:val="nil"/>
            </w:tcBorders>
            <w:vAlign w:val="center"/>
          </w:tcPr>
          <w:p w:rsidR="0033448E" w:rsidRPr="002E242E" w:rsidRDefault="0033448E" w:rsidP="00697DC5">
            <w:pPr>
              <w:jc w:val="center"/>
              <w:rPr>
                <w:rFonts w:eastAsia="標楷體"/>
                <w:color w:val="000000" w:themeColor="text1"/>
                <w:szCs w:val="20"/>
              </w:rPr>
            </w:pPr>
            <w:r>
              <w:rPr>
                <w:rFonts w:eastAsia="標楷體" w:hint="eastAsia"/>
                <w:color w:val="000000" w:themeColor="text1"/>
                <w:szCs w:val="20"/>
              </w:rPr>
              <w:t>11.1</w:t>
            </w:r>
          </w:p>
        </w:tc>
      </w:tr>
      <w:tr w:rsidR="0033448E" w:rsidRPr="00824F84" w:rsidTr="00697DC5">
        <w:trPr>
          <w:trHeight w:val="331"/>
          <w:jc w:val="center"/>
        </w:trPr>
        <w:tc>
          <w:tcPr>
            <w:tcW w:w="2368" w:type="dxa"/>
            <w:tcBorders>
              <w:top w:val="nil"/>
              <w:left w:val="nil"/>
              <w:bottom w:val="nil"/>
              <w:right w:val="single" w:sz="4" w:space="0" w:color="auto"/>
            </w:tcBorders>
          </w:tcPr>
          <w:p w:rsidR="0033448E" w:rsidRPr="00824F84" w:rsidRDefault="0033448E" w:rsidP="00697DC5">
            <w:pPr>
              <w:snapToGrid w:val="0"/>
              <w:spacing w:line="360" w:lineRule="atLeast"/>
              <w:ind w:left="28" w:right="-40"/>
              <w:jc w:val="center"/>
              <w:rPr>
                <w:rFonts w:eastAsia="標楷體"/>
                <w:color w:val="000000" w:themeColor="text1"/>
              </w:rPr>
            </w:pPr>
            <w:r w:rsidRPr="00824F84">
              <w:rPr>
                <w:rFonts w:eastAsia="標楷體"/>
                <w:color w:val="000000" w:themeColor="text1"/>
              </w:rPr>
              <w:t>中國大陸（含香港）</w:t>
            </w:r>
          </w:p>
        </w:tc>
        <w:tc>
          <w:tcPr>
            <w:tcW w:w="2217" w:type="dxa"/>
            <w:tcBorders>
              <w:top w:val="nil"/>
              <w:left w:val="single" w:sz="4" w:space="0" w:color="auto"/>
              <w:bottom w:val="nil"/>
              <w:right w:val="nil"/>
            </w:tcBorders>
            <w:vAlign w:val="center"/>
          </w:tcPr>
          <w:p w:rsidR="0033448E" w:rsidRPr="002E242E" w:rsidRDefault="0033448E" w:rsidP="00697DC5">
            <w:pPr>
              <w:jc w:val="center"/>
              <w:rPr>
                <w:rFonts w:eastAsia="標楷體"/>
                <w:color w:val="000000" w:themeColor="text1"/>
                <w:szCs w:val="20"/>
              </w:rPr>
            </w:pPr>
            <w:r>
              <w:rPr>
                <w:rFonts w:eastAsia="標楷體" w:hint="eastAsia"/>
                <w:color w:val="000000" w:themeColor="text1"/>
                <w:szCs w:val="20"/>
              </w:rPr>
              <w:t>143.6</w:t>
            </w:r>
          </w:p>
        </w:tc>
        <w:tc>
          <w:tcPr>
            <w:tcW w:w="2877" w:type="dxa"/>
            <w:tcBorders>
              <w:top w:val="nil"/>
              <w:left w:val="single" w:sz="4" w:space="0" w:color="auto"/>
              <w:bottom w:val="nil"/>
              <w:right w:val="nil"/>
            </w:tcBorders>
            <w:vAlign w:val="center"/>
          </w:tcPr>
          <w:p w:rsidR="0033448E" w:rsidRPr="002E242E" w:rsidRDefault="0033448E" w:rsidP="00697DC5">
            <w:pPr>
              <w:jc w:val="center"/>
              <w:rPr>
                <w:rFonts w:eastAsia="標楷體"/>
                <w:color w:val="000000" w:themeColor="text1"/>
                <w:szCs w:val="20"/>
              </w:rPr>
            </w:pPr>
            <w:r>
              <w:rPr>
                <w:rFonts w:eastAsia="標楷體" w:hint="eastAsia"/>
                <w:color w:val="000000" w:themeColor="text1"/>
                <w:szCs w:val="20"/>
              </w:rPr>
              <w:t>31.0</w:t>
            </w:r>
          </w:p>
        </w:tc>
      </w:tr>
      <w:tr w:rsidR="0033448E" w:rsidRPr="00824F84" w:rsidTr="00697DC5">
        <w:trPr>
          <w:trHeight w:val="331"/>
          <w:jc w:val="center"/>
        </w:trPr>
        <w:tc>
          <w:tcPr>
            <w:tcW w:w="2368" w:type="dxa"/>
            <w:tcBorders>
              <w:top w:val="nil"/>
              <w:left w:val="nil"/>
              <w:bottom w:val="nil"/>
              <w:right w:val="single" w:sz="4" w:space="0" w:color="auto"/>
            </w:tcBorders>
          </w:tcPr>
          <w:p w:rsidR="0033448E" w:rsidRPr="00824F84" w:rsidRDefault="0033448E" w:rsidP="00697DC5">
            <w:pPr>
              <w:snapToGrid w:val="0"/>
              <w:spacing w:line="360" w:lineRule="atLeast"/>
              <w:ind w:left="28" w:right="-40"/>
              <w:jc w:val="center"/>
              <w:rPr>
                <w:rFonts w:eastAsia="標楷體"/>
                <w:color w:val="000000" w:themeColor="text1"/>
              </w:rPr>
            </w:pPr>
            <w:r w:rsidRPr="00824F84">
              <w:rPr>
                <w:rFonts w:eastAsia="標楷體"/>
                <w:color w:val="000000" w:themeColor="text1"/>
              </w:rPr>
              <w:t>歐洲</w:t>
            </w:r>
          </w:p>
        </w:tc>
        <w:tc>
          <w:tcPr>
            <w:tcW w:w="2217" w:type="dxa"/>
            <w:tcBorders>
              <w:top w:val="nil"/>
              <w:left w:val="single" w:sz="4" w:space="0" w:color="auto"/>
              <w:bottom w:val="nil"/>
              <w:right w:val="nil"/>
            </w:tcBorders>
            <w:vAlign w:val="center"/>
          </w:tcPr>
          <w:p w:rsidR="0033448E" w:rsidRPr="002E242E" w:rsidRDefault="0033448E" w:rsidP="00697DC5">
            <w:pPr>
              <w:jc w:val="center"/>
              <w:rPr>
                <w:rFonts w:eastAsia="標楷體"/>
                <w:color w:val="000000" w:themeColor="text1"/>
                <w:szCs w:val="20"/>
              </w:rPr>
            </w:pPr>
            <w:r>
              <w:rPr>
                <w:rFonts w:eastAsia="標楷體" w:hint="eastAsia"/>
                <w:color w:val="000000" w:themeColor="text1"/>
                <w:szCs w:val="20"/>
              </w:rPr>
              <w:t>88.1</w:t>
            </w:r>
          </w:p>
        </w:tc>
        <w:tc>
          <w:tcPr>
            <w:tcW w:w="2877" w:type="dxa"/>
            <w:tcBorders>
              <w:top w:val="nil"/>
              <w:left w:val="single" w:sz="4" w:space="0" w:color="auto"/>
              <w:bottom w:val="nil"/>
              <w:right w:val="nil"/>
            </w:tcBorders>
            <w:vAlign w:val="center"/>
          </w:tcPr>
          <w:p w:rsidR="0033448E" w:rsidRPr="002E242E" w:rsidRDefault="0033448E" w:rsidP="00697DC5">
            <w:pPr>
              <w:jc w:val="center"/>
              <w:rPr>
                <w:rFonts w:eastAsia="標楷體"/>
                <w:color w:val="000000" w:themeColor="text1"/>
                <w:szCs w:val="20"/>
              </w:rPr>
            </w:pPr>
            <w:r>
              <w:rPr>
                <w:rFonts w:eastAsia="標楷體" w:hint="eastAsia"/>
                <w:color w:val="000000" w:themeColor="text1"/>
                <w:szCs w:val="20"/>
              </w:rPr>
              <w:t>-12.2</w:t>
            </w:r>
          </w:p>
        </w:tc>
      </w:tr>
      <w:tr w:rsidR="0033448E" w:rsidRPr="00824F84" w:rsidTr="00697DC5">
        <w:trPr>
          <w:trHeight w:val="236"/>
          <w:jc w:val="center"/>
        </w:trPr>
        <w:tc>
          <w:tcPr>
            <w:tcW w:w="2368" w:type="dxa"/>
            <w:tcBorders>
              <w:top w:val="nil"/>
              <w:left w:val="nil"/>
              <w:bottom w:val="nil"/>
              <w:right w:val="single" w:sz="4" w:space="0" w:color="auto"/>
            </w:tcBorders>
            <w:hideMark/>
          </w:tcPr>
          <w:p w:rsidR="0033448E" w:rsidRPr="00824F84" w:rsidRDefault="0033448E" w:rsidP="00697DC5">
            <w:pPr>
              <w:snapToGrid w:val="0"/>
              <w:spacing w:line="360" w:lineRule="atLeast"/>
              <w:ind w:left="28" w:right="-40"/>
              <w:jc w:val="center"/>
              <w:rPr>
                <w:rFonts w:eastAsia="標楷體"/>
                <w:color w:val="000000" w:themeColor="text1"/>
              </w:rPr>
            </w:pPr>
            <w:r w:rsidRPr="00824F84">
              <w:rPr>
                <w:rFonts w:eastAsia="標楷體"/>
                <w:color w:val="000000" w:themeColor="text1"/>
              </w:rPr>
              <w:t>東協</w:t>
            </w:r>
          </w:p>
        </w:tc>
        <w:tc>
          <w:tcPr>
            <w:tcW w:w="2217" w:type="dxa"/>
            <w:tcBorders>
              <w:top w:val="nil"/>
              <w:left w:val="single" w:sz="4" w:space="0" w:color="auto"/>
              <w:bottom w:val="nil"/>
              <w:right w:val="nil"/>
            </w:tcBorders>
            <w:vAlign w:val="center"/>
          </w:tcPr>
          <w:p w:rsidR="0033448E" w:rsidRPr="002E242E" w:rsidRDefault="0033448E" w:rsidP="00697DC5">
            <w:pPr>
              <w:jc w:val="center"/>
              <w:rPr>
                <w:rFonts w:eastAsia="標楷體"/>
                <w:color w:val="000000" w:themeColor="text1"/>
                <w:szCs w:val="20"/>
              </w:rPr>
            </w:pPr>
            <w:r>
              <w:rPr>
                <w:rFonts w:eastAsia="標楷體" w:hint="eastAsia"/>
                <w:color w:val="000000" w:themeColor="text1"/>
                <w:szCs w:val="20"/>
              </w:rPr>
              <w:t>43.6</w:t>
            </w:r>
          </w:p>
        </w:tc>
        <w:tc>
          <w:tcPr>
            <w:tcW w:w="2877" w:type="dxa"/>
            <w:tcBorders>
              <w:top w:val="nil"/>
              <w:left w:val="single" w:sz="4" w:space="0" w:color="auto"/>
              <w:bottom w:val="nil"/>
              <w:right w:val="nil"/>
            </w:tcBorders>
            <w:vAlign w:val="center"/>
          </w:tcPr>
          <w:p w:rsidR="0033448E" w:rsidRPr="002E242E" w:rsidRDefault="0033448E" w:rsidP="00697DC5">
            <w:pPr>
              <w:jc w:val="center"/>
              <w:rPr>
                <w:rFonts w:eastAsia="標楷體"/>
                <w:color w:val="000000" w:themeColor="text1"/>
                <w:szCs w:val="20"/>
              </w:rPr>
            </w:pPr>
            <w:r>
              <w:rPr>
                <w:rFonts w:eastAsia="標楷體" w:hint="eastAsia"/>
                <w:color w:val="000000" w:themeColor="text1"/>
                <w:szCs w:val="20"/>
              </w:rPr>
              <w:t>8.8</w:t>
            </w:r>
          </w:p>
        </w:tc>
      </w:tr>
      <w:tr w:rsidR="0033448E" w:rsidRPr="00824F84" w:rsidTr="00697DC5">
        <w:trPr>
          <w:trHeight w:val="391"/>
          <w:jc w:val="center"/>
        </w:trPr>
        <w:tc>
          <w:tcPr>
            <w:tcW w:w="2368" w:type="dxa"/>
            <w:tcBorders>
              <w:top w:val="nil"/>
              <w:left w:val="nil"/>
              <w:bottom w:val="single" w:sz="4" w:space="0" w:color="auto"/>
              <w:right w:val="single" w:sz="4" w:space="0" w:color="auto"/>
            </w:tcBorders>
            <w:hideMark/>
          </w:tcPr>
          <w:p w:rsidR="0033448E" w:rsidRPr="00824F84" w:rsidRDefault="0033448E" w:rsidP="00697DC5">
            <w:pPr>
              <w:snapToGrid w:val="0"/>
              <w:spacing w:line="360" w:lineRule="atLeast"/>
              <w:ind w:left="28" w:right="-40"/>
              <w:jc w:val="center"/>
              <w:rPr>
                <w:rFonts w:eastAsia="標楷體"/>
                <w:color w:val="000000" w:themeColor="text1"/>
              </w:rPr>
            </w:pPr>
            <w:r w:rsidRPr="00824F84">
              <w:rPr>
                <w:rFonts w:eastAsia="標楷體"/>
                <w:color w:val="000000" w:themeColor="text1"/>
              </w:rPr>
              <w:t>日本</w:t>
            </w:r>
          </w:p>
        </w:tc>
        <w:tc>
          <w:tcPr>
            <w:tcW w:w="2217" w:type="dxa"/>
            <w:tcBorders>
              <w:top w:val="nil"/>
              <w:left w:val="single" w:sz="4" w:space="0" w:color="auto"/>
              <w:bottom w:val="single" w:sz="4" w:space="0" w:color="auto"/>
              <w:right w:val="nil"/>
            </w:tcBorders>
            <w:vAlign w:val="center"/>
          </w:tcPr>
          <w:p w:rsidR="0033448E" w:rsidRPr="002E242E" w:rsidRDefault="0033448E" w:rsidP="00697DC5">
            <w:pPr>
              <w:jc w:val="center"/>
              <w:rPr>
                <w:rFonts w:eastAsia="標楷體"/>
                <w:color w:val="000000" w:themeColor="text1"/>
                <w:szCs w:val="20"/>
              </w:rPr>
            </w:pPr>
            <w:r>
              <w:rPr>
                <w:rFonts w:eastAsia="標楷體" w:hint="eastAsia"/>
                <w:color w:val="000000" w:themeColor="text1"/>
                <w:szCs w:val="20"/>
              </w:rPr>
              <w:t>28.9</w:t>
            </w:r>
          </w:p>
        </w:tc>
        <w:tc>
          <w:tcPr>
            <w:tcW w:w="2877" w:type="dxa"/>
            <w:tcBorders>
              <w:top w:val="nil"/>
              <w:left w:val="single" w:sz="4" w:space="0" w:color="auto"/>
              <w:bottom w:val="single" w:sz="4" w:space="0" w:color="auto"/>
              <w:right w:val="nil"/>
            </w:tcBorders>
            <w:vAlign w:val="center"/>
          </w:tcPr>
          <w:p w:rsidR="0033448E" w:rsidRPr="002E242E" w:rsidRDefault="0033448E" w:rsidP="00697DC5">
            <w:pPr>
              <w:jc w:val="center"/>
              <w:rPr>
                <w:rFonts w:eastAsia="標楷體"/>
                <w:color w:val="000000" w:themeColor="text1"/>
                <w:szCs w:val="20"/>
              </w:rPr>
            </w:pPr>
            <w:r>
              <w:rPr>
                <w:rFonts w:eastAsia="標楷體" w:hint="eastAsia"/>
                <w:color w:val="000000" w:themeColor="text1"/>
                <w:szCs w:val="20"/>
              </w:rPr>
              <w:t>10.1</w:t>
            </w:r>
          </w:p>
        </w:tc>
      </w:tr>
    </w:tbl>
    <w:p w:rsidR="00255045" w:rsidRDefault="0033448E" w:rsidP="00255045">
      <w:pPr>
        <w:widowControl/>
        <w:ind w:firstLineChars="280" w:firstLine="616"/>
        <w:rPr>
          <w:rFonts w:eastAsia="標楷體"/>
          <w:color w:val="000000" w:themeColor="text1"/>
          <w:kern w:val="0"/>
          <w:sz w:val="22"/>
          <w:szCs w:val="22"/>
        </w:rPr>
      </w:pPr>
      <w:r w:rsidRPr="00824F84">
        <w:rPr>
          <w:rFonts w:eastAsia="標楷體"/>
          <w:color w:val="000000" w:themeColor="text1"/>
          <w:kern w:val="0"/>
          <w:sz w:val="22"/>
          <w:szCs w:val="22"/>
        </w:rPr>
        <w:t>資料來源：經濟部統計處。</w:t>
      </w:r>
      <w:bookmarkEnd w:id="90"/>
      <w:bookmarkEnd w:id="91"/>
      <w:bookmarkEnd w:id="92"/>
      <w:bookmarkEnd w:id="93"/>
      <w:bookmarkEnd w:id="94"/>
      <w:bookmarkEnd w:id="95"/>
    </w:p>
    <w:p w:rsidR="00797AD9" w:rsidRDefault="00797AD9">
      <w:pPr>
        <w:widowControl/>
        <w:rPr>
          <w:rFonts w:eastAsia="標楷體"/>
          <w:color w:val="000000" w:themeColor="text1"/>
          <w:kern w:val="0"/>
          <w:sz w:val="22"/>
          <w:szCs w:val="22"/>
        </w:rPr>
      </w:pPr>
      <w:r>
        <w:rPr>
          <w:rFonts w:eastAsia="標楷體"/>
          <w:color w:val="000000" w:themeColor="text1"/>
          <w:kern w:val="0"/>
          <w:sz w:val="22"/>
          <w:szCs w:val="22"/>
        </w:rPr>
        <w:br w:type="page"/>
      </w:r>
    </w:p>
    <w:p w:rsidR="00797AD9" w:rsidRPr="00797AD9" w:rsidRDefault="00797AD9" w:rsidP="00797AD9">
      <w:pPr>
        <w:keepNext/>
        <w:snapToGrid w:val="0"/>
        <w:spacing w:beforeLines="50" w:before="180"/>
        <w:ind w:rightChars="-25" w:right="-60"/>
        <w:outlineLvl w:val="2"/>
        <w:rPr>
          <w:rFonts w:eastAsia="標楷體"/>
          <w:b/>
          <w:bCs/>
          <w:color w:val="000000" w:themeColor="text1"/>
          <w:sz w:val="32"/>
          <w:szCs w:val="32"/>
        </w:rPr>
      </w:pPr>
      <w:bookmarkStart w:id="96" w:name="_Toc54621441"/>
      <w:r w:rsidRPr="00797AD9">
        <w:rPr>
          <w:rFonts w:eastAsia="標楷體"/>
          <w:b/>
          <w:bCs/>
          <w:color w:val="000000" w:themeColor="text1"/>
          <w:sz w:val="32"/>
          <w:szCs w:val="32"/>
        </w:rPr>
        <w:lastRenderedPageBreak/>
        <w:t>（六）投資</w:t>
      </w:r>
      <w:bookmarkEnd w:id="96"/>
    </w:p>
    <w:p w:rsidR="00797AD9" w:rsidRPr="00797AD9" w:rsidRDefault="00797AD9" w:rsidP="00797AD9">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bookmarkStart w:id="97" w:name="_Toc187823737"/>
      <w:bookmarkStart w:id="98" w:name="_Toc201487790"/>
      <w:bookmarkStart w:id="99" w:name="_Toc230064843"/>
      <w:bookmarkStart w:id="100" w:name="_Toc279048482"/>
      <w:bookmarkStart w:id="101" w:name="_Toc349916587"/>
      <w:bookmarkStart w:id="102" w:name="_Toc401923800"/>
      <w:bookmarkStart w:id="103" w:name="_Toc402171717"/>
      <w:r w:rsidRPr="00797AD9">
        <w:rPr>
          <w:rFonts w:eastAsia="標楷體"/>
          <w:b/>
          <w:bCs/>
          <w:color w:val="000000" w:themeColor="text1"/>
          <w:kern w:val="0"/>
          <w:sz w:val="28"/>
          <w:szCs w:val="20"/>
        </w:rPr>
        <w:t>１、</w:t>
      </w:r>
      <w:bookmarkEnd w:id="97"/>
      <w:bookmarkEnd w:id="98"/>
      <w:bookmarkEnd w:id="99"/>
      <w:bookmarkEnd w:id="100"/>
      <w:bookmarkEnd w:id="101"/>
      <w:bookmarkEnd w:id="102"/>
      <w:bookmarkEnd w:id="103"/>
      <w:r w:rsidRPr="00797AD9">
        <w:rPr>
          <w:rFonts w:eastAsia="標楷體"/>
          <w:b/>
          <w:bCs/>
          <w:color w:val="000000" w:themeColor="text1"/>
          <w:kern w:val="0"/>
          <w:sz w:val="28"/>
          <w:szCs w:val="20"/>
        </w:rPr>
        <w:t>109</w:t>
      </w:r>
      <w:r w:rsidRPr="00797AD9">
        <w:rPr>
          <w:rFonts w:eastAsia="標楷體"/>
          <w:b/>
          <w:bCs/>
          <w:color w:val="000000" w:themeColor="text1"/>
          <w:kern w:val="0"/>
          <w:sz w:val="28"/>
          <w:szCs w:val="20"/>
        </w:rPr>
        <w:t>年</w:t>
      </w:r>
      <w:r w:rsidRPr="00797AD9">
        <w:rPr>
          <w:rFonts w:eastAsia="標楷體" w:hint="eastAsia"/>
          <w:b/>
          <w:bCs/>
          <w:color w:val="000000" w:themeColor="text1"/>
          <w:kern w:val="0"/>
          <w:sz w:val="28"/>
          <w:szCs w:val="20"/>
        </w:rPr>
        <w:t>、</w:t>
      </w:r>
      <w:r w:rsidRPr="00797AD9">
        <w:rPr>
          <w:rFonts w:eastAsia="標楷體" w:hint="eastAsia"/>
          <w:b/>
          <w:bCs/>
          <w:color w:val="000000" w:themeColor="text1"/>
          <w:kern w:val="0"/>
          <w:sz w:val="28"/>
          <w:szCs w:val="20"/>
        </w:rPr>
        <w:t>110</w:t>
      </w:r>
      <w:r w:rsidRPr="00797AD9">
        <w:rPr>
          <w:rFonts w:eastAsia="標楷體" w:hint="eastAsia"/>
          <w:b/>
          <w:bCs/>
          <w:color w:val="000000" w:themeColor="text1"/>
          <w:kern w:val="0"/>
          <w:sz w:val="28"/>
          <w:szCs w:val="20"/>
        </w:rPr>
        <w:t>年</w:t>
      </w:r>
      <w:r w:rsidRPr="00797AD9">
        <w:rPr>
          <w:rFonts w:eastAsia="標楷體"/>
          <w:b/>
          <w:bCs/>
          <w:color w:val="000000" w:themeColor="text1"/>
          <w:kern w:val="0"/>
          <w:sz w:val="28"/>
          <w:szCs w:val="20"/>
        </w:rPr>
        <w:t>國內投資成長率預估為</w:t>
      </w:r>
      <w:r w:rsidRPr="00797AD9">
        <w:rPr>
          <w:rFonts w:eastAsia="標楷體" w:hint="eastAsia"/>
          <w:b/>
          <w:bCs/>
          <w:color w:val="000000" w:themeColor="text1"/>
          <w:kern w:val="0"/>
          <w:sz w:val="28"/>
          <w:szCs w:val="20"/>
        </w:rPr>
        <w:t>4.65</w:t>
      </w:r>
      <w:r w:rsidRPr="00797AD9">
        <w:rPr>
          <w:rFonts w:eastAsia="標楷體"/>
          <w:b/>
          <w:bCs/>
          <w:color w:val="000000" w:themeColor="text1"/>
          <w:kern w:val="0"/>
          <w:sz w:val="28"/>
          <w:szCs w:val="20"/>
        </w:rPr>
        <w:t>%</w:t>
      </w:r>
      <w:r w:rsidRPr="00797AD9">
        <w:rPr>
          <w:rFonts w:eastAsia="標楷體" w:hint="eastAsia"/>
          <w:b/>
          <w:bCs/>
          <w:color w:val="000000" w:themeColor="text1"/>
          <w:kern w:val="0"/>
          <w:sz w:val="28"/>
          <w:szCs w:val="20"/>
        </w:rPr>
        <w:t>、</w:t>
      </w:r>
      <w:r w:rsidRPr="00797AD9">
        <w:rPr>
          <w:rFonts w:eastAsia="標楷體" w:hint="eastAsia"/>
          <w:b/>
          <w:bCs/>
          <w:color w:val="000000" w:themeColor="text1"/>
          <w:kern w:val="0"/>
          <w:sz w:val="28"/>
          <w:szCs w:val="20"/>
        </w:rPr>
        <w:t>1.86</w:t>
      </w:r>
      <w:r w:rsidRPr="00797AD9">
        <w:rPr>
          <w:rFonts w:eastAsia="標楷體"/>
          <w:b/>
          <w:bCs/>
          <w:color w:val="000000" w:themeColor="text1"/>
          <w:kern w:val="0"/>
          <w:sz w:val="28"/>
          <w:szCs w:val="20"/>
        </w:rPr>
        <w:t>%</w:t>
      </w:r>
    </w:p>
    <w:p w:rsidR="00797AD9" w:rsidRPr="00797AD9" w:rsidRDefault="00797AD9" w:rsidP="00797AD9">
      <w:pPr>
        <w:numPr>
          <w:ilvl w:val="0"/>
          <w:numId w:val="8"/>
        </w:numPr>
        <w:snapToGrid w:val="0"/>
        <w:spacing w:beforeLines="30" w:before="108" w:line="440" w:lineRule="exact"/>
        <w:ind w:left="709" w:rightChars="-59" w:right="-142" w:hanging="482"/>
        <w:jc w:val="both"/>
        <w:rPr>
          <w:rFonts w:eastAsia="標楷體"/>
          <w:color w:val="000000" w:themeColor="text1"/>
          <w:sz w:val="28"/>
          <w:szCs w:val="28"/>
        </w:rPr>
      </w:pPr>
      <w:r w:rsidRPr="00797AD9">
        <w:rPr>
          <w:rFonts w:eastAsia="標楷體" w:hint="eastAsia"/>
          <w:color w:val="000000" w:themeColor="text1"/>
          <w:sz w:val="28"/>
          <w:szCs w:val="28"/>
        </w:rPr>
        <w:t>民間投資方面，國內半導體廠商資本支出續增，</w:t>
      </w:r>
      <w:proofErr w:type="gramStart"/>
      <w:r w:rsidRPr="00797AD9">
        <w:rPr>
          <w:rFonts w:eastAsia="標楷體" w:hint="eastAsia"/>
          <w:color w:val="000000" w:themeColor="text1"/>
          <w:sz w:val="28"/>
          <w:szCs w:val="28"/>
        </w:rPr>
        <w:t>臺</w:t>
      </w:r>
      <w:proofErr w:type="gramEnd"/>
      <w:r w:rsidRPr="00797AD9">
        <w:rPr>
          <w:rFonts w:eastAsia="標楷體" w:hint="eastAsia"/>
          <w:color w:val="000000" w:themeColor="text1"/>
          <w:sz w:val="28"/>
          <w:szCs w:val="28"/>
        </w:rPr>
        <w:t>商回流國內投資逐步落實，離</w:t>
      </w:r>
      <w:proofErr w:type="gramStart"/>
      <w:r w:rsidRPr="00797AD9">
        <w:rPr>
          <w:rFonts w:eastAsia="標楷體" w:hint="eastAsia"/>
          <w:color w:val="000000" w:themeColor="text1"/>
          <w:sz w:val="28"/>
          <w:szCs w:val="28"/>
        </w:rPr>
        <w:t>岸風電與</w:t>
      </w:r>
      <w:proofErr w:type="gramEnd"/>
      <w:r w:rsidRPr="00797AD9">
        <w:rPr>
          <w:rFonts w:eastAsia="標楷體" w:hint="eastAsia"/>
          <w:color w:val="000000" w:themeColor="text1"/>
          <w:sz w:val="28"/>
          <w:szCs w:val="28"/>
        </w:rPr>
        <w:t>太陽光電</w:t>
      </w:r>
      <w:proofErr w:type="gramStart"/>
      <w:r w:rsidRPr="00797AD9">
        <w:rPr>
          <w:rFonts w:eastAsia="標楷體" w:hint="eastAsia"/>
          <w:color w:val="000000" w:themeColor="text1"/>
          <w:sz w:val="28"/>
          <w:szCs w:val="28"/>
        </w:rPr>
        <w:t>等綠能</w:t>
      </w:r>
      <w:proofErr w:type="gramEnd"/>
      <w:r w:rsidRPr="00797AD9">
        <w:rPr>
          <w:rFonts w:eastAsia="標楷體" w:hint="eastAsia"/>
          <w:color w:val="000000" w:themeColor="text1"/>
          <w:sz w:val="28"/>
          <w:szCs w:val="28"/>
        </w:rPr>
        <w:t>設施持續擴建，電信業者</w:t>
      </w:r>
      <w:r w:rsidRPr="00797AD9">
        <w:rPr>
          <w:rFonts w:eastAsia="標楷體"/>
          <w:color w:val="000000" w:themeColor="text1"/>
          <w:sz w:val="28"/>
          <w:szCs w:val="28"/>
        </w:rPr>
        <w:t>5G</w:t>
      </w:r>
      <w:r w:rsidRPr="00797AD9">
        <w:rPr>
          <w:rFonts w:eastAsia="標楷體" w:hint="eastAsia"/>
          <w:color w:val="000000" w:themeColor="text1"/>
          <w:sz w:val="28"/>
          <w:szCs w:val="28"/>
        </w:rPr>
        <w:t>網路加速布建，</w:t>
      </w:r>
      <w:proofErr w:type="gramStart"/>
      <w:r w:rsidRPr="00797AD9">
        <w:rPr>
          <w:rFonts w:eastAsia="標楷體" w:hint="eastAsia"/>
          <w:color w:val="000000" w:themeColor="text1"/>
          <w:sz w:val="28"/>
          <w:szCs w:val="28"/>
        </w:rPr>
        <w:t>以及危老</w:t>
      </w:r>
      <w:proofErr w:type="gramEnd"/>
      <w:r w:rsidRPr="00797AD9">
        <w:rPr>
          <w:rFonts w:eastAsia="標楷體" w:hint="eastAsia"/>
          <w:color w:val="000000" w:themeColor="text1"/>
          <w:sz w:val="28"/>
          <w:szCs w:val="28"/>
        </w:rPr>
        <w:t>重建與</w:t>
      </w:r>
      <w:proofErr w:type="gramStart"/>
      <w:r w:rsidRPr="00797AD9">
        <w:rPr>
          <w:rFonts w:eastAsia="標楷體" w:hint="eastAsia"/>
          <w:color w:val="000000" w:themeColor="text1"/>
          <w:sz w:val="28"/>
          <w:szCs w:val="28"/>
        </w:rPr>
        <w:t>都更等投資</w:t>
      </w:r>
      <w:proofErr w:type="gramEnd"/>
      <w:r w:rsidRPr="00797AD9">
        <w:rPr>
          <w:rFonts w:eastAsia="標楷體" w:hint="eastAsia"/>
          <w:color w:val="000000" w:themeColor="text1"/>
          <w:sz w:val="28"/>
          <w:szCs w:val="28"/>
        </w:rPr>
        <w:t>活動積極推展，可望維繫投資動能，預測</w:t>
      </w:r>
      <w:r w:rsidRPr="00797AD9">
        <w:rPr>
          <w:rFonts w:eastAsia="標楷體"/>
          <w:color w:val="000000" w:themeColor="text1"/>
          <w:sz w:val="28"/>
          <w:szCs w:val="28"/>
        </w:rPr>
        <w:t>109</w:t>
      </w:r>
      <w:r w:rsidRPr="00797AD9">
        <w:rPr>
          <w:rFonts w:eastAsia="標楷體" w:hint="eastAsia"/>
          <w:color w:val="000000" w:themeColor="text1"/>
          <w:sz w:val="28"/>
          <w:szCs w:val="28"/>
        </w:rPr>
        <w:t>年民間投資實質成長</w:t>
      </w:r>
      <w:r w:rsidRPr="00797AD9">
        <w:rPr>
          <w:rFonts w:eastAsia="標楷體"/>
          <w:color w:val="000000" w:themeColor="text1"/>
          <w:sz w:val="28"/>
          <w:szCs w:val="28"/>
        </w:rPr>
        <w:t>2.41</w:t>
      </w:r>
      <w:r w:rsidRPr="00797AD9">
        <w:rPr>
          <w:rFonts w:eastAsia="標楷體" w:hint="eastAsia"/>
          <w:color w:val="000000" w:themeColor="text1"/>
          <w:sz w:val="28"/>
          <w:szCs w:val="28"/>
        </w:rPr>
        <w:t>％，</w:t>
      </w:r>
      <w:r w:rsidRPr="00797AD9">
        <w:rPr>
          <w:rFonts w:eastAsia="標楷體" w:hint="eastAsia"/>
          <w:color w:val="000000" w:themeColor="text1"/>
          <w:sz w:val="28"/>
          <w:szCs w:val="28"/>
        </w:rPr>
        <w:t>110</w:t>
      </w:r>
      <w:r w:rsidRPr="00797AD9">
        <w:rPr>
          <w:rFonts w:eastAsia="標楷體" w:hint="eastAsia"/>
          <w:color w:val="000000" w:themeColor="text1"/>
          <w:sz w:val="28"/>
          <w:szCs w:val="28"/>
        </w:rPr>
        <w:t>年續成長</w:t>
      </w:r>
      <w:r w:rsidRPr="00797AD9">
        <w:rPr>
          <w:rFonts w:eastAsia="標楷體" w:hint="eastAsia"/>
          <w:color w:val="000000" w:themeColor="text1"/>
          <w:sz w:val="28"/>
          <w:szCs w:val="28"/>
        </w:rPr>
        <w:t>2.10</w:t>
      </w:r>
      <w:r w:rsidRPr="00797AD9">
        <w:rPr>
          <w:rFonts w:eastAsia="標楷體" w:hint="eastAsia"/>
          <w:color w:val="000000" w:themeColor="text1"/>
          <w:sz w:val="28"/>
          <w:szCs w:val="28"/>
        </w:rPr>
        <w:t>％。</w:t>
      </w:r>
    </w:p>
    <w:p w:rsidR="00797AD9" w:rsidRPr="00797AD9" w:rsidRDefault="00797AD9" w:rsidP="00797AD9">
      <w:pPr>
        <w:numPr>
          <w:ilvl w:val="0"/>
          <w:numId w:val="8"/>
        </w:numPr>
        <w:snapToGrid w:val="0"/>
        <w:spacing w:beforeLines="50" w:before="180" w:line="440" w:lineRule="exact"/>
        <w:ind w:left="709" w:rightChars="-59" w:right="-142" w:hanging="482"/>
        <w:jc w:val="both"/>
        <w:rPr>
          <w:rFonts w:eastAsia="標楷體"/>
          <w:color w:val="000000" w:themeColor="text1"/>
          <w:sz w:val="28"/>
          <w:szCs w:val="28"/>
        </w:rPr>
      </w:pPr>
      <w:r w:rsidRPr="00797AD9">
        <w:rPr>
          <w:rFonts w:eastAsia="標楷體"/>
          <w:color w:val="000000" w:themeColor="text1"/>
          <w:sz w:val="28"/>
          <w:szCs w:val="28"/>
        </w:rPr>
        <w:t>公共投資方面，</w:t>
      </w:r>
      <w:r w:rsidRPr="00797AD9">
        <w:rPr>
          <w:rFonts w:eastAsia="標楷體" w:hint="eastAsia"/>
          <w:color w:val="000000" w:themeColor="text1"/>
          <w:sz w:val="28"/>
          <w:szCs w:val="28"/>
        </w:rPr>
        <w:t>政府</w:t>
      </w:r>
      <w:proofErr w:type="gramStart"/>
      <w:r w:rsidRPr="00797AD9">
        <w:rPr>
          <w:rFonts w:eastAsia="標楷體" w:hint="eastAsia"/>
          <w:color w:val="000000" w:themeColor="text1"/>
          <w:sz w:val="28"/>
          <w:szCs w:val="28"/>
        </w:rPr>
        <w:t>賡</w:t>
      </w:r>
      <w:proofErr w:type="gramEnd"/>
      <w:r w:rsidRPr="00797AD9">
        <w:rPr>
          <w:rFonts w:eastAsia="標楷體" w:hint="eastAsia"/>
          <w:color w:val="000000" w:themeColor="text1"/>
          <w:sz w:val="28"/>
          <w:szCs w:val="28"/>
        </w:rPr>
        <w:t>續執行前瞻基礎建設計畫及加速推動公共建設，預測</w:t>
      </w:r>
      <w:r w:rsidRPr="00797AD9">
        <w:rPr>
          <w:rFonts w:eastAsia="標楷體"/>
          <w:color w:val="000000" w:themeColor="text1"/>
          <w:sz w:val="28"/>
          <w:szCs w:val="28"/>
        </w:rPr>
        <w:t>10</w:t>
      </w:r>
      <w:r w:rsidRPr="00797AD9">
        <w:rPr>
          <w:rFonts w:eastAsia="標楷體" w:hint="eastAsia"/>
          <w:color w:val="000000" w:themeColor="text1"/>
          <w:sz w:val="28"/>
          <w:szCs w:val="28"/>
        </w:rPr>
        <w:t>9</w:t>
      </w:r>
      <w:r w:rsidRPr="00797AD9">
        <w:rPr>
          <w:rFonts w:eastAsia="標楷體"/>
          <w:color w:val="000000" w:themeColor="text1"/>
          <w:sz w:val="28"/>
          <w:szCs w:val="28"/>
        </w:rPr>
        <w:t>年政府及公營事業</w:t>
      </w:r>
      <w:r w:rsidRPr="00797AD9">
        <w:rPr>
          <w:rFonts w:eastAsia="標楷體" w:hint="eastAsia"/>
          <w:color w:val="000000" w:themeColor="text1"/>
          <w:sz w:val="28"/>
          <w:szCs w:val="28"/>
        </w:rPr>
        <w:t>投資</w:t>
      </w:r>
      <w:r w:rsidRPr="00797AD9">
        <w:rPr>
          <w:rFonts w:eastAsia="標楷體"/>
          <w:color w:val="000000" w:themeColor="text1"/>
          <w:sz w:val="28"/>
          <w:szCs w:val="28"/>
        </w:rPr>
        <w:t>分別實質成長</w:t>
      </w:r>
      <w:r w:rsidRPr="00797AD9">
        <w:rPr>
          <w:rFonts w:eastAsia="標楷體" w:hint="eastAsia"/>
          <w:color w:val="000000" w:themeColor="text1"/>
          <w:sz w:val="28"/>
          <w:szCs w:val="28"/>
        </w:rPr>
        <w:t>10.88</w:t>
      </w:r>
      <w:r w:rsidRPr="00797AD9">
        <w:rPr>
          <w:rFonts w:eastAsia="標楷體" w:hint="eastAsia"/>
          <w:color w:val="000000" w:themeColor="text1"/>
          <w:sz w:val="28"/>
          <w:szCs w:val="28"/>
        </w:rPr>
        <w:t>％</w:t>
      </w:r>
      <w:r w:rsidRPr="00797AD9">
        <w:rPr>
          <w:rFonts w:eastAsia="標楷體"/>
          <w:color w:val="000000" w:themeColor="text1"/>
          <w:sz w:val="28"/>
          <w:szCs w:val="28"/>
        </w:rPr>
        <w:t>及</w:t>
      </w:r>
      <w:r w:rsidRPr="00797AD9">
        <w:rPr>
          <w:rFonts w:eastAsia="標楷體" w:hint="eastAsia"/>
          <w:color w:val="000000" w:themeColor="text1"/>
          <w:sz w:val="28"/>
          <w:szCs w:val="28"/>
        </w:rPr>
        <w:t>26.39</w:t>
      </w:r>
      <w:r w:rsidRPr="00797AD9">
        <w:rPr>
          <w:rFonts w:eastAsia="標楷體" w:hint="eastAsia"/>
          <w:color w:val="000000" w:themeColor="text1"/>
          <w:sz w:val="28"/>
          <w:szCs w:val="28"/>
        </w:rPr>
        <w:t>％；</w:t>
      </w:r>
      <w:r w:rsidRPr="00797AD9">
        <w:rPr>
          <w:rFonts w:eastAsia="標楷體" w:hint="eastAsia"/>
          <w:color w:val="000000" w:themeColor="text1"/>
          <w:sz w:val="28"/>
          <w:szCs w:val="28"/>
        </w:rPr>
        <w:t>110</w:t>
      </w:r>
      <w:r w:rsidRPr="00797AD9">
        <w:rPr>
          <w:rFonts w:eastAsia="標楷體" w:hint="eastAsia"/>
          <w:color w:val="000000" w:themeColor="text1"/>
          <w:sz w:val="28"/>
          <w:szCs w:val="28"/>
        </w:rPr>
        <w:t>年續成長</w:t>
      </w:r>
      <w:r w:rsidRPr="00797AD9">
        <w:rPr>
          <w:rFonts w:eastAsia="標楷體" w:hint="eastAsia"/>
          <w:color w:val="000000" w:themeColor="text1"/>
          <w:sz w:val="28"/>
          <w:szCs w:val="28"/>
        </w:rPr>
        <w:t>0.79</w:t>
      </w:r>
      <w:r w:rsidRPr="00797AD9">
        <w:rPr>
          <w:rFonts w:eastAsia="標楷體" w:hint="eastAsia"/>
          <w:color w:val="000000" w:themeColor="text1"/>
          <w:sz w:val="28"/>
          <w:szCs w:val="28"/>
        </w:rPr>
        <w:t>％及</w:t>
      </w:r>
      <w:r w:rsidRPr="00797AD9">
        <w:rPr>
          <w:rFonts w:eastAsia="標楷體" w:hint="eastAsia"/>
          <w:color w:val="000000" w:themeColor="text1"/>
          <w:sz w:val="28"/>
          <w:szCs w:val="28"/>
        </w:rPr>
        <w:t>1.00</w:t>
      </w:r>
      <w:r w:rsidRPr="00797AD9">
        <w:rPr>
          <w:rFonts w:eastAsia="標楷體" w:hint="eastAsia"/>
          <w:color w:val="000000" w:themeColor="text1"/>
          <w:sz w:val="28"/>
          <w:szCs w:val="28"/>
        </w:rPr>
        <w:t>％</w:t>
      </w:r>
      <w:r w:rsidRPr="00797AD9">
        <w:rPr>
          <w:rFonts w:eastAsia="標楷體"/>
          <w:color w:val="000000" w:themeColor="text1"/>
          <w:sz w:val="28"/>
          <w:szCs w:val="28"/>
        </w:rPr>
        <w:t>。</w:t>
      </w:r>
    </w:p>
    <w:p w:rsidR="00797AD9" w:rsidRPr="00797AD9" w:rsidRDefault="00797AD9" w:rsidP="00797AD9">
      <w:pPr>
        <w:snapToGrid w:val="0"/>
        <w:spacing w:line="400" w:lineRule="exact"/>
        <w:ind w:left="482" w:firstLineChars="650" w:firstLine="1822"/>
        <w:jc w:val="both"/>
        <w:rPr>
          <w:rFonts w:eastAsia="標楷體"/>
          <w:b/>
          <w:bCs/>
          <w:color w:val="000000" w:themeColor="text1"/>
          <w:sz w:val="28"/>
          <w:szCs w:val="22"/>
        </w:rPr>
      </w:pPr>
      <w:r w:rsidRPr="00797AD9">
        <w:rPr>
          <w:rFonts w:eastAsia="標楷體"/>
          <w:b/>
          <w:bCs/>
          <w:color w:val="000000" w:themeColor="text1"/>
          <w:sz w:val="28"/>
          <w:szCs w:val="22"/>
        </w:rPr>
        <w:t>表</w:t>
      </w:r>
      <w:r w:rsidRPr="00797AD9">
        <w:rPr>
          <w:rFonts w:eastAsia="標楷體"/>
          <w:b/>
          <w:bCs/>
          <w:color w:val="000000" w:themeColor="text1"/>
          <w:sz w:val="28"/>
          <w:szCs w:val="22"/>
        </w:rPr>
        <w:t xml:space="preserve"> 2-6-1  </w:t>
      </w:r>
      <w:r w:rsidRPr="00797AD9">
        <w:rPr>
          <w:rFonts w:eastAsia="標楷體"/>
          <w:b/>
          <w:bCs/>
          <w:color w:val="000000" w:themeColor="text1"/>
          <w:sz w:val="28"/>
          <w:szCs w:val="22"/>
        </w:rPr>
        <w:t>國內固定資本形成毛額</w:t>
      </w:r>
    </w:p>
    <w:p w:rsidR="00797AD9" w:rsidRPr="00797AD9" w:rsidRDefault="00797AD9" w:rsidP="00797AD9">
      <w:pPr>
        <w:snapToGrid w:val="0"/>
        <w:spacing w:beforeLines="50" w:before="180" w:line="240" w:lineRule="atLeast"/>
        <w:ind w:left="480" w:rightChars="13" w:right="31"/>
        <w:jc w:val="right"/>
        <w:rPr>
          <w:rFonts w:eastAsia="標楷體"/>
          <w:color w:val="000000" w:themeColor="text1"/>
          <w:szCs w:val="22"/>
        </w:rPr>
      </w:pPr>
      <w:r w:rsidRPr="00797AD9">
        <w:rPr>
          <w:rFonts w:eastAsia="標楷體"/>
          <w:color w:val="000000" w:themeColor="text1"/>
          <w:szCs w:val="22"/>
        </w:rPr>
        <w:t>單位：億元；</w:t>
      </w:r>
      <w:r w:rsidRPr="00797AD9">
        <w:rPr>
          <w:rFonts w:eastAsia="標楷體"/>
          <w:color w:val="000000" w:themeColor="text1"/>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797AD9" w:rsidRPr="00797AD9" w:rsidTr="00B019E7">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rsidR="00797AD9" w:rsidRPr="00797AD9" w:rsidRDefault="00797AD9" w:rsidP="00797AD9">
            <w:pPr>
              <w:snapToGrid w:val="0"/>
              <w:spacing w:line="300" w:lineRule="exact"/>
              <w:jc w:val="center"/>
              <w:rPr>
                <w:rFonts w:eastAsia="標楷體"/>
                <w:color w:val="000000" w:themeColor="text1"/>
              </w:rPr>
            </w:pPr>
            <w:r w:rsidRPr="00797AD9">
              <w:rPr>
                <w:rFonts w:eastAsia="標楷體"/>
                <w:color w:val="000000" w:themeColor="text1"/>
              </w:rPr>
              <w:t>年</w:t>
            </w:r>
            <w:r w:rsidRPr="00797AD9">
              <w:rPr>
                <w:rFonts w:eastAsia="標楷體"/>
                <w:color w:val="000000" w:themeColor="text1"/>
              </w:rPr>
              <w:t>(</w:t>
            </w:r>
            <w:r w:rsidRPr="00797AD9">
              <w:rPr>
                <w:rFonts w:eastAsia="標楷體"/>
                <w:color w:val="000000" w:themeColor="text1"/>
              </w:rPr>
              <w:t>月</w:t>
            </w:r>
            <w:r w:rsidRPr="00797AD9">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797AD9" w:rsidRPr="00797AD9" w:rsidRDefault="00797AD9" w:rsidP="00797AD9">
            <w:pPr>
              <w:snapToGrid w:val="0"/>
              <w:spacing w:line="300" w:lineRule="exact"/>
              <w:jc w:val="center"/>
              <w:rPr>
                <w:rFonts w:eastAsia="標楷體"/>
                <w:color w:val="000000" w:themeColor="text1"/>
              </w:rPr>
            </w:pPr>
            <w:r w:rsidRPr="00797AD9">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797AD9" w:rsidRPr="00797AD9" w:rsidRDefault="00797AD9" w:rsidP="00797AD9">
            <w:pPr>
              <w:tabs>
                <w:tab w:val="left" w:pos="1590"/>
              </w:tabs>
              <w:snapToGrid w:val="0"/>
              <w:spacing w:line="300" w:lineRule="exact"/>
              <w:jc w:val="center"/>
              <w:rPr>
                <w:rFonts w:eastAsia="標楷體"/>
                <w:color w:val="000000" w:themeColor="text1"/>
              </w:rPr>
            </w:pPr>
            <w:r w:rsidRPr="00797AD9">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797AD9" w:rsidRPr="00797AD9" w:rsidRDefault="00797AD9" w:rsidP="00797AD9">
            <w:pPr>
              <w:snapToGrid w:val="0"/>
              <w:spacing w:line="300" w:lineRule="exact"/>
              <w:jc w:val="center"/>
              <w:rPr>
                <w:rFonts w:eastAsia="標楷體"/>
                <w:color w:val="000000" w:themeColor="text1"/>
              </w:rPr>
            </w:pPr>
            <w:r w:rsidRPr="00797AD9">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tcPr>
          <w:p w:rsidR="00797AD9" w:rsidRPr="00797AD9" w:rsidRDefault="00797AD9" w:rsidP="00797AD9">
            <w:pPr>
              <w:snapToGrid w:val="0"/>
              <w:spacing w:line="300" w:lineRule="exact"/>
              <w:jc w:val="center"/>
              <w:rPr>
                <w:rFonts w:eastAsia="標楷體"/>
                <w:color w:val="000000" w:themeColor="text1"/>
              </w:rPr>
            </w:pPr>
            <w:r w:rsidRPr="00797AD9">
              <w:rPr>
                <w:rFonts w:eastAsia="標楷體"/>
                <w:color w:val="000000" w:themeColor="text1"/>
              </w:rPr>
              <w:t>政府投資</w:t>
            </w:r>
          </w:p>
        </w:tc>
      </w:tr>
      <w:tr w:rsidR="00797AD9" w:rsidRPr="00797AD9" w:rsidTr="00B019E7">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797AD9" w:rsidRPr="00797AD9" w:rsidRDefault="00797AD9" w:rsidP="00797AD9">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797AD9" w:rsidRPr="00797AD9" w:rsidRDefault="00797AD9" w:rsidP="00797AD9">
            <w:pPr>
              <w:snapToGrid w:val="0"/>
              <w:spacing w:line="300" w:lineRule="exact"/>
              <w:jc w:val="center"/>
              <w:rPr>
                <w:rFonts w:eastAsia="標楷體"/>
                <w:color w:val="000000" w:themeColor="text1"/>
              </w:rPr>
            </w:pPr>
            <w:r w:rsidRPr="00797AD9">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797AD9" w:rsidRPr="00797AD9" w:rsidRDefault="00797AD9" w:rsidP="00797AD9">
            <w:pPr>
              <w:snapToGrid w:val="0"/>
              <w:spacing w:line="300" w:lineRule="exact"/>
              <w:jc w:val="center"/>
              <w:rPr>
                <w:rFonts w:eastAsia="標楷體"/>
                <w:color w:val="000000" w:themeColor="text1"/>
              </w:rPr>
            </w:pPr>
            <w:r w:rsidRPr="00797AD9">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797AD9" w:rsidRPr="00797AD9" w:rsidRDefault="00797AD9" w:rsidP="00797AD9">
            <w:pPr>
              <w:snapToGrid w:val="0"/>
              <w:spacing w:line="300" w:lineRule="exact"/>
              <w:jc w:val="center"/>
              <w:rPr>
                <w:rFonts w:eastAsia="標楷體"/>
                <w:color w:val="000000" w:themeColor="text1"/>
              </w:rPr>
            </w:pPr>
            <w:r w:rsidRPr="00797AD9">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797AD9" w:rsidRPr="00797AD9" w:rsidRDefault="00797AD9" w:rsidP="00797AD9">
            <w:pPr>
              <w:snapToGrid w:val="0"/>
              <w:spacing w:line="300" w:lineRule="exact"/>
              <w:jc w:val="center"/>
              <w:rPr>
                <w:rFonts w:eastAsia="標楷體"/>
                <w:color w:val="000000" w:themeColor="text1"/>
              </w:rPr>
            </w:pPr>
            <w:r w:rsidRPr="00797AD9">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797AD9" w:rsidRPr="00797AD9" w:rsidRDefault="00797AD9" w:rsidP="00797AD9">
            <w:pPr>
              <w:snapToGrid w:val="0"/>
              <w:spacing w:line="300" w:lineRule="exact"/>
              <w:jc w:val="center"/>
              <w:rPr>
                <w:rFonts w:eastAsia="標楷體"/>
                <w:color w:val="000000" w:themeColor="text1"/>
              </w:rPr>
            </w:pPr>
            <w:r w:rsidRPr="00797AD9">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797AD9" w:rsidRPr="00797AD9" w:rsidRDefault="00797AD9" w:rsidP="00797AD9">
            <w:pPr>
              <w:snapToGrid w:val="0"/>
              <w:spacing w:line="300" w:lineRule="exact"/>
              <w:jc w:val="center"/>
              <w:rPr>
                <w:rFonts w:eastAsia="標楷體"/>
                <w:color w:val="000000" w:themeColor="text1"/>
              </w:rPr>
            </w:pPr>
            <w:r w:rsidRPr="00797AD9">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797AD9" w:rsidRPr="00797AD9" w:rsidRDefault="00797AD9" w:rsidP="00797AD9">
            <w:pPr>
              <w:snapToGrid w:val="0"/>
              <w:spacing w:line="300" w:lineRule="exact"/>
              <w:jc w:val="center"/>
              <w:rPr>
                <w:rFonts w:eastAsia="標楷體"/>
                <w:color w:val="000000" w:themeColor="text1"/>
              </w:rPr>
            </w:pPr>
            <w:r w:rsidRPr="00797AD9">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rsidR="00797AD9" w:rsidRPr="00797AD9" w:rsidRDefault="00797AD9" w:rsidP="00797AD9">
            <w:pPr>
              <w:snapToGrid w:val="0"/>
              <w:spacing w:line="300" w:lineRule="exact"/>
              <w:jc w:val="center"/>
              <w:rPr>
                <w:rFonts w:eastAsia="標楷體"/>
                <w:color w:val="000000" w:themeColor="text1"/>
              </w:rPr>
            </w:pPr>
            <w:r w:rsidRPr="00797AD9">
              <w:rPr>
                <w:rFonts w:eastAsia="標楷體"/>
                <w:color w:val="000000" w:themeColor="text1"/>
              </w:rPr>
              <w:t>成長率</w:t>
            </w:r>
          </w:p>
        </w:tc>
      </w:tr>
      <w:tr w:rsidR="00797AD9" w:rsidRPr="00797AD9" w:rsidTr="00B019E7">
        <w:trPr>
          <w:trHeight w:val="355"/>
          <w:jc w:val="center"/>
        </w:trPr>
        <w:tc>
          <w:tcPr>
            <w:tcW w:w="1370" w:type="dxa"/>
            <w:tcBorders>
              <w:top w:val="nil"/>
              <w:left w:val="nil"/>
              <w:bottom w:val="nil"/>
              <w:right w:val="single" w:sz="4" w:space="0" w:color="auto"/>
            </w:tcBorders>
            <w:vAlign w:val="center"/>
            <w:hideMark/>
          </w:tcPr>
          <w:p w:rsidR="00797AD9" w:rsidRPr="00797AD9" w:rsidRDefault="00797AD9" w:rsidP="00797AD9">
            <w:pPr>
              <w:adjustRightInd w:val="0"/>
              <w:snapToGrid w:val="0"/>
              <w:spacing w:line="240" w:lineRule="exact"/>
              <w:jc w:val="both"/>
              <w:rPr>
                <w:rFonts w:eastAsia="標楷體"/>
                <w:b/>
                <w:snapToGrid w:val="0"/>
                <w:color w:val="000000" w:themeColor="text1"/>
                <w:kern w:val="0"/>
              </w:rPr>
            </w:pPr>
            <w:r w:rsidRPr="00797AD9">
              <w:rPr>
                <w:rFonts w:eastAsia="標楷體"/>
                <w:b/>
                <w:snapToGrid w:val="0"/>
                <w:color w:val="000000" w:themeColor="text1"/>
                <w:kern w:val="0"/>
              </w:rPr>
              <w:t>105</w:t>
            </w:r>
            <w:r w:rsidRPr="00797AD9">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38,076</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3.44</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31,728</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4.08</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1,866</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-3.89</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4,481</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1.75</w:t>
            </w:r>
          </w:p>
        </w:tc>
      </w:tr>
      <w:tr w:rsidR="00797AD9" w:rsidRPr="00797AD9" w:rsidTr="00B019E7">
        <w:trPr>
          <w:trHeight w:val="355"/>
          <w:jc w:val="center"/>
        </w:trPr>
        <w:tc>
          <w:tcPr>
            <w:tcW w:w="1370" w:type="dxa"/>
            <w:tcBorders>
              <w:top w:val="nil"/>
              <w:left w:val="nil"/>
              <w:bottom w:val="nil"/>
              <w:right w:val="single" w:sz="4" w:space="0" w:color="auto"/>
            </w:tcBorders>
            <w:vAlign w:val="center"/>
            <w:hideMark/>
          </w:tcPr>
          <w:p w:rsidR="00797AD9" w:rsidRPr="00797AD9" w:rsidRDefault="00797AD9" w:rsidP="00797AD9">
            <w:pPr>
              <w:adjustRightInd w:val="0"/>
              <w:snapToGrid w:val="0"/>
              <w:spacing w:line="240" w:lineRule="exact"/>
              <w:jc w:val="both"/>
              <w:rPr>
                <w:rFonts w:eastAsia="標楷體"/>
                <w:b/>
                <w:snapToGrid w:val="0"/>
                <w:color w:val="000000" w:themeColor="text1"/>
                <w:kern w:val="0"/>
              </w:rPr>
            </w:pPr>
            <w:r w:rsidRPr="00797AD9">
              <w:rPr>
                <w:rFonts w:eastAsia="標楷體"/>
                <w:b/>
                <w:snapToGrid w:val="0"/>
                <w:color w:val="000000" w:themeColor="text1"/>
                <w:kern w:val="0"/>
              </w:rPr>
              <w:t>106</w:t>
            </w:r>
            <w:r w:rsidRPr="00797AD9">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37,959</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-0.26</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31,322</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-1.16</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1,843</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0.51</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4,794</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5.82</w:t>
            </w:r>
          </w:p>
        </w:tc>
      </w:tr>
      <w:tr w:rsidR="00797AD9" w:rsidRPr="00797AD9" w:rsidTr="00B019E7">
        <w:trPr>
          <w:trHeight w:val="370"/>
          <w:jc w:val="center"/>
        </w:trPr>
        <w:tc>
          <w:tcPr>
            <w:tcW w:w="1370" w:type="dxa"/>
            <w:tcBorders>
              <w:top w:val="nil"/>
              <w:left w:val="nil"/>
              <w:bottom w:val="nil"/>
              <w:right w:val="single" w:sz="4" w:space="0" w:color="auto"/>
            </w:tcBorders>
            <w:vAlign w:val="center"/>
            <w:hideMark/>
          </w:tcPr>
          <w:p w:rsidR="00797AD9" w:rsidRPr="00797AD9" w:rsidRDefault="00797AD9" w:rsidP="00797AD9">
            <w:pPr>
              <w:adjustRightInd w:val="0"/>
              <w:snapToGrid w:val="0"/>
              <w:spacing w:line="240" w:lineRule="exact"/>
              <w:jc w:val="both"/>
              <w:rPr>
                <w:rFonts w:eastAsia="標楷體"/>
                <w:snapToGrid w:val="0"/>
                <w:color w:val="000000" w:themeColor="text1"/>
                <w:kern w:val="0"/>
              </w:rPr>
            </w:pPr>
            <w:r w:rsidRPr="00797AD9">
              <w:rPr>
                <w:rFonts w:eastAsia="標楷體"/>
                <w:b/>
                <w:snapToGrid w:val="0"/>
                <w:color w:val="000000" w:themeColor="text1"/>
                <w:kern w:val="0"/>
              </w:rPr>
              <w:t>107</w:t>
            </w:r>
            <w:r w:rsidRPr="00797AD9">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39,905</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2.95</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32,707</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2.25</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2,137</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14.42</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5,061</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3.10</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jc w:val="both"/>
              <w:rPr>
                <w:rFonts w:eastAsia="標楷體"/>
                <w:snapToGrid w:val="0"/>
                <w:color w:val="000000" w:themeColor="text1"/>
                <w:kern w:val="0"/>
              </w:rPr>
            </w:pPr>
            <w:r w:rsidRPr="00797AD9">
              <w:rPr>
                <w:rFonts w:eastAsia="標楷體"/>
                <w:b/>
                <w:snapToGrid w:val="0"/>
                <w:color w:val="000000" w:themeColor="text1"/>
                <w:kern w:val="0"/>
              </w:rPr>
              <w:t>108</w:t>
            </w:r>
            <w:r w:rsidRPr="00797AD9">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44,297</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9.05</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36,579</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9.86</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2,193</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1.31</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5,525</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7.06</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1</w:t>
            </w:r>
            <w:r w:rsidRPr="00797AD9">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10,439</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6.55</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9,113</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6.88</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333</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4.62</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994</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4.29</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2</w:t>
            </w:r>
            <w:r w:rsidRPr="00797AD9">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10,771</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11.44</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8,969</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11.44</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517</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11.08</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1,284</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11.59</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3</w:t>
            </w:r>
            <w:r w:rsidRPr="00797AD9">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11,242</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3.71</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9,446</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4.06</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449</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-9.57</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1,346</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6.25</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4</w:t>
            </w:r>
            <w:r w:rsidRPr="00797AD9">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11,844</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14.66</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9,050</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18.21</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894</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1.06</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19,00</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6.15</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jc w:val="both"/>
              <w:rPr>
                <w:rFonts w:eastAsia="標楷體"/>
                <w:snapToGrid w:val="0"/>
                <w:color w:val="000000" w:themeColor="text1"/>
                <w:kern w:val="0"/>
              </w:rPr>
            </w:pPr>
            <w:r w:rsidRPr="00797AD9">
              <w:rPr>
                <w:rFonts w:eastAsia="標楷體"/>
                <w:b/>
                <w:snapToGrid w:val="0"/>
                <w:color w:val="000000" w:themeColor="text1"/>
                <w:kern w:val="0"/>
              </w:rPr>
              <w:t>109</w:t>
            </w:r>
            <w:r w:rsidRPr="00797AD9">
              <w:rPr>
                <w:rFonts w:eastAsia="標楷體"/>
                <w:b/>
                <w:snapToGrid w:val="0"/>
                <w:color w:val="000000" w:themeColor="text1"/>
                <w:kern w:val="0"/>
              </w:rPr>
              <w:t>年</w:t>
            </w:r>
            <w:r w:rsidRPr="00797AD9">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46,287</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4.65</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37,384</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2.41</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2,753</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26.39</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6,150</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10.88</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1</w:t>
            </w:r>
            <w:r w:rsidRPr="00797AD9">
              <w:rPr>
                <w:rFonts w:eastAsia="標楷體"/>
                <w:snapToGrid w:val="0"/>
                <w:color w:val="000000" w:themeColor="text1"/>
                <w:kern w:val="0"/>
              </w:rPr>
              <w:t>季</w:t>
            </w:r>
            <w:r w:rsidRPr="00797AD9">
              <w:rPr>
                <w:rFonts w:eastAsia="標楷體"/>
                <w:snapToGrid w:val="0"/>
                <w:color w:val="000000" w:themeColor="text1"/>
                <w:kern w:val="0"/>
              </w:rPr>
              <w:t>(</w:t>
            </w:r>
            <w:r w:rsidRPr="00797AD9">
              <w:rPr>
                <w:rFonts w:eastAsia="標楷體" w:hint="eastAsia"/>
                <w:snapToGrid w:val="0"/>
                <w:color w:val="000000" w:themeColor="text1"/>
                <w:kern w:val="0"/>
              </w:rPr>
              <w:t>r</w:t>
            </w:r>
            <w:r w:rsidRPr="00797AD9">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11,098</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6.32</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9,568</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5.04</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384</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16.90</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1,146</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14.69</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2</w:t>
            </w:r>
            <w:r w:rsidRPr="00797AD9">
              <w:rPr>
                <w:rFonts w:eastAsia="標楷體"/>
                <w:snapToGrid w:val="0"/>
                <w:color w:val="000000" w:themeColor="text1"/>
                <w:kern w:val="0"/>
              </w:rPr>
              <w:t>季</w:t>
            </w:r>
            <w:r w:rsidRPr="00797AD9">
              <w:rPr>
                <w:rFonts w:eastAsia="標楷體"/>
                <w:snapToGrid w:val="0"/>
                <w:color w:val="000000" w:themeColor="text1"/>
                <w:kern w:val="0"/>
              </w:rPr>
              <w:t>(</w:t>
            </w:r>
            <w:r w:rsidRPr="00797AD9">
              <w:rPr>
                <w:rFonts w:eastAsia="標楷體" w:hint="eastAsia"/>
                <w:snapToGrid w:val="0"/>
                <w:color w:val="000000" w:themeColor="text1"/>
                <w:kern w:val="0"/>
              </w:rPr>
              <w:t>p</w:t>
            </w:r>
            <w:r w:rsidRPr="00797AD9">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10,992</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2.73</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8,906</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0.03</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745</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46.91</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1,342</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4.26</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3</w:t>
            </w:r>
            <w:r w:rsidRPr="00797AD9">
              <w:rPr>
                <w:rFonts w:eastAsia="標楷體"/>
                <w:snapToGrid w:val="0"/>
                <w:color w:val="000000" w:themeColor="text1"/>
                <w:kern w:val="0"/>
              </w:rPr>
              <w:t>季</w:t>
            </w:r>
            <w:r w:rsidRPr="00797AD9">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12,113</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8.01</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10,060</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6.82</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581</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30.26</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1,471</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8.98</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4</w:t>
            </w:r>
            <w:r w:rsidRPr="00797AD9">
              <w:rPr>
                <w:rFonts w:eastAsia="標楷體"/>
                <w:snapToGrid w:val="0"/>
                <w:color w:val="000000" w:themeColor="text1"/>
                <w:kern w:val="0"/>
              </w:rPr>
              <w:t>季</w:t>
            </w:r>
            <w:r w:rsidRPr="00797AD9">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12,084</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1.81</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8,850</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-2.35</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1,043</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16.52</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2,191</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14.76</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ind w:leftChars="13" w:left="142" w:hangingChars="46" w:hanging="111"/>
              <w:rPr>
                <w:rFonts w:eastAsia="標楷體"/>
                <w:b/>
                <w:snapToGrid w:val="0"/>
                <w:color w:val="000000" w:themeColor="text1"/>
                <w:kern w:val="0"/>
              </w:rPr>
            </w:pPr>
            <w:r w:rsidRPr="00797AD9">
              <w:rPr>
                <w:rFonts w:eastAsia="標楷體" w:hint="eastAsia"/>
                <w:b/>
                <w:snapToGrid w:val="0"/>
                <w:color w:val="000000" w:themeColor="text1"/>
                <w:kern w:val="0"/>
              </w:rPr>
              <w:t>110</w:t>
            </w:r>
            <w:r w:rsidRPr="00797AD9">
              <w:rPr>
                <w:rFonts w:eastAsia="標楷體" w:hint="eastAsia"/>
                <w:b/>
                <w:snapToGrid w:val="0"/>
                <w:color w:val="000000" w:themeColor="text1"/>
                <w:kern w:val="0"/>
              </w:rPr>
              <w:t>年</w:t>
            </w:r>
            <w:r w:rsidRPr="00797AD9">
              <w:rPr>
                <w:rFonts w:eastAsia="標楷體" w:hint="eastAsia"/>
                <w:b/>
                <w:snapToGrid w:val="0"/>
                <w:color w:val="000000" w:themeColor="text1"/>
                <w:kern w:val="0"/>
              </w:rPr>
              <w:t>(f)</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47,492</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1.86</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38,440</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2.10</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2,797</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1.00</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6,255</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0.79</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1</w:t>
            </w:r>
            <w:r w:rsidRPr="00797AD9">
              <w:rPr>
                <w:rFonts w:eastAsia="標楷體"/>
                <w:snapToGrid w:val="0"/>
                <w:color w:val="000000" w:themeColor="text1"/>
                <w:kern w:val="0"/>
              </w:rPr>
              <w:t>季</w:t>
            </w:r>
            <w:r w:rsidRPr="00797AD9">
              <w:rPr>
                <w:rFonts w:eastAsia="標楷體"/>
                <w:snapToGrid w:val="0"/>
                <w:color w:val="000000" w:themeColor="text1"/>
                <w:kern w:val="0"/>
              </w:rPr>
              <w:t>(</w:t>
            </w:r>
            <w:r w:rsidRPr="00797AD9">
              <w:rPr>
                <w:rFonts w:eastAsia="標楷體" w:hint="eastAsia"/>
                <w:snapToGrid w:val="0"/>
                <w:color w:val="000000" w:themeColor="text1"/>
                <w:kern w:val="0"/>
              </w:rPr>
              <w:t>f</w:t>
            </w:r>
            <w:r w:rsidRPr="00797AD9">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11,298</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1.31</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9,752</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1.46</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399</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3.51</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1,147</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-0.66</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2</w:t>
            </w:r>
            <w:r w:rsidRPr="00797AD9">
              <w:rPr>
                <w:rFonts w:eastAsia="標楷體"/>
                <w:snapToGrid w:val="0"/>
                <w:color w:val="000000" w:themeColor="text1"/>
                <w:kern w:val="0"/>
              </w:rPr>
              <w:t>季</w:t>
            </w:r>
            <w:r w:rsidRPr="00797AD9">
              <w:rPr>
                <w:rFonts w:eastAsia="標楷體"/>
                <w:snapToGrid w:val="0"/>
                <w:color w:val="000000" w:themeColor="text1"/>
                <w:kern w:val="0"/>
              </w:rPr>
              <w:t>(</w:t>
            </w:r>
            <w:r w:rsidRPr="00797AD9">
              <w:rPr>
                <w:rFonts w:eastAsia="標楷體" w:hint="eastAsia"/>
                <w:snapToGrid w:val="0"/>
                <w:color w:val="000000" w:themeColor="text1"/>
                <w:kern w:val="0"/>
              </w:rPr>
              <w:t>f</w:t>
            </w:r>
            <w:r w:rsidRPr="00797AD9">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11,560</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3.94</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9,420</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4.54</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741</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-1.48</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1,400</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3.05</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3</w:t>
            </w:r>
            <w:r w:rsidRPr="00797AD9">
              <w:rPr>
                <w:rFonts w:eastAsia="標楷體"/>
                <w:snapToGrid w:val="0"/>
                <w:color w:val="000000" w:themeColor="text1"/>
                <w:kern w:val="0"/>
              </w:rPr>
              <w:t>季</w:t>
            </w:r>
            <w:r w:rsidRPr="00797AD9">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12,235</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0.21</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10,124</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-0.13</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594</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1.38</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1,517</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2.11</w:t>
            </w:r>
          </w:p>
        </w:tc>
      </w:tr>
      <w:tr w:rsidR="00797AD9" w:rsidRPr="00797AD9" w:rsidTr="00B019E7">
        <w:trPr>
          <w:trHeight w:val="370"/>
          <w:jc w:val="center"/>
        </w:trPr>
        <w:tc>
          <w:tcPr>
            <w:tcW w:w="1370" w:type="dxa"/>
            <w:tcBorders>
              <w:top w:val="nil"/>
              <w:left w:val="nil"/>
              <w:bottom w:val="single" w:sz="4" w:space="0" w:color="auto"/>
              <w:right w:val="single" w:sz="4" w:space="0" w:color="auto"/>
            </w:tcBorders>
            <w:vAlign w:val="center"/>
          </w:tcPr>
          <w:p w:rsidR="00797AD9" w:rsidRPr="00797AD9" w:rsidRDefault="00797AD9" w:rsidP="00797AD9">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4</w:t>
            </w:r>
            <w:r w:rsidRPr="00797AD9">
              <w:rPr>
                <w:rFonts w:eastAsia="標楷體"/>
                <w:snapToGrid w:val="0"/>
                <w:color w:val="000000" w:themeColor="text1"/>
                <w:kern w:val="0"/>
              </w:rPr>
              <w:t>季</w:t>
            </w:r>
            <w:r w:rsidRPr="00797AD9">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12,399</w:t>
            </w:r>
          </w:p>
        </w:tc>
        <w:tc>
          <w:tcPr>
            <w:tcW w:w="906" w:type="dxa"/>
            <w:tcBorders>
              <w:top w:val="nil"/>
              <w:left w:val="nil"/>
              <w:bottom w:val="single" w:sz="4" w:space="0" w:color="auto"/>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2.09</w:t>
            </w:r>
          </w:p>
        </w:tc>
        <w:tc>
          <w:tcPr>
            <w:tcW w:w="871" w:type="dxa"/>
            <w:tcBorders>
              <w:top w:val="nil"/>
              <w:left w:val="nil"/>
              <w:bottom w:val="single" w:sz="4" w:space="0" w:color="auto"/>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9,144</w:t>
            </w:r>
          </w:p>
        </w:tc>
        <w:tc>
          <w:tcPr>
            <w:tcW w:w="942" w:type="dxa"/>
            <w:tcBorders>
              <w:top w:val="nil"/>
              <w:left w:val="nil"/>
              <w:bottom w:val="single" w:sz="4" w:space="0" w:color="auto"/>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2.82</w:t>
            </w:r>
          </w:p>
        </w:tc>
        <w:tc>
          <w:tcPr>
            <w:tcW w:w="871" w:type="dxa"/>
            <w:tcBorders>
              <w:top w:val="nil"/>
              <w:left w:val="nil"/>
              <w:bottom w:val="single" w:sz="4" w:space="0" w:color="auto"/>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1,063</w:t>
            </w:r>
          </w:p>
        </w:tc>
        <w:tc>
          <w:tcPr>
            <w:tcW w:w="942" w:type="dxa"/>
            <w:tcBorders>
              <w:top w:val="nil"/>
              <w:left w:val="nil"/>
              <w:bottom w:val="single" w:sz="4" w:space="0" w:color="auto"/>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1.64</w:t>
            </w:r>
          </w:p>
        </w:tc>
        <w:tc>
          <w:tcPr>
            <w:tcW w:w="906" w:type="dxa"/>
            <w:tcBorders>
              <w:top w:val="nil"/>
              <w:left w:val="nil"/>
              <w:bottom w:val="single" w:sz="4" w:space="0" w:color="auto"/>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2,191</w:t>
            </w:r>
          </w:p>
        </w:tc>
        <w:tc>
          <w:tcPr>
            <w:tcW w:w="974" w:type="dxa"/>
            <w:tcBorders>
              <w:top w:val="nil"/>
              <w:left w:val="nil"/>
              <w:bottom w:val="single" w:sz="4" w:space="0" w:color="auto"/>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-0.74</w:t>
            </w:r>
          </w:p>
        </w:tc>
      </w:tr>
    </w:tbl>
    <w:p w:rsidR="00797AD9" w:rsidRPr="00797AD9" w:rsidRDefault="00797AD9" w:rsidP="00797AD9">
      <w:pPr>
        <w:widowControl/>
        <w:snapToGrid w:val="0"/>
        <w:spacing w:line="240" w:lineRule="atLeast"/>
        <w:ind w:left="350" w:hanging="200"/>
        <w:jc w:val="both"/>
        <w:rPr>
          <w:rFonts w:eastAsia="標楷體"/>
          <w:color w:val="000000" w:themeColor="text1"/>
          <w:kern w:val="0"/>
          <w:sz w:val="22"/>
        </w:rPr>
      </w:pPr>
      <w:proofErr w:type="gramStart"/>
      <w:r w:rsidRPr="00797AD9">
        <w:rPr>
          <w:rFonts w:eastAsia="標楷體"/>
          <w:color w:val="000000" w:themeColor="text1"/>
          <w:kern w:val="0"/>
          <w:sz w:val="22"/>
        </w:rPr>
        <w:t>註</w:t>
      </w:r>
      <w:proofErr w:type="gramEnd"/>
      <w:r w:rsidRPr="00797AD9">
        <w:rPr>
          <w:rFonts w:eastAsia="標楷體"/>
          <w:color w:val="000000" w:themeColor="text1"/>
          <w:kern w:val="0"/>
          <w:sz w:val="22"/>
        </w:rPr>
        <w:t>：金額為當期價格；</w:t>
      </w:r>
      <w:r w:rsidRPr="00797AD9">
        <w:rPr>
          <w:rFonts w:eastAsia="標楷體"/>
          <w:color w:val="000000" w:themeColor="text1"/>
          <w:kern w:val="0"/>
          <w:sz w:val="22"/>
        </w:rPr>
        <w:t>(r)</w:t>
      </w:r>
      <w:r w:rsidRPr="00797AD9">
        <w:rPr>
          <w:rFonts w:eastAsia="標楷體"/>
          <w:color w:val="000000" w:themeColor="text1"/>
          <w:kern w:val="0"/>
          <w:sz w:val="22"/>
        </w:rPr>
        <w:t>表修正數，</w:t>
      </w:r>
      <w:r w:rsidRPr="00797AD9">
        <w:rPr>
          <w:rFonts w:eastAsia="標楷體"/>
          <w:color w:val="000000" w:themeColor="text1"/>
          <w:kern w:val="0"/>
          <w:sz w:val="22"/>
        </w:rPr>
        <w:t>(p)</w:t>
      </w:r>
      <w:r w:rsidRPr="00797AD9">
        <w:rPr>
          <w:rFonts w:eastAsia="標楷體"/>
          <w:color w:val="000000" w:themeColor="text1"/>
          <w:kern w:val="0"/>
          <w:sz w:val="22"/>
        </w:rPr>
        <w:t>表初步統計數，</w:t>
      </w:r>
      <w:r w:rsidRPr="00797AD9">
        <w:rPr>
          <w:rFonts w:eastAsia="標楷體"/>
          <w:color w:val="000000" w:themeColor="text1"/>
          <w:kern w:val="0"/>
          <w:sz w:val="22"/>
        </w:rPr>
        <w:t>(f)</w:t>
      </w:r>
      <w:r w:rsidRPr="00797AD9">
        <w:rPr>
          <w:rFonts w:eastAsia="標楷體"/>
          <w:color w:val="000000" w:themeColor="text1"/>
          <w:kern w:val="0"/>
          <w:sz w:val="22"/>
        </w:rPr>
        <w:t>表預測數。</w:t>
      </w:r>
    </w:p>
    <w:p w:rsidR="00797AD9" w:rsidRPr="00797AD9" w:rsidRDefault="00797AD9" w:rsidP="00797AD9">
      <w:pPr>
        <w:widowControl/>
        <w:snapToGrid w:val="0"/>
        <w:spacing w:line="240" w:lineRule="atLeast"/>
        <w:ind w:left="350" w:hanging="200"/>
        <w:jc w:val="both"/>
        <w:rPr>
          <w:rFonts w:eastAsia="標楷體"/>
          <w:color w:val="000000" w:themeColor="text1"/>
          <w:kern w:val="0"/>
          <w:sz w:val="22"/>
        </w:rPr>
      </w:pPr>
      <w:r w:rsidRPr="00797AD9">
        <w:rPr>
          <w:rFonts w:eastAsia="標楷體"/>
          <w:color w:val="000000" w:themeColor="text1"/>
          <w:kern w:val="0"/>
          <w:sz w:val="22"/>
        </w:rPr>
        <w:t>資料來源：行政院主計總處，</w:t>
      </w:r>
      <w:r w:rsidRPr="00797AD9">
        <w:rPr>
          <w:rFonts w:eastAsia="標楷體"/>
          <w:color w:val="000000" w:themeColor="text1"/>
          <w:kern w:val="0"/>
          <w:sz w:val="22"/>
        </w:rPr>
        <w:t>10</w:t>
      </w:r>
      <w:r w:rsidRPr="00797AD9">
        <w:rPr>
          <w:rFonts w:eastAsia="標楷體" w:hint="eastAsia"/>
          <w:color w:val="000000" w:themeColor="text1"/>
          <w:kern w:val="0"/>
          <w:sz w:val="22"/>
        </w:rPr>
        <w:t>9</w:t>
      </w:r>
      <w:r w:rsidRPr="00797AD9">
        <w:rPr>
          <w:rFonts w:eastAsia="標楷體"/>
          <w:color w:val="000000" w:themeColor="text1"/>
          <w:kern w:val="0"/>
          <w:sz w:val="22"/>
        </w:rPr>
        <w:t>年</w:t>
      </w:r>
      <w:r w:rsidRPr="00797AD9">
        <w:rPr>
          <w:rFonts w:eastAsia="標楷體" w:hint="eastAsia"/>
          <w:color w:val="000000" w:themeColor="text1"/>
          <w:kern w:val="0"/>
          <w:sz w:val="22"/>
        </w:rPr>
        <w:t>8</w:t>
      </w:r>
      <w:r w:rsidRPr="00797AD9">
        <w:rPr>
          <w:rFonts w:eastAsia="標楷體"/>
          <w:color w:val="000000" w:themeColor="text1"/>
          <w:kern w:val="0"/>
          <w:sz w:val="22"/>
        </w:rPr>
        <w:t>月</w:t>
      </w:r>
      <w:r w:rsidRPr="00797AD9">
        <w:rPr>
          <w:rFonts w:eastAsia="標楷體" w:hint="eastAsia"/>
          <w:color w:val="000000" w:themeColor="text1"/>
          <w:kern w:val="0"/>
          <w:sz w:val="22"/>
        </w:rPr>
        <w:t>14</w:t>
      </w:r>
      <w:r w:rsidRPr="00797AD9">
        <w:rPr>
          <w:rFonts w:eastAsia="標楷體"/>
          <w:color w:val="000000" w:themeColor="text1"/>
          <w:kern w:val="0"/>
          <w:sz w:val="22"/>
        </w:rPr>
        <w:t>日。</w:t>
      </w:r>
      <w:r w:rsidRPr="00797AD9">
        <w:rPr>
          <w:rFonts w:eastAsia="標楷體"/>
          <w:color w:val="000000" w:themeColor="text1"/>
          <w:kern w:val="0"/>
          <w:sz w:val="22"/>
        </w:rPr>
        <w:br w:type="page"/>
      </w:r>
    </w:p>
    <w:p w:rsidR="00797AD9" w:rsidRPr="00797AD9" w:rsidRDefault="00797AD9" w:rsidP="00797AD9">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797AD9">
        <w:rPr>
          <w:rFonts w:eastAsia="標楷體"/>
          <w:b/>
          <w:bCs/>
          <w:color w:val="000000" w:themeColor="text1"/>
          <w:kern w:val="0"/>
          <w:sz w:val="28"/>
          <w:szCs w:val="20"/>
        </w:rPr>
        <w:lastRenderedPageBreak/>
        <w:t>２、</w:t>
      </w:r>
      <w:r w:rsidRPr="00797AD9">
        <w:rPr>
          <w:rFonts w:eastAsia="標楷體"/>
          <w:b/>
          <w:bCs/>
          <w:kern w:val="0"/>
          <w:sz w:val="28"/>
          <w:szCs w:val="20"/>
        </w:rPr>
        <w:t>10</w:t>
      </w:r>
      <w:r w:rsidRPr="00797AD9">
        <w:rPr>
          <w:rFonts w:eastAsia="標楷體" w:hint="eastAsia"/>
          <w:b/>
          <w:bCs/>
          <w:kern w:val="0"/>
          <w:sz w:val="28"/>
          <w:szCs w:val="20"/>
        </w:rPr>
        <w:t>9</w:t>
      </w:r>
      <w:r w:rsidRPr="00797AD9">
        <w:rPr>
          <w:rFonts w:eastAsia="標楷體"/>
          <w:b/>
          <w:bCs/>
          <w:color w:val="000000" w:themeColor="text1"/>
          <w:kern w:val="0"/>
          <w:sz w:val="28"/>
          <w:szCs w:val="20"/>
        </w:rPr>
        <w:t>年</w:t>
      </w:r>
      <w:r w:rsidR="005C3D4E">
        <w:rPr>
          <w:rFonts w:eastAsia="標楷體" w:hint="eastAsia"/>
          <w:b/>
          <w:bCs/>
          <w:color w:val="000000" w:themeColor="text1"/>
          <w:kern w:val="0"/>
          <w:sz w:val="28"/>
          <w:szCs w:val="20"/>
        </w:rPr>
        <w:t>9</w:t>
      </w:r>
      <w:r w:rsidRPr="00797AD9">
        <w:rPr>
          <w:rFonts w:eastAsia="標楷體"/>
          <w:b/>
          <w:bCs/>
          <w:color w:val="000000" w:themeColor="text1"/>
          <w:kern w:val="0"/>
          <w:sz w:val="28"/>
          <w:szCs w:val="20"/>
        </w:rPr>
        <w:t>月僑外直接投資金額</w:t>
      </w:r>
      <w:r w:rsidR="00B918AC">
        <w:rPr>
          <w:rFonts w:eastAsia="標楷體" w:hint="eastAsia"/>
          <w:b/>
          <w:bCs/>
          <w:color w:val="000000" w:themeColor="text1"/>
          <w:kern w:val="0"/>
          <w:sz w:val="28"/>
          <w:szCs w:val="20"/>
        </w:rPr>
        <w:t>6.04</w:t>
      </w:r>
      <w:r w:rsidRPr="00797AD9">
        <w:rPr>
          <w:rFonts w:eastAsia="標楷體"/>
          <w:b/>
          <w:bCs/>
          <w:color w:val="000000" w:themeColor="text1"/>
          <w:kern w:val="0"/>
          <w:sz w:val="28"/>
          <w:szCs w:val="20"/>
        </w:rPr>
        <w:t>億美元，</w:t>
      </w:r>
      <w:r w:rsidRPr="00797AD9">
        <w:rPr>
          <w:rFonts w:eastAsia="標楷體" w:hint="eastAsia"/>
          <w:b/>
          <w:bCs/>
          <w:color w:val="000000" w:themeColor="text1"/>
          <w:kern w:val="0"/>
          <w:sz w:val="28"/>
          <w:szCs w:val="20"/>
        </w:rPr>
        <w:t>減少</w:t>
      </w:r>
      <w:r w:rsidR="00B918AC">
        <w:rPr>
          <w:rFonts w:eastAsia="標楷體" w:hint="eastAsia"/>
          <w:b/>
          <w:bCs/>
          <w:color w:val="000000" w:themeColor="text1"/>
          <w:kern w:val="0"/>
          <w:sz w:val="28"/>
          <w:szCs w:val="20"/>
        </w:rPr>
        <w:t>55.59</w:t>
      </w:r>
      <w:r w:rsidRPr="00797AD9">
        <w:rPr>
          <w:rFonts w:eastAsia="標楷體"/>
          <w:b/>
          <w:bCs/>
          <w:color w:val="000000" w:themeColor="text1"/>
          <w:kern w:val="0"/>
          <w:sz w:val="28"/>
          <w:szCs w:val="20"/>
        </w:rPr>
        <w:t>%</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00091E1F">
        <w:rPr>
          <w:rFonts w:eastAsia="標楷體" w:hint="eastAsia"/>
          <w:color w:val="000000" w:themeColor="text1"/>
          <w:kern w:val="0"/>
          <w:sz w:val="28"/>
          <w:szCs w:val="28"/>
        </w:rPr>
        <w:t>9</w:t>
      </w:r>
      <w:r w:rsidRPr="00797AD9">
        <w:rPr>
          <w:rFonts w:eastAsia="標楷體"/>
          <w:color w:val="000000" w:themeColor="text1"/>
          <w:kern w:val="0"/>
          <w:sz w:val="28"/>
          <w:szCs w:val="28"/>
        </w:rPr>
        <w:t>月核准僑外直接投資件數為</w:t>
      </w:r>
      <w:r w:rsidR="00091E1F">
        <w:rPr>
          <w:rFonts w:eastAsia="標楷體" w:hint="eastAsia"/>
          <w:color w:val="000000" w:themeColor="text1"/>
          <w:kern w:val="0"/>
          <w:sz w:val="28"/>
          <w:szCs w:val="28"/>
        </w:rPr>
        <w:t>319</w:t>
      </w:r>
      <w:r w:rsidRPr="00797AD9">
        <w:rPr>
          <w:rFonts w:eastAsia="標楷體"/>
          <w:color w:val="000000" w:themeColor="text1"/>
          <w:kern w:val="0"/>
          <w:sz w:val="28"/>
          <w:szCs w:val="28"/>
        </w:rPr>
        <w:t>件，核准投資金額</w:t>
      </w:r>
      <w:r w:rsidR="00091E1F">
        <w:rPr>
          <w:rFonts w:eastAsia="標楷體" w:hint="eastAsia"/>
          <w:color w:val="000000" w:themeColor="text1"/>
          <w:kern w:val="0"/>
          <w:sz w:val="28"/>
          <w:szCs w:val="28"/>
        </w:rPr>
        <w:t>6.04</w:t>
      </w:r>
      <w:r w:rsidRPr="00797AD9">
        <w:rPr>
          <w:rFonts w:eastAsia="標楷體"/>
          <w:color w:val="000000" w:themeColor="text1"/>
          <w:kern w:val="0"/>
          <w:sz w:val="28"/>
          <w:szCs w:val="28"/>
        </w:rPr>
        <w:t>億美元，較上年同月</w:t>
      </w:r>
      <w:r w:rsidRPr="00797AD9">
        <w:rPr>
          <w:rFonts w:eastAsia="標楷體" w:hint="eastAsia"/>
          <w:color w:val="000000" w:themeColor="text1"/>
          <w:kern w:val="0"/>
          <w:sz w:val="28"/>
          <w:szCs w:val="28"/>
        </w:rPr>
        <w:t>減少</w:t>
      </w:r>
      <w:r w:rsidR="00091E1F">
        <w:rPr>
          <w:rFonts w:eastAsia="標楷體" w:hint="eastAsia"/>
          <w:color w:val="000000" w:themeColor="text1"/>
          <w:kern w:val="0"/>
          <w:sz w:val="28"/>
          <w:szCs w:val="28"/>
        </w:rPr>
        <w:t>55.59</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。累計</w:t>
      </w:r>
      <w:r w:rsidRPr="00797AD9">
        <w:rPr>
          <w:rFonts w:eastAsia="標楷體" w:hint="eastAsia"/>
          <w:color w:val="000000" w:themeColor="text1"/>
          <w:kern w:val="0"/>
          <w:sz w:val="28"/>
          <w:szCs w:val="28"/>
        </w:rPr>
        <w:t>1</w:t>
      </w:r>
      <w:r w:rsidRPr="00797AD9">
        <w:rPr>
          <w:rFonts w:eastAsia="標楷體" w:hint="eastAsia"/>
          <w:color w:val="000000" w:themeColor="text1"/>
          <w:kern w:val="0"/>
          <w:sz w:val="28"/>
          <w:szCs w:val="28"/>
        </w:rPr>
        <w:t>至</w:t>
      </w:r>
      <w:r w:rsidR="00091E1F">
        <w:rPr>
          <w:rFonts w:eastAsia="標楷體" w:hint="eastAsia"/>
          <w:color w:val="000000" w:themeColor="text1"/>
          <w:kern w:val="0"/>
          <w:sz w:val="28"/>
          <w:szCs w:val="28"/>
        </w:rPr>
        <w:t>9</w:t>
      </w:r>
      <w:r w:rsidRPr="00797AD9">
        <w:rPr>
          <w:rFonts w:eastAsia="標楷體" w:hint="eastAsia"/>
          <w:color w:val="000000" w:themeColor="text1"/>
          <w:kern w:val="0"/>
          <w:sz w:val="28"/>
          <w:szCs w:val="28"/>
        </w:rPr>
        <w:t>月核准僑外直接投資件數為</w:t>
      </w:r>
      <w:r w:rsidRPr="00797AD9">
        <w:rPr>
          <w:rFonts w:eastAsia="標楷體" w:hint="eastAsia"/>
          <w:color w:val="000000" w:themeColor="text1"/>
          <w:kern w:val="0"/>
          <w:sz w:val="28"/>
          <w:szCs w:val="28"/>
        </w:rPr>
        <w:t>2,</w:t>
      </w:r>
      <w:r w:rsidR="00091E1F">
        <w:rPr>
          <w:rFonts w:eastAsia="標楷體" w:hint="eastAsia"/>
          <w:color w:val="000000" w:themeColor="text1"/>
          <w:kern w:val="0"/>
          <w:sz w:val="28"/>
          <w:szCs w:val="28"/>
        </w:rPr>
        <w:t>575</w:t>
      </w:r>
      <w:r w:rsidRPr="00797AD9">
        <w:rPr>
          <w:rFonts w:eastAsia="標楷體" w:hint="eastAsia"/>
          <w:color w:val="000000" w:themeColor="text1"/>
          <w:kern w:val="0"/>
          <w:sz w:val="28"/>
          <w:szCs w:val="28"/>
        </w:rPr>
        <w:t>件，核准投資金額</w:t>
      </w:r>
      <w:r w:rsidR="00091E1F">
        <w:rPr>
          <w:rFonts w:eastAsia="標楷體" w:hint="eastAsia"/>
          <w:color w:val="000000" w:themeColor="text1"/>
          <w:kern w:val="0"/>
          <w:sz w:val="28"/>
          <w:szCs w:val="28"/>
        </w:rPr>
        <w:t>63.20</w:t>
      </w:r>
      <w:r w:rsidRPr="00797AD9">
        <w:rPr>
          <w:rFonts w:eastAsia="標楷體" w:hint="eastAsia"/>
          <w:color w:val="000000" w:themeColor="text1"/>
          <w:kern w:val="0"/>
          <w:sz w:val="28"/>
          <w:szCs w:val="28"/>
        </w:rPr>
        <w:t>億美元，較上年同期減少</w:t>
      </w:r>
      <w:r w:rsidR="00091E1F">
        <w:rPr>
          <w:rFonts w:eastAsia="標楷體" w:hint="eastAsia"/>
          <w:color w:val="000000" w:themeColor="text1"/>
          <w:kern w:val="0"/>
          <w:sz w:val="28"/>
          <w:szCs w:val="28"/>
        </w:rPr>
        <w:t>19.77</w:t>
      </w:r>
      <w:r w:rsidRPr="00797AD9">
        <w:rPr>
          <w:rFonts w:eastAsia="標楷體"/>
          <w:color w:val="000000" w:themeColor="text1"/>
          <w:kern w:val="0"/>
          <w:sz w:val="28"/>
          <w:szCs w:val="28"/>
        </w:rPr>
        <w:t>%</w:t>
      </w:r>
      <w:r w:rsidRPr="00797AD9">
        <w:rPr>
          <w:rFonts w:eastAsia="標楷體"/>
          <w:color w:val="000000" w:themeColor="text1"/>
          <w:kern w:val="0"/>
          <w:sz w:val="28"/>
          <w:szCs w:val="28"/>
        </w:rPr>
        <w:t>。若就地區觀之，以</w:t>
      </w:r>
      <w:r w:rsidRPr="00797AD9">
        <w:rPr>
          <w:rFonts w:eastAsia="標楷體" w:hint="eastAsia"/>
          <w:color w:val="000000" w:themeColor="text1"/>
          <w:kern w:val="0"/>
          <w:sz w:val="28"/>
          <w:szCs w:val="28"/>
        </w:rPr>
        <w:t>丹麥</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2</w:t>
      </w:r>
      <w:r w:rsidR="00091E1F">
        <w:rPr>
          <w:rFonts w:eastAsia="標楷體" w:hint="eastAsia"/>
          <w:color w:val="000000" w:themeColor="text1"/>
          <w:kern w:val="0"/>
          <w:sz w:val="28"/>
          <w:szCs w:val="28"/>
        </w:rPr>
        <w:t>6.79</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w:t>
      </w:r>
      <w:r w:rsidRPr="00797AD9">
        <w:rPr>
          <w:rFonts w:eastAsia="標楷體"/>
          <w:color w:val="000000" w:themeColor="text1"/>
          <w:kern w:val="0"/>
          <w:sz w:val="28"/>
          <w:szCs w:val="28"/>
        </w:rPr>
        <w:t>加勒比海英國屬地</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20.</w:t>
      </w:r>
      <w:r w:rsidR="00091E1F">
        <w:rPr>
          <w:rFonts w:eastAsia="標楷體" w:hint="eastAsia"/>
          <w:color w:val="000000" w:themeColor="text1"/>
          <w:kern w:val="0"/>
          <w:sz w:val="28"/>
          <w:szCs w:val="28"/>
        </w:rPr>
        <w:t>34</w:t>
      </w:r>
      <w:r w:rsidRPr="00797AD9">
        <w:rPr>
          <w:rFonts w:eastAsia="標楷體"/>
          <w:color w:val="000000" w:themeColor="text1"/>
          <w:kern w:val="0"/>
          <w:sz w:val="28"/>
          <w:szCs w:val="28"/>
        </w:rPr>
        <w:t>%</w:t>
      </w:r>
      <w:r w:rsidRPr="00797AD9">
        <w:rPr>
          <w:rFonts w:eastAsia="標楷體"/>
          <w:color w:val="000000" w:themeColor="text1"/>
          <w:kern w:val="0"/>
          <w:sz w:val="28"/>
          <w:szCs w:val="28"/>
        </w:rPr>
        <w:t>，主要為英屬維京群島</w:t>
      </w:r>
      <w:r w:rsidRPr="00797AD9">
        <w:rPr>
          <w:rFonts w:eastAsia="標楷體" w:hint="eastAsia"/>
          <w:color w:val="000000" w:themeColor="text1"/>
          <w:kern w:val="0"/>
          <w:sz w:val="28"/>
          <w:szCs w:val="28"/>
        </w:rPr>
        <w:t>、英屬開</w:t>
      </w:r>
      <w:proofErr w:type="gramStart"/>
      <w:r w:rsidRPr="00797AD9">
        <w:rPr>
          <w:rFonts w:eastAsia="標楷體" w:hint="eastAsia"/>
          <w:color w:val="000000" w:themeColor="text1"/>
          <w:kern w:val="0"/>
          <w:sz w:val="28"/>
          <w:szCs w:val="28"/>
        </w:rPr>
        <w:t>曼</w:t>
      </w:r>
      <w:proofErr w:type="gramEnd"/>
      <w:r w:rsidRPr="00797AD9">
        <w:rPr>
          <w:rFonts w:eastAsia="標楷體" w:hint="eastAsia"/>
          <w:color w:val="000000" w:themeColor="text1"/>
          <w:kern w:val="0"/>
          <w:sz w:val="28"/>
          <w:szCs w:val="28"/>
        </w:rPr>
        <w:t>群島</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、日本</w:t>
      </w:r>
      <w:r w:rsidRPr="00797AD9">
        <w:rPr>
          <w:rFonts w:eastAsia="標楷體"/>
          <w:color w:val="000000" w:themeColor="text1"/>
          <w:kern w:val="0"/>
          <w:sz w:val="28"/>
          <w:szCs w:val="28"/>
        </w:rPr>
        <w:t>(</w:t>
      </w:r>
      <w:r w:rsidR="00091E1F">
        <w:rPr>
          <w:rFonts w:eastAsia="標楷體" w:hint="eastAsia"/>
          <w:color w:val="000000" w:themeColor="text1"/>
          <w:kern w:val="0"/>
          <w:sz w:val="28"/>
          <w:szCs w:val="28"/>
        </w:rPr>
        <w:t>11.45</w:t>
      </w:r>
      <w:r w:rsidRPr="00797AD9">
        <w:rPr>
          <w:rFonts w:eastAsia="標楷體"/>
          <w:color w:val="000000" w:themeColor="text1"/>
          <w:kern w:val="0"/>
          <w:sz w:val="28"/>
          <w:szCs w:val="28"/>
        </w:rPr>
        <w:t>%)</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盧森堡</w:t>
      </w:r>
      <w:r w:rsidRPr="00797AD9">
        <w:rPr>
          <w:rFonts w:eastAsia="標楷體" w:hint="eastAsia"/>
          <w:color w:val="000000" w:themeColor="text1"/>
          <w:kern w:val="0"/>
          <w:sz w:val="28"/>
          <w:szCs w:val="28"/>
        </w:rPr>
        <w:t>(</w:t>
      </w:r>
      <w:r w:rsidR="00091E1F">
        <w:rPr>
          <w:rFonts w:eastAsia="標楷體" w:hint="eastAsia"/>
          <w:color w:val="000000" w:themeColor="text1"/>
          <w:kern w:val="0"/>
          <w:sz w:val="28"/>
          <w:szCs w:val="28"/>
        </w:rPr>
        <w:t>7.79</w:t>
      </w:r>
      <w:r w:rsidRPr="00797AD9">
        <w:rPr>
          <w:rFonts w:eastAsia="標楷體" w:hint="eastAsia"/>
          <w:color w:val="000000" w:themeColor="text1"/>
          <w:kern w:val="0"/>
          <w:sz w:val="28"/>
          <w:szCs w:val="28"/>
        </w:rPr>
        <w:t>%)</w:t>
      </w:r>
      <w:r w:rsidRPr="00797AD9">
        <w:rPr>
          <w:rFonts w:eastAsia="標楷體" w:hint="eastAsia"/>
          <w:color w:val="000000" w:themeColor="text1"/>
          <w:kern w:val="0"/>
          <w:sz w:val="28"/>
          <w:szCs w:val="28"/>
        </w:rPr>
        <w:t>及香港</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5.2</w:t>
      </w:r>
      <w:r w:rsidR="00091E1F">
        <w:rPr>
          <w:rFonts w:eastAsia="標楷體" w:hint="eastAsia"/>
          <w:color w:val="000000" w:themeColor="text1"/>
          <w:kern w:val="0"/>
          <w:sz w:val="28"/>
          <w:szCs w:val="28"/>
        </w:rPr>
        <w:t>2</w:t>
      </w:r>
      <w:r w:rsidRPr="00797AD9">
        <w:rPr>
          <w:rFonts w:eastAsia="標楷體"/>
          <w:color w:val="000000" w:themeColor="text1"/>
          <w:kern w:val="0"/>
          <w:sz w:val="28"/>
          <w:szCs w:val="28"/>
        </w:rPr>
        <w:t>%)</w:t>
      </w:r>
      <w:r w:rsidRPr="00797AD9">
        <w:rPr>
          <w:rFonts w:eastAsia="標楷體"/>
          <w:color w:val="000000" w:themeColor="text1"/>
          <w:kern w:val="0"/>
          <w:sz w:val="28"/>
          <w:szCs w:val="28"/>
        </w:rPr>
        <w:t>分居前</w:t>
      </w:r>
      <w:r w:rsidRPr="00797AD9">
        <w:rPr>
          <w:rFonts w:eastAsia="標楷體"/>
          <w:color w:val="000000" w:themeColor="text1"/>
          <w:kern w:val="0"/>
          <w:sz w:val="28"/>
          <w:szCs w:val="28"/>
        </w:rPr>
        <w:t>5</w:t>
      </w:r>
      <w:r w:rsidRPr="00797AD9">
        <w:rPr>
          <w:rFonts w:eastAsia="標楷體"/>
          <w:color w:val="000000" w:themeColor="text1"/>
          <w:kern w:val="0"/>
          <w:sz w:val="28"/>
          <w:szCs w:val="28"/>
        </w:rPr>
        <w:t>名，合計約</w:t>
      </w:r>
      <w:proofErr w:type="gramStart"/>
      <w:r w:rsidRPr="00797AD9">
        <w:rPr>
          <w:rFonts w:eastAsia="標楷體"/>
          <w:color w:val="000000" w:themeColor="text1"/>
          <w:kern w:val="0"/>
          <w:sz w:val="28"/>
          <w:szCs w:val="28"/>
        </w:rPr>
        <w:t>占</w:t>
      </w:r>
      <w:r w:rsidRPr="00797AD9">
        <w:rPr>
          <w:rFonts w:eastAsia="標楷體" w:hint="eastAsia"/>
          <w:color w:val="000000" w:themeColor="text1"/>
          <w:kern w:val="0"/>
          <w:sz w:val="28"/>
          <w:szCs w:val="28"/>
        </w:rPr>
        <w:t>本期</w:t>
      </w:r>
      <w:r w:rsidRPr="00797AD9">
        <w:rPr>
          <w:rFonts w:eastAsia="標楷體"/>
          <w:color w:val="000000" w:themeColor="text1"/>
          <w:kern w:val="0"/>
          <w:sz w:val="28"/>
          <w:szCs w:val="28"/>
        </w:rPr>
        <w:t>僑</w:t>
      </w:r>
      <w:proofErr w:type="gramEnd"/>
      <w:r w:rsidRPr="00797AD9">
        <w:rPr>
          <w:rFonts w:eastAsia="標楷體"/>
          <w:color w:val="000000" w:themeColor="text1"/>
          <w:kern w:val="0"/>
          <w:sz w:val="28"/>
          <w:szCs w:val="28"/>
        </w:rPr>
        <w:t>外投資總額的</w:t>
      </w:r>
      <w:r w:rsidR="00091E1F">
        <w:rPr>
          <w:rFonts w:eastAsia="標楷體" w:hint="eastAsia"/>
          <w:color w:val="000000" w:themeColor="text1"/>
          <w:kern w:val="0"/>
          <w:sz w:val="28"/>
          <w:szCs w:val="28"/>
        </w:rPr>
        <w:t>71.59</w:t>
      </w:r>
      <w:r w:rsidRPr="00797AD9">
        <w:rPr>
          <w:rFonts w:eastAsia="標楷體"/>
          <w:color w:val="000000" w:themeColor="text1"/>
          <w:kern w:val="0"/>
          <w:sz w:val="28"/>
          <w:szCs w:val="28"/>
        </w:rPr>
        <w:t>%</w:t>
      </w:r>
      <w:r w:rsidRPr="00797AD9">
        <w:rPr>
          <w:rFonts w:eastAsia="標楷體"/>
          <w:color w:val="000000" w:themeColor="text1"/>
          <w:kern w:val="0"/>
          <w:sz w:val="28"/>
          <w:szCs w:val="28"/>
        </w:rPr>
        <w:t>；若就業別觀之，以金融及保險業</w:t>
      </w:r>
      <w:r w:rsidRPr="00797AD9">
        <w:rPr>
          <w:rFonts w:eastAsia="標楷體"/>
          <w:color w:val="000000" w:themeColor="text1"/>
          <w:kern w:val="0"/>
          <w:sz w:val="28"/>
          <w:szCs w:val="28"/>
        </w:rPr>
        <w:t>(</w:t>
      </w:r>
      <w:r w:rsidR="00091E1F">
        <w:rPr>
          <w:rFonts w:eastAsia="標楷體" w:hint="eastAsia"/>
          <w:color w:val="000000" w:themeColor="text1"/>
          <w:kern w:val="0"/>
          <w:sz w:val="28"/>
          <w:szCs w:val="28"/>
        </w:rPr>
        <w:t>29.23</w:t>
      </w:r>
      <w:r w:rsidRPr="00797AD9">
        <w:rPr>
          <w:rFonts w:eastAsia="標楷體" w:hint="eastAsia"/>
          <w:color w:val="000000" w:themeColor="text1"/>
          <w:kern w:val="0"/>
          <w:sz w:val="28"/>
          <w:szCs w:val="28"/>
        </w:rPr>
        <w:t>%</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、電力及燃氣供應業</w:t>
      </w:r>
      <w:r w:rsidRPr="00797AD9">
        <w:rPr>
          <w:rFonts w:eastAsia="標楷體" w:hint="eastAsia"/>
          <w:color w:val="000000" w:themeColor="text1"/>
          <w:kern w:val="0"/>
          <w:sz w:val="28"/>
          <w:szCs w:val="28"/>
        </w:rPr>
        <w:t>(</w:t>
      </w:r>
      <w:r w:rsidR="00091E1F">
        <w:rPr>
          <w:rFonts w:eastAsia="標楷體" w:hint="eastAsia"/>
          <w:color w:val="000000" w:themeColor="text1"/>
          <w:kern w:val="0"/>
          <w:sz w:val="28"/>
          <w:szCs w:val="28"/>
        </w:rPr>
        <w:t>15.30</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w:t>
      </w:r>
      <w:r w:rsidRPr="00797AD9">
        <w:rPr>
          <w:rFonts w:eastAsia="標楷體"/>
          <w:color w:val="000000" w:themeColor="text1"/>
          <w:kern w:val="0"/>
          <w:sz w:val="28"/>
          <w:szCs w:val="28"/>
        </w:rPr>
        <w:t>、批發及零售業</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11.</w:t>
      </w:r>
      <w:r w:rsidR="00091E1F">
        <w:rPr>
          <w:rFonts w:eastAsia="標楷體" w:hint="eastAsia"/>
          <w:color w:val="000000" w:themeColor="text1"/>
          <w:kern w:val="0"/>
          <w:sz w:val="28"/>
          <w:szCs w:val="28"/>
        </w:rPr>
        <w:t>54</w:t>
      </w:r>
      <w:r w:rsidRPr="00797AD9">
        <w:rPr>
          <w:rFonts w:eastAsia="標楷體"/>
          <w:color w:val="000000" w:themeColor="text1"/>
          <w:kern w:val="0"/>
          <w:sz w:val="28"/>
          <w:szCs w:val="28"/>
        </w:rPr>
        <w:t>%)</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電子零組件製造業</w:t>
      </w:r>
      <w:r w:rsidRPr="00797AD9">
        <w:rPr>
          <w:rFonts w:eastAsia="標楷體" w:hint="eastAsia"/>
          <w:color w:val="000000" w:themeColor="text1"/>
          <w:kern w:val="0"/>
          <w:sz w:val="28"/>
          <w:szCs w:val="28"/>
        </w:rPr>
        <w:t>(10.</w:t>
      </w:r>
      <w:r w:rsidR="00091E1F">
        <w:rPr>
          <w:rFonts w:eastAsia="標楷體" w:hint="eastAsia"/>
          <w:color w:val="000000" w:themeColor="text1"/>
          <w:kern w:val="0"/>
          <w:sz w:val="28"/>
          <w:szCs w:val="28"/>
        </w:rPr>
        <w:t>10</w:t>
      </w:r>
      <w:r w:rsidRPr="00797AD9">
        <w:rPr>
          <w:rFonts w:eastAsia="標楷體" w:hint="eastAsia"/>
          <w:color w:val="000000" w:themeColor="text1"/>
          <w:kern w:val="0"/>
          <w:sz w:val="28"/>
          <w:szCs w:val="28"/>
        </w:rPr>
        <w:t>%)</w:t>
      </w:r>
      <w:r w:rsidRPr="00797AD9">
        <w:rPr>
          <w:rFonts w:eastAsia="標楷體" w:hint="eastAsia"/>
          <w:color w:val="000000" w:themeColor="text1"/>
          <w:kern w:val="0"/>
          <w:sz w:val="28"/>
          <w:szCs w:val="28"/>
        </w:rPr>
        <w:t>及</w:t>
      </w:r>
      <w:r w:rsidR="00091E1F">
        <w:rPr>
          <w:rFonts w:eastAsia="標楷體" w:hint="eastAsia"/>
          <w:color w:val="000000" w:themeColor="text1"/>
          <w:kern w:val="0"/>
          <w:sz w:val="28"/>
          <w:szCs w:val="28"/>
        </w:rPr>
        <w:t>專業、科學及技術服務</w:t>
      </w:r>
      <w:r w:rsidRPr="00797AD9">
        <w:rPr>
          <w:rFonts w:eastAsia="標楷體"/>
          <w:color w:val="000000" w:themeColor="text1"/>
          <w:kern w:val="0"/>
          <w:sz w:val="28"/>
          <w:szCs w:val="28"/>
        </w:rPr>
        <w:t>業</w:t>
      </w:r>
      <w:r w:rsidRPr="00797AD9">
        <w:rPr>
          <w:rFonts w:eastAsia="標楷體"/>
          <w:color w:val="000000" w:themeColor="text1"/>
          <w:kern w:val="0"/>
          <w:sz w:val="28"/>
          <w:szCs w:val="28"/>
        </w:rPr>
        <w:t>(</w:t>
      </w:r>
      <w:r w:rsidR="00091E1F">
        <w:rPr>
          <w:rFonts w:eastAsia="標楷體" w:hint="eastAsia"/>
          <w:color w:val="000000" w:themeColor="text1"/>
          <w:kern w:val="0"/>
          <w:sz w:val="28"/>
          <w:szCs w:val="28"/>
        </w:rPr>
        <w:t>9.68</w:t>
      </w:r>
      <w:r w:rsidRPr="00797AD9">
        <w:rPr>
          <w:rFonts w:eastAsia="標楷體"/>
          <w:color w:val="000000" w:themeColor="text1"/>
          <w:kern w:val="0"/>
          <w:sz w:val="28"/>
          <w:szCs w:val="28"/>
        </w:rPr>
        <w:t>%)</w:t>
      </w:r>
      <w:r w:rsidRPr="00797AD9">
        <w:rPr>
          <w:rFonts w:eastAsia="標楷體"/>
          <w:color w:val="000000" w:themeColor="text1"/>
          <w:kern w:val="0"/>
          <w:sz w:val="28"/>
          <w:szCs w:val="28"/>
        </w:rPr>
        <w:t>分居前</w:t>
      </w:r>
      <w:r w:rsidRPr="00797AD9">
        <w:rPr>
          <w:rFonts w:eastAsia="標楷體"/>
          <w:color w:val="000000" w:themeColor="text1"/>
          <w:kern w:val="0"/>
          <w:sz w:val="28"/>
          <w:szCs w:val="28"/>
        </w:rPr>
        <w:t>5</w:t>
      </w:r>
      <w:r w:rsidRPr="00797AD9">
        <w:rPr>
          <w:rFonts w:eastAsia="標楷體"/>
          <w:color w:val="000000" w:themeColor="text1"/>
          <w:kern w:val="0"/>
          <w:sz w:val="28"/>
          <w:szCs w:val="28"/>
        </w:rPr>
        <w:t>名，合計約</w:t>
      </w:r>
      <w:proofErr w:type="gramStart"/>
      <w:r w:rsidRPr="00797AD9">
        <w:rPr>
          <w:rFonts w:eastAsia="標楷體"/>
          <w:color w:val="000000" w:themeColor="text1"/>
          <w:kern w:val="0"/>
          <w:sz w:val="28"/>
          <w:szCs w:val="28"/>
        </w:rPr>
        <w:t>占</w:t>
      </w:r>
      <w:r w:rsidRPr="00797AD9">
        <w:rPr>
          <w:rFonts w:eastAsia="標楷體" w:hint="eastAsia"/>
          <w:color w:val="000000" w:themeColor="text1"/>
          <w:kern w:val="0"/>
          <w:sz w:val="28"/>
          <w:szCs w:val="28"/>
        </w:rPr>
        <w:t>本期</w:t>
      </w:r>
      <w:r w:rsidRPr="00797AD9">
        <w:rPr>
          <w:rFonts w:eastAsia="標楷體"/>
          <w:color w:val="000000" w:themeColor="text1"/>
          <w:kern w:val="0"/>
          <w:sz w:val="28"/>
          <w:szCs w:val="28"/>
        </w:rPr>
        <w:t>僑</w:t>
      </w:r>
      <w:proofErr w:type="gramEnd"/>
      <w:r w:rsidRPr="00797AD9">
        <w:rPr>
          <w:rFonts w:eastAsia="標楷體"/>
          <w:color w:val="000000" w:themeColor="text1"/>
          <w:kern w:val="0"/>
          <w:sz w:val="28"/>
          <w:szCs w:val="28"/>
        </w:rPr>
        <w:t>外投資總額的</w:t>
      </w:r>
      <w:r w:rsidRPr="00797AD9">
        <w:rPr>
          <w:rFonts w:eastAsia="標楷體" w:hint="eastAsia"/>
          <w:color w:val="000000" w:themeColor="text1"/>
          <w:kern w:val="0"/>
          <w:sz w:val="28"/>
          <w:szCs w:val="28"/>
        </w:rPr>
        <w:t>75.</w:t>
      </w:r>
      <w:r w:rsidR="00091E1F">
        <w:rPr>
          <w:rFonts w:eastAsia="標楷體" w:hint="eastAsia"/>
          <w:color w:val="000000" w:themeColor="text1"/>
          <w:kern w:val="0"/>
          <w:sz w:val="28"/>
          <w:szCs w:val="28"/>
        </w:rPr>
        <w:t>85</w:t>
      </w:r>
      <w:r w:rsidRPr="00797AD9">
        <w:rPr>
          <w:rFonts w:eastAsia="標楷體"/>
          <w:color w:val="000000" w:themeColor="text1"/>
          <w:kern w:val="0"/>
          <w:sz w:val="28"/>
          <w:szCs w:val="28"/>
        </w:rPr>
        <w:t>%</w:t>
      </w:r>
      <w:r w:rsidRPr="00797AD9">
        <w:rPr>
          <w:rFonts w:eastAsia="標楷體"/>
          <w:color w:val="000000" w:themeColor="text1"/>
          <w:kern w:val="0"/>
          <w:sz w:val="28"/>
          <w:szCs w:val="28"/>
        </w:rPr>
        <w:t>。</w:t>
      </w:r>
    </w:p>
    <w:p w:rsidR="00797AD9" w:rsidRPr="009920F4"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9920F4">
        <w:rPr>
          <w:rFonts w:eastAsia="標楷體"/>
          <w:color w:val="000000" w:themeColor="text1"/>
          <w:kern w:val="0"/>
          <w:sz w:val="28"/>
          <w:szCs w:val="28"/>
        </w:rPr>
        <w:t>我國外人投資的方式除了僑外投資外，亦來自國內、外金融市場募集資金。依據金管會統計，</w:t>
      </w:r>
      <w:r w:rsidRPr="009920F4">
        <w:rPr>
          <w:rFonts w:eastAsia="標楷體"/>
          <w:color w:val="000000" w:themeColor="text1"/>
          <w:kern w:val="0"/>
          <w:sz w:val="28"/>
          <w:szCs w:val="28"/>
        </w:rPr>
        <w:t>1</w:t>
      </w:r>
      <w:r w:rsidRPr="009920F4">
        <w:rPr>
          <w:rFonts w:eastAsia="標楷體" w:hint="eastAsia"/>
          <w:color w:val="000000" w:themeColor="text1"/>
          <w:kern w:val="0"/>
          <w:sz w:val="28"/>
          <w:szCs w:val="28"/>
        </w:rPr>
        <w:t>09</w:t>
      </w:r>
      <w:r w:rsidRPr="009920F4">
        <w:rPr>
          <w:rFonts w:eastAsia="標楷體"/>
          <w:color w:val="000000" w:themeColor="text1"/>
          <w:kern w:val="0"/>
          <w:sz w:val="28"/>
          <w:szCs w:val="28"/>
        </w:rPr>
        <w:t>年</w:t>
      </w:r>
      <w:r w:rsidR="009920F4" w:rsidRPr="009920F4">
        <w:rPr>
          <w:rFonts w:eastAsia="標楷體" w:hint="eastAsia"/>
          <w:color w:val="000000" w:themeColor="text1"/>
          <w:kern w:val="0"/>
          <w:sz w:val="28"/>
          <w:szCs w:val="28"/>
        </w:rPr>
        <w:t>9</w:t>
      </w:r>
      <w:r w:rsidRPr="009920F4">
        <w:rPr>
          <w:rFonts w:eastAsia="標楷體"/>
          <w:color w:val="000000" w:themeColor="text1"/>
          <w:kern w:val="0"/>
          <w:sz w:val="28"/>
          <w:szCs w:val="28"/>
        </w:rPr>
        <w:t>月外資投資我國股市淨匯</w:t>
      </w:r>
      <w:r w:rsidRPr="009920F4">
        <w:rPr>
          <w:rFonts w:eastAsia="標楷體" w:hint="eastAsia"/>
          <w:color w:val="000000" w:themeColor="text1"/>
          <w:kern w:val="0"/>
          <w:sz w:val="28"/>
          <w:szCs w:val="28"/>
        </w:rPr>
        <w:t>出</w:t>
      </w:r>
      <w:r w:rsidRPr="009920F4">
        <w:rPr>
          <w:rFonts w:eastAsia="標楷體"/>
          <w:color w:val="000000" w:themeColor="text1"/>
          <w:kern w:val="0"/>
          <w:sz w:val="28"/>
          <w:szCs w:val="28"/>
        </w:rPr>
        <w:t>金額</w:t>
      </w:r>
      <w:r w:rsidR="009920F4" w:rsidRPr="009920F4">
        <w:rPr>
          <w:rFonts w:eastAsia="標楷體" w:hint="eastAsia"/>
          <w:color w:val="000000" w:themeColor="text1"/>
          <w:kern w:val="0"/>
          <w:sz w:val="28"/>
          <w:szCs w:val="28"/>
        </w:rPr>
        <w:t>17.89</w:t>
      </w:r>
      <w:r w:rsidRPr="009920F4">
        <w:rPr>
          <w:rFonts w:eastAsia="標楷體"/>
          <w:color w:val="000000" w:themeColor="text1"/>
          <w:kern w:val="0"/>
          <w:sz w:val="28"/>
          <w:szCs w:val="28"/>
        </w:rPr>
        <w:t>億美元。</w:t>
      </w:r>
    </w:p>
    <w:p w:rsidR="00797AD9" w:rsidRPr="00797AD9" w:rsidRDefault="00797AD9" w:rsidP="00797AD9">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797AD9" w:rsidRPr="00797AD9" w:rsidRDefault="00797AD9" w:rsidP="00797AD9">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797AD9">
        <w:rPr>
          <w:rFonts w:eastAsia="標楷體"/>
          <w:color w:val="000000" w:themeColor="text1"/>
          <w:kern w:val="0"/>
          <w:sz w:val="28"/>
          <w:szCs w:val="20"/>
        </w:rPr>
        <w:br w:type="page"/>
      </w:r>
    </w:p>
    <w:p w:rsidR="00797AD9" w:rsidRPr="00797AD9" w:rsidRDefault="00797AD9" w:rsidP="00797AD9">
      <w:pPr>
        <w:widowControl/>
        <w:topLinePunct/>
        <w:snapToGrid w:val="0"/>
        <w:spacing w:beforeLines="50" w:before="180" w:line="300" w:lineRule="auto"/>
        <w:ind w:rightChars="-59" w:right="-142"/>
        <w:jc w:val="right"/>
        <w:rPr>
          <w:rFonts w:eastAsia="標楷體"/>
          <w:color w:val="000000" w:themeColor="text1"/>
          <w:kern w:val="0"/>
          <w:sz w:val="28"/>
          <w:szCs w:val="20"/>
        </w:rPr>
      </w:pPr>
      <w:bookmarkStart w:id="104" w:name="_（七）物價"/>
      <w:bookmarkEnd w:id="104"/>
      <w:r w:rsidRPr="00797AD9">
        <w:rPr>
          <w:rFonts w:eastAsia="標楷體"/>
          <w:b/>
          <w:bCs/>
          <w:color w:val="000000" w:themeColor="text1"/>
          <w:kern w:val="0"/>
          <w:sz w:val="28"/>
          <w:szCs w:val="20"/>
        </w:rPr>
        <w:lastRenderedPageBreak/>
        <w:t>表</w:t>
      </w:r>
      <w:r w:rsidRPr="00797AD9">
        <w:rPr>
          <w:rFonts w:eastAsia="標楷體"/>
          <w:b/>
          <w:bCs/>
          <w:color w:val="000000" w:themeColor="text1"/>
          <w:kern w:val="0"/>
          <w:sz w:val="28"/>
          <w:szCs w:val="20"/>
        </w:rPr>
        <w:t xml:space="preserve"> 2-6-2  </w:t>
      </w:r>
      <w:r w:rsidRPr="00797AD9">
        <w:rPr>
          <w:rFonts w:eastAsia="標楷體"/>
          <w:b/>
          <w:bCs/>
          <w:color w:val="000000" w:themeColor="text1"/>
          <w:kern w:val="0"/>
          <w:sz w:val="28"/>
          <w:szCs w:val="20"/>
        </w:rPr>
        <w:t>外資投入概況</w:t>
      </w:r>
      <w:r w:rsidRPr="00797AD9">
        <w:rPr>
          <w:rFonts w:eastAsia="標楷體"/>
          <w:color w:val="000000" w:themeColor="text1"/>
          <w:kern w:val="0"/>
          <w:sz w:val="28"/>
          <w:szCs w:val="20"/>
        </w:rPr>
        <w:t xml:space="preserve">           </w:t>
      </w:r>
      <w:r w:rsidRPr="00797AD9">
        <w:rPr>
          <w:rFonts w:eastAsia="標楷體"/>
          <w:color w:val="000000" w:themeColor="text1"/>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797AD9" w:rsidRPr="00797AD9" w:rsidTr="00B019E7">
        <w:trPr>
          <w:tblHeader/>
          <w:jc w:val="center"/>
        </w:trPr>
        <w:tc>
          <w:tcPr>
            <w:tcW w:w="1681" w:type="dxa"/>
            <w:tcBorders>
              <w:bottom w:val="single" w:sz="8" w:space="0" w:color="auto"/>
            </w:tcBorders>
          </w:tcPr>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年</w:t>
            </w:r>
            <w:r w:rsidRPr="00797AD9">
              <w:rPr>
                <w:rFonts w:eastAsia="標楷體"/>
                <w:color w:val="000000" w:themeColor="text1"/>
              </w:rPr>
              <w:t>(</w:t>
            </w:r>
            <w:r w:rsidRPr="00797AD9">
              <w:rPr>
                <w:rFonts w:eastAsia="標楷體"/>
                <w:color w:val="000000" w:themeColor="text1"/>
              </w:rPr>
              <w:t>月</w:t>
            </w:r>
            <w:r w:rsidRPr="00797AD9">
              <w:rPr>
                <w:rFonts w:eastAsia="標楷體"/>
                <w:color w:val="000000" w:themeColor="text1"/>
              </w:rPr>
              <w:t>)</w:t>
            </w:r>
          </w:p>
        </w:tc>
        <w:tc>
          <w:tcPr>
            <w:tcW w:w="1314" w:type="dxa"/>
            <w:tcBorders>
              <w:bottom w:val="single" w:sz="8" w:space="0" w:color="auto"/>
            </w:tcBorders>
          </w:tcPr>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僑外投資</w:t>
            </w:r>
          </w:p>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總額</w:t>
            </w:r>
          </w:p>
        </w:tc>
        <w:tc>
          <w:tcPr>
            <w:tcW w:w="1788" w:type="dxa"/>
            <w:tcBorders>
              <w:bottom w:val="single" w:sz="8" w:space="0" w:color="auto"/>
            </w:tcBorders>
          </w:tcPr>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外資投入股市</w:t>
            </w:r>
          </w:p>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匯入淨額</w:t>
            </w:r>
          </w:p>
        </w:tc>
        <w:tc>
          <w:tcPr>
            <w:tcW w:w="1782" w:type="dxa"/>
            <w:tcBorders>
              <w:bottom w:val="single" w:sz="8" w:space="0" w:color="auto"/>
            </w:tcBorders>
          </w:tcPr>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企業發行海外</w:t>
            </w:r>
          </w:p>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存託憑證金額</w:t>
            </w:r>
          </w:p>
        </w:tc>
        <w:tc>
          <w:tcPr>
            <w:tcW w:w="1782" w:type="dxa"/>
            <w:tcBorders>
              <w:bottom w:val="single" w:sz="8" w:space="0" w:color="auto"/>
            </w:tcBorders>
          </w:tcPr>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企業發行海外</w:t>
            </w:r>
          </w:p>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公司債金額</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jc w:val="both"/>
              <w:rPr>
                <w:rFonts w:eastAsia="標楷體"/>
                <w:b/>
                <w:bCs/>
                <w:color w:val="000000" w:themeColor="text1"/>
              </w:rPr>
            </w:pPr>
            <w:r w:rsidRPr="00797AD9">
              <w:rPr>
                <w:rFonts w:eastAsia="標楷體"/>
                <w:b/>
                <w:bCs/>
                <w:color w:val="000000" w:themeColor="text1"/>
              </w:rPr>
              <w:t xml:space="preserve"> 104</w:t>
            </w:r>
            <w:r w:rsidRPr="00797AD9">
              <w:rPr>
                <w:rFonts w:eastAsia="標楷體"/>
                <w:b/>
                <w:bCs/>
                <w:color w:val="000000" w:themeColor="text1"/>
              </w:rPr>
              <w:t>年</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b/>
                <w:bCs/>
                <w:color w:val="000000" w:themeColor="text1"/>
              </w:rPr>
            </w:pPr>
            <w:r w:rsidRPr="00797AD9">
              <w:rPr>
                <w:rFonts w:eastAsia="標楷體"/>
                <w:b/>
                <w:bCs/>
                <w:color w:val="000000" w:themeColor="text1"/>
              </w:rPr>
              <w:t>47.97</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b/>
                <w:bCs/>
                <w:color w:val="000000" w:themeColor="text1"/>
              </w:rPr>
            </w:pPr>
            <w:r w:rsidRPr="00797AD9">
              <w:rPr>
                <w:rFonts w:eastAsia="標楷體"/>
                <w:b/>
                <w:bCs/>
                <w:color w:val="000000" w:themeColor="text1"/>
              </w:rPr>
              <w:t>14.03</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b/>
                <w:color w:val="000000" w:themeColor="text1"/>
              </w:rPr>
            </w:pPr>
            <w:r w:rsidRPr="00797AD9">
              <w:rPr>
                <w:rFonts w:eastAsia="標楷體"/>
                <w:b/>
                <w:color w:val="000000" w:themeColor="text1"/>
              </w:rPr>
              <w:t>1.00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b/>
                <w:color w:val="000000" w:themeColor="text1"/>
              </w:rPr>
            </w:pPr>
            <w:r w:rsidRPr="00797AD9">
              <w:rPr>
                <w:rFonts w:eastAsia="標楷體"/>
                <w:b/>
                <w:color w:val="000000" w:themeColor="text1"/>
              </w:rPr>
              <w:t>20.50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jc w:val="both"/>
              <w:rPr>
                <w:rFonts w:eastAsia="標楷體"/>
                <w:b/>
                <w:bCs/>
                <w:color w:val="000000" w:themeColor="text1"/>
              </w:rPr>
            </w:pPr>
            <w:r w:rsidRPr="00797AD9">
              <w:rPr>
                <w:rFonts w:eastAsia="標楷體"/>
                <w:b/>
                <w:bCs/>
                <w:color w:val="000000" w:themeColor="text1"/>
              </w:rPr>
              <w:t xml:space="preserve"> 105</w:t>
            </w:r>
            <w:r w:rsidRPr="00797AD9">
              <w:rPr>
                <w:rFonts w:eastAsia="標楷體"/>
                <w:b/>
                <w:bCs/>
                <w:color w:val="000000" w:themeColor="text1"/>
              </w:rPr>
              <w:t>年</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b/>
                <w:bCs/>
                <w:color w:val="000000" w:themeColor="text1"/>
              </w:rPr>
            </w:pPr>
            <w:r w:rsidRPr="00797AD9">
              <w:rPr>
                <w:rFonts w:eastAsia="標楷體"/>
                <w:b/>
                <w:bCs/>
                <w:color w:val="000000" w:themeColor="text1"/>
              </w:rPr>
              <w:t>110.37</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b/>
                <w:bCs/>
                <w:color w:val="000000" w:themeColor="text1"/>
              </w:rPr>
            </w:pPr>
            <w:r w:rsidRPr="00797AD9">
              <w:rPr>
                <w:rFonts w:eastAsia="標楷體"/>
                <w:b/>
                <w:bCs/>
                <w:color w:val="000000" w:themeColor="text1"/>
              </w:rPr>
              <w:t>55.53</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b/>
                <w:color w:val="000000" w:themeColor="text1"/>
              </w:rPr>
            </w:pPr>
            <w:r w:rsidRPr="00797AD9">
              <w:rPr>
                <w:rFonts w:eastAsia="標楷體"/>
                <w:b/>
                <w:color w:val="000000" w:themeColor="text1"/>
              </w:rPr>
              <w:t>4.25</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b/>
                <w:color w:val="000000" w:themeColor="text1"/>
              </w:rPr>
            </w:pPr>
            <w:r w:rsidRPr="00797AD9">
              <w:rPr>
                <w:rFonts w:eastAsia="標楷體"/>
                <w:b/>
                <w:color w:val="000000" w:themeColor="text1"/>
              </w:rPr>
              <w:t>11.20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jc w:val="both"/>
              <w:rPr>
                <w:rFonts w:eastAsia="標楷體"/>
                <w:b/>
                <w:bCs/>
                <w:color w:val="000000" w:themeColor="text1"/>
              </w:rPr>
            </w:pPr>
            <w:r w:rsidRPr="00797AD9">
              <w:rPr>
                <w:rFonts w:eastAsia="標楷體"/>
                <w:b/>
                <w:bCs/>
                <w:color w:val="000000" w:themeColor="text1"/>
              </w:rPr>
              <w:t xml:space="preserve"> 106</w:t>
            </w:r>
            <w:r w:rsidRPr="00797AD9">
              <w:rPr>
                <w:rFonts w:eastAsia="標楷體"/>
                <w:b/>
                <w:bCs/>
                <w:color w:val="000000" w:themeColor="text1"/>
              </w:rPr>
              <w:t>年</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b/>
                <w:bCs/>
                <w:color w:val="000000" w:themeColor="text1"/>
              </w:rPr>
            </w:pPr>
            <w:r w:rsidRPr="00797AD9">
              <w:rPr>
                <w:rFonts w:eastAsia="標楷體"/>
                <w:b/>
                <w:bCs/>
                <w:color w:val="000000" w:themeColor="text1"/>
              </w:rPr>
              <w:t>75.13</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b/>
                <w:bCs/>
                <w:color w:val="000000" w:themeColor="text1"/>
              </w:rPr>
            </w:pPr>
            <w:r w:rsidRPr="00797AD9">
              <w:rPr>
                <w:rFonts w:eastAsia="標楷體"/>
                <w:b/>
                <w:bCs/>
                <w:color w:val="000000" w:themeColor="text1"/>
              </w:rPr>
              <w:t>85.25</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b/>
                <w:color w:val="000000" w:themeColor="text1"/>
              </w:rPr>
            </w:pPr>
            <w:r w:rsidRPr="00797AD9">
              <w:rPr>
                <w:rFonts w:eastAsia="標楷體"/>
                <w:b/>
                <w:color w:val="000000" w:themeColor="text1"/>
              </w:rPr>
              <w:t>4.92</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b/>
                <w:color w:val="000000" w:themeColor="text1"/>
              </w:rPr>
            </w:pPr>
            <w:r w:rsidRPr="00797AD9">
              <w:rPr>
                <w:rFonts w:eastAsia="標楷體"/>
                <w:b/>
                <w:color w:val="000000" w:themeColor="text1"/>
              </w:rPr>
              <w:t>7.00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jc w:val="both"/>
              <w:rPr>
                <w:rFonts w:eastAsia="標楷體"/>
                <w:b/>
                <w:bCs/>
                <w:color w:val="000000" w:themeColor="text1"/>
              </w:rPr>
            </w:pPr>
            <w:r w:rsidRPr="00797AD9">
              <w:rPr>
                <w:rFonts w:eastAsia="標楷體"/>
                <w:b/>
                <w:bCs/>
                <w:color w:val="000000" w:themeColor="text1"/>
              </w:rPr>
              <w:t xml:space="preserve"> 107</w:t>
            </w:r>
            <w:r w:rsidRPr="00797AD9">
              <w:rPr>
                <w:rFonts w:eastAsia="標楷體"/>
                <w:b/>
                <w:bCs/>
                <w:color w:val="000000" w:themeColor="text1"/>
              </w:rPr>
              <w:t>年</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b/>
                <w:bCs/>
                <w:color w:val="000000" w:themeColor="text1"/>
              </w:rPr>
            </w:pPr>
            <w:r w:rsidRPr="00797AD9">
              <w:rPr>
                <w:rFonts w:eastAsia="標楷體"/>
                <w:b/>
                <w:bCs/>
                <w:color w:val="000000" w:themeColor="text1"/>
              </w:rPr>
              <w:t>114.40</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b/>
                <w:bCs/>
                <w:color w:val="000000" w:themeColor="text1"/>
              </w:rPr>
            </w:pPr>
            <w:r w:rsidRPr="00797AD9">
              <w:rPr>
                <w:rFonts w:eastAsia="標楷體"/>
                <w:b/>
                <w:bCs/>
                <w:color w:val="000000" w:themeColor="text1"/>
              </w:rPr>
              <w:t>-100.91</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b/>
                <w:color w:val="000000" w:themeColor="text1"/>
              </w:rPr>
            </w:pPr>
            <w:r w:rsidRPr="00797AD9">
              <w:rPr>
                <w:rFonts w:eastAsia="標楷體"/>
                <w:b/>
                <w:color w:val="000000" w:themeColor="text1"/>
              </w:rPr>
              <w:t>5.98</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b/>
                <w:color w:val="000000" w:themeColor="text1"/>
              </w:rPr>
            </w:pPr>
            <w:r w:rsidRPr="00797AD9">
              <w:rPr>
                <w:rFonts w:eastAsia="標楷體"/>
                <w:b/>
                <w:color w:val="000000" w:themeColor="text1"/>
              </w:rPr>
              <w:t>11.20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jc w:val="both"/>
              <w:rPr>
                <w:rFonts w:eastAsia="標楷體"/>
                <w:color w:val="000000" w:themeColor="text1"/>
              </w:rPr>
            </w:pPr>
            <w:r w:rsidRPr="00797AD9">
              <w:rPr>
                <w:rFonts w:eastAsia="標楷體" w:hint="eastAsia"/>
                <w:b/>
                <w:bCs/>
                <w:color w:val="000000" w:themeColor="text1"/>
              </w:rPr>
              <w:t xml:space="preserve"> </w:t>
            </w:r>
            <w:r w:rsidRPr="00797AD9">
              <w:rPr>
                <w:rFonts w:eastAsia="標楷體"/>
                <w:b/>
                <w:bCs/>
                <w:color w:val="000000" w:themeColor="text1"/>
              </w:rPr>
              <w:t>108</w:t>
            </w:r>
            <w:r w:rsidRPr="00797AD9">
              <w:rPr>
                <w:rFonts w:eastAsia="標楷體"/>
                <w:b/>
                <w:bCs/>
                <w:color w:val="000000" w:themeColor="text1"/>
              </w:rPr>
              <w:t>年</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b/>
              </w:rPr>
            </w:pPr>
            <w:r w:rsidRPr="00797AD9">
              <w:rPr>
                <w:rFonts w:eastAsia="標楷體" w:hint="eastAsia"/>
                <w:b/>
              </w:rPr>
              <w:t>111.96</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b/>
              </w:rPr>
            </w:pPr>
            <w:r w:rsidRPr="00797AD9">
              <w:rPr>
                <w:rFonts w:eastAsia="標楷體" w:hint="eastAsia"/>
                <w:b/>
              </w:rPr>
              <w:t>158.88</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b/>
                <w:color w:val="000000" w:themeColor="text1"/>
              </w:rPr>
            </w:pPr>
            <w:r w:rsidRPr="00797AD9">
              <w:rPr>
                <w:rFonts w:eastAsia="標楷體" w:hint="eastAsia"/>
                <w:b/>
                <w:color w:val="000000" w:themeColor="text1"/>
              </w:rPr>
              <w:t>1.60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b/>
                <w:color w:val="000000" w:themeColor="text1"/>
              </w:rPr>
            </w:pPr>
            <w:r w:rsidRPr="00797AD9">
              <w:rPr>
                <w:rFonts w:eastAsia="標楷體" w:hint="eastAsia"/>
                <w:b/>
                <w:color w:val="000000" w:themeColor="text1"/>
              </w:rPr>
              <w:t>0.50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color w:val="000000" w:themeColor="text1"/>
              </w:rPr>
              <w:t>9</w:t>
            </w:r>
            <w:r w:rsidRPr="00797AD9">
              <w:rPr>
                <w:rFonts w:eastAsia="標楷體"/>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rPr>
              <w:t>13.60</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rPr>
              <w:t>29.82</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color w:val="000000" w:themeColor="text1"/>
              </w:rPr>
              <w:t>0.00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color w:val="000000" w:themeColor="text1"/>
              </w:rPr>
              <w:t>10</w:t>
            </w:r>
            <w:r w:rsidRPr="00797AD9">
              <w:rPr>
                <w:rFonts w:eastAsia="標楷體"/>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rPr>
              <w:t>19.30</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rPr>
              <w:t>42.8</w:t>
            </w:r>
            <w:r w:rsidRPr="00797AD9">
              <w:rPr>
                <w:rFonts w:eastAsia="標楷體" w:hint="eastAsia"/>
              </w:rPr>
              <w:t>1</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color w:val="000000" w:themeColor="text1"/>
              </w:rPr>
              <w:t>0.00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color w:val="000000" w:themeColor="text1"/>
              </w:rPr>
              <w:t>1</w:t>
            </w:r>
            <w:r w:rsidRPr="00797AD9">
              <w:rPr>
                <w:rFonts w:eastAsia="標楷體" w:hint="eastAsia"/>
                <w:color w:val="000000" w:themeColor="text1"/>
              </w:rPr>
              <w:t>1</w:t>
            </w:r>
            <w:r w:rsidRPr="00797AD9">
              <w:rPr>
                <w:rFonts w:eastAsia="標楷體"/>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4</w:t>
            </w:r>
            <w:r w:rsidRPr="00797AD9">
              <w:rPr>
                <w:rFonts w:eastAsia="標楷體"/>
              </w:rPr>
              <w:t>.0</w:t>
            </w:r>
            <w:r w:rsidRPr="00797AD9">
              <w:rPr>
                <w:rFonts w:eastAsia="標楷體" w:hint="eastAsia"/>
              </w:rPr>
              <w:t>2</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rPr>
              <w:t>2</w:t>
            </w:r>
            <w:r w:rsidRPr="00797AD9">
              <w:rPr>
                <w:rFonts w:eastAsia="標楷體" w:hint="eastAsia"/>
              </w:rPr>
              <w:t>9</w:t>
            </w:r>
            <w:r w:rsidRPr="00797AD9">
              <w:rPr>
                <w:rFonts w:eastAsia="標楷體"/>
              </w:rPr>
              <w:t>.</w:t>
            </w:r>
            <w:r w:rsidRPr="00797AD9">
              <w:rPr>
                <w:rFonts w:eastAsia="標楷體" w:hint="eastAsia"/>
              </w:rPr>
              <w:t>4</w:t>
            </w:r>
            <w:r w:rsidRPr="00797AD9">
              <w:rPr>
                <w:rFonts w:eastAsia="標楷體"/>
              </w:rPr>
              <w:t>8</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1</w:t>
            </w:r>
            <w:r w:rsidRPr="00797AD9">
              <w:rPr>
                <w:rFonts w:eastAsia="標楷體"/>
                <w:color w:val="000000" w:themeColor="text1"/>
              </w:rPr>
              <w:t>.</w:t>
            </w:r>
            <w:r w:rsidRPr="00797AD9">
              <w:rPr>
                <w:rFonts w:eastAsia="標楷體" w:hint="eastAsia"/>
                <w:color w:val="000000" w:themeColor="text1"/>
              </w:rPr>
              <w:t>6</w:t>
            </w:r>
            <w:r w:rsidRPr="00797AD9">
              <w:rPr>
                <w:rFonts w:eastAsia="標楷體"/>
                <w:color w:val="000000" w:themeColor="text1"/>
              </w:rPr>
              <w:t>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color w:val="000000" w:themeColor="text1"/>
              </w:rPr>
              <w:t>0.00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hint="eastAsia"/>
                <w:color w:val="000000" w:themeColor="text1"/>
              </w:rPr>
              <w:t>12</w:t>
            </w:r>
            <w:r w:rsidRPr="00797AD9">
              <w:rPr>
                <w:rFonts w:eastAsia="標楷體" w:hint="eastAsia"/>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9.87</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38.50</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A75CFA">
            <w:pPr>
              <w:snapToGrid w:val="0"/>
              <w:spacing w:line="400" w:lineRule="exact"/>
              <w:jc w:val="both"/>
              <w:rPr>
                <w:rFonts w:eastAsia="標楷體"/>
                <w:color w:val="000000" w:themeColor="text1"/>
              </w:rPr>
            </w:pPr>
            <w:r w:rsidRPr="00797AD9">
              <w:rPr>
                <w:rFonts w:eastAsia="標楷體" w:hint="eastAsia"/>
                <w:b/>
                <w:bCs/>
                <w:color w:val="000000" w:themeColor="text1"/>
              </w:rPr>
              <w:t xml:space="preserve"> </w:t>
            </w:r>
            <w:r w:rsidRPr="00797AD9">
              <w:rPr>
                <w:rFonts w:eastAsia="標楷體"/>
                <w:b/>
                <w:bCs/>
                <w:color w:val="000000" w:themeColor="text1"/>
              </w:rPr>
              <w:t>10</w:t>
            </w:r>
            <w:r w:rsidRPr="00797AD9">
              <w:rPr>
                <w:rFonts w:eastAsia="標楷體" w:hint="eastAsia"/>
                <w:b/>
                <w:bCs/>
                <w:color w:val="000000" w:themeColor="text1"/>
              </w:rPr>
              <w:t>9</w:t>
            </w:r>
            <w:r w:rsidRPr="00797AD9">
              <w:rPr>
                <w:rFonts w:eastAsia="標楷體"/>
                <w:b/>
                <w:bCs/>
                <w:color w:val="000000" w:themeColor="text1"/>
              </w:rPr>
              <w:t>年</w:t>
            </w:r>
            <w:r w:rsidRPr="00797AD9">
              <w:rPr>
                <w:rFonts w:eastAsia="標楷體" w:hint="eastAsia"/>
                <w:b/>
                <w:bCs/>
                <w:color w:val="000000" w:themeColor="text1"/>
              </w:rPr>
              <w:t>1~</w:t>
            </w:r>
            <w:r w:rsidR="00A75CFA">
              <w:rPr>
                <w:rFonts w:eastAsia="標楷體" w:hint="eastAsia"/>
                <w:b/>
                <w:bCs/>
                <w:color w:val="000000" w:themeColor="text1"/>
              </w:rPr>
              <w:t>9</w:t>
            </w:r>
            <w:r w:rsidRPr="00797AD9">
              <w:rPr>
                <w:rFonts w:eastAsia="標楷體" w:hint="eastAsia"/>
                <w:b/>
                <w:bCs/>
                <w:color w:val="000000" w:themeColor="text1"/>
              </w:rPr>
              <w:t>月</w:t>
            </w:r>
          </w:p>
        </w:tc>
        <w:tc>
          <w:tcPr>
            <w:tcW w:w="1314" w:type="dxa"/>
            <w:tcBorders>
              <w:top w:val="nil"/>
              <w:left w:val="single" w:sz="4" w:space="0" w:color="auto"/>
              <w:bottom w:val="nil"/>
              <w:right w:val="nil"/>
            </w:tcBorders>
          </w:tcPr>
          <w:p w:rsidR="00797AD9" w:rsidRPr="00797AD9" w:rsidRDefault="00A75CFA" w:rsidP="00797AD9">
            <w:pPr>
              <w:snapToGrid w:val="0"/>
              <w:spacing w:line="400" w:lineRule="exact"/>
              <w:ind w:rightChars="100" w:right="240"/>
              <w:jc w:val="right"/>
              <w:rPr>
                <w:rFonts w:eastAsia="標楷體"/>
                <w:b/>
              </w:rPr>
            </w:pPr>
            <w:r>
              <w:rPr>
                <w:rFonts w:eastAsia="標楷體" w:hint="eastAsia"/>
                <w:b/>
              </w:rPr>
              <w:t>63.20</w:t>
            </w:r>
          </w:p>
        </w:tc>
        <w:tc>
          <w:tcPr>
            <w:tcW w:w="1788" w:type="dxa"/>
            <w:tcBorders>
              <w:top w:val="nil"/>
              <w:left w:val="nil"/>
              <w:bottom w:val="nil"/>
              <w:right w:val="nil"/>
            </w:tcBorders>
          </w:tcPr>
          <w:p w:rsidR="00797AD9" w:rsidRPr="00797AD9" w:rsidRDefault="00C71FD5" w:rsidP="00797AD9">
            <w:pPr>
              <w:snapToGrid w:val="0"/>
              <w:spacing w:line="400" w:lineRule="exact"/>
              <w:ind w:rightChars="153" w:right="367"/>
              <w:jc w:val="right"/>
              <w:rPr>
                <w:rFonts w:eastAsia="標楷體"/>
                <w:b/>
              </w:rPr>
            </w:pPr>
            <w:r>
              <w:rPr>
                <w:rFonts w:eastAsia="標楷體" w:hint="eastAsia"/>
                <w:b/>
              </w:rPr>
              <w:t>-175.21</w:t>
            </w:r>
          </w:p>
        </w:tc>
        <w:tc>
          <w:tcPr>
            <w:tcW w:w="1782" w:type="dxa"/>
            <w:tcBorders>
              <w:top w:val="nil"/>
              <w:left w:val="nil"/>
              <w:bottom w:val="nil"/>
              <w:right w:val="nil"/>
            </w:tcBorders>
            <w:vAlign w:val="bottom"/>
          </w:tcPr>
          <w:p w:rsidR="00797AD9" w:rsidRPr="00797AD9" w:rsidRDefault="00C71FD5" w:rsidP="00797AD9">
            <w:pPr>
              <w:tabs>
                <w:tab w:val="center" w:pos="572"/>
                <w:tab w:val="right" w:pos="1144"/>
              </w:tabs>
              <w:snapToGrid w:val="0"/>
              <w:spacing w:line="400" w:lineRule="exact"/>
              <w:ind w:rightChars="250" w:right="600"/>
              <w:jc w:val="right"/>
              <w:rPr>
                <w:rFonts w:eastAsia="標楷體"/>
                <w:b/>
                <w:color w:val="000000" w:themeColor="text1"/>
              </w:rPr>
            </w:pPr>
            <w:r>
              <w:rPr>
                <w:rFonts w:eastAsia="標楷體" w:hint="eastAsia"/>
                <w:b/>
                <w:color w:val="000000" w:themeColor="text1"/>
              </w:rPr>
              <w:t>11.95</w:t>
            </w:r>
          </w:p>
        </w:tc>
        <w:tc>
          <w:tcPr>
            <w:tcW w:w="1782" w:type="dxa"/>
            <w:tcBorders>
              <w:top w:val="nil"/>
              <w:left w:val="nil"/>
              <w:bottom w:val="nil"/>
            </w:tcBorders>
          </w:tcPr>
          <w:p w:rsidR="00797AD9" w:rsidRPr="00797AD9" w:rsidRDefault="00C71FD5" w:rsidP="00797AD9">
            <w:pPr>
              <w:snapToGrid w:val="0"/>
              <w:spacing w:line="400" w:lineRule="exact"/>
              <w:ind w:rightChars="250" w:right="600"/>
              <w:jc w:val="right"/>
              <w:rPr>
                <w:rFonts w:eastAsia="標楷體"/>
                <w:b/>
                <w:color w:val="000000" w:themeColor="text1"/>
              </w:rPr>
            </w:pPr>
            <w:r>
              <w:rPr>
                <w:rFonts w:eastAsia="標楷體" w:hint="eastAsia"/>
                <w:b/>
                <w:color w:val="000000" w:themeColor="text1"/>
              </w:rPr>
              <w:t>8.00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color w:val="000000" w:themeColor="text1"/>
              </w:rPr>
              <w:t>1</w:t>
            </w:r>
            <w:r w:rsidRPr="00797AD9">
              <w:rPr>
                <w:rFonts w:eastAsia="標楷體"/>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9.98</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12.81</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3.00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color w:val="000000" w:themeColor="text1"/>
              </w:rPr>
              <w:t>2</w:t>
            </w:r>
            <w:r w:rsidRPr="00797AD9">
              <w:rPr>
                <w:rFonts w:eastAsia="標楷體"/>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4.71</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-38.95</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hint="eastAsia"/>
                <w:color w:val="000000" w:themeColor="text1"/>
              </w:rPr>
              <w:t>3</w:t>
            </w:r>
            <w:r w:rsidRPr="00797AD9">
              <w:rPr>
                <w:rFonts w:eastAsia="標楷體" w:hint="eastAsia"/>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9.53</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-103.95</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9.10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2.00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hint="eastAsia"/>
                <w:color w:val="000000" w:themeColor="text1"/>
              </w:rPr>
              <w:t>4</w:t>
            </w:r>
            <w:r w:rsidRPr="00797AD9">
              <w:rPr>
                <w:rFonts w:eastAsia="標楷體" w:hint="eastAsia"/>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5.45</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-4.29</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hint="eastAsia"/>
                <w:color w:val="000000" w:themeColor="text1"/>
              </w:rPr>
              <w:t>5</w:t>
            </w:r>
            <w:r w:rsidRPr="00797AD9">
              <w:rPr>
                <w:rFonts w:eastAsia="標楷體" w:hint="eastAsia"/>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4.53</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-33.99</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hint="eastAsia"/>
                <w:color w:val="000000" w:themeColor="text1"/>
              </w:rPr>
              <w:t>6</w:t>
            </w:r>
            <w:r w:rsidRPr="00797AD9">
              <w:rPr>
                <w:rFonts w:eastAsia="標楷體" w:hint="eastAsia"/>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4.18</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41.48</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hint="eastAsia"/>
                <w:color w:val="000000" w:themeColor="text1"/>
              </w:rPr>
              <w:t>7</w:t>
            </w:r>
            <w:r w:rsidRPr="00797AD9">
              <w:rPr>
                <w:rFonts w:eastAsia="標楷體" w:hint="eastAsia"/>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5.64</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9.3</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r>
      <w:tr w:rsidR="00797AD9" w:rsidRPr="00797AD9" w:rsidTr="00A75CFA">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hint="eastAsia"/>
                <w:color w:val="000000" w:themeColor="text1"/>
              </w:rPr>
              <w:t>8</w:t>
            </w:r>
            <w:r w:rsidRPr="00797AD9">
              <w:rPr>
                <w:rFonts w:eastAsia="標楷體" w:hint="eastAsia"/>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13.13</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-39.73</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3.00</w:t>
            </w:r>
          </w:p>
        </w:tc>
      </w:tr>
      <w:tr w:rsidR="00A75CFA" w:rsidRPr="00797AD9" w:rsidTr="00B019E7">
        <w:trPr>
          <w:jc w:val="center"/>
        </w:trPr>
        <w:tc>
          <w:tcPr>
            <w:tcW w:w="1681" w:type="dxa"/>
            <w:tcBorders>
              <w:top w:val="nil"/>
              <w:bottom w:val="single" w:sz="4" w:space="0" w:color="auto"/>
              <w:right w:val="single" w:sz="4" w:space="0" w:color="auto"/>
            </w:tcBorders>
          </w:tcPr>
          <w:p w:rsidR="00A75CFA" w:rsidRPr="00797AD9" w:rsidRDefault="00A75CFA" w:rsidP="00797AD9">
            <w:pPr>
              <w:snapToGrid w:val="0"/>
              <w:spacing w:line="400" w:lineRule="exact"/>
              <w:ind w:rightChars="150" w:right="360"/>
              <w:jc w:val="right"/>
              <w:rPr>
                <w:rFonts w:eastAsia="標楷體"/>
                <w:color w:val="000000" w:themeColor="text1"/>
              </w:rPr>
            </w:pPr>
            <w:r>
              <w:rPr>
                <w:rFonts w:eastAsia="標楷體" w:hint="eastAsia"/>
                <w:color w:val="000000" w:themeColor="text1"/>
              </w:rPr>
              <w:t>9</w:t>
            </w:r>
            <w:r>
              <w:rPr>
                <w:rFonts w:eastAsia="標楷體" w:hint="eastAsia"/>
                <w:color w:val="000000" w:themeColor="text1"/>
              </w:rPr>
              <w:t>月</w:t>
            </w:r>
          </w:p>
        </w:tc>
        <w:tc>
          <w:tcPr>
            <w:tcW w:w="1314" w:type="dxa"/>
            <w:tcBorders>
              <w:top w:val="nil"/>
              <w:left w:val="single" w:sz="4" w:space="0" w:color="auto"/>
              <w:bottom w:val="single" w:sz="4" w:space="0" w:color="auto"/>
              <w:right w:val="nil"/>
            </w:tcBorders>
          </w:tcPr>
          <w:p w:rsidR="00A75CFA" w:rsidRPr="00797AD9" w:rsidRDefault="00A75CFA" w:rsidP="00797AD9">
            <w:pPr>
              <w:snapToGrid w:val="0"/>
              <w:spacing w:line="400" w:lineRule="exact"/>
              <w:ind w:rightChars="100" w:right="240"/>
              <w:jc w:val="right"/>
              <w:rPr>
                <w:rFonts w:eastAsia="標楷體"/>
              </w:rPr>
            </w:pPr>
            <w:r>
              <w:rPr>
                <w:rFonts w:eastAsia="標楷體" w:hint="eastAsia"/>
              </w:rPr>
              <w:t>6.04</w:t>
            </w:r>
          </w:p>
        </w:tc>
        <w:tc>
          <w:tcPr>
            <w:tcW w:w="1788" w:type="dxa"/>
            <w:tcBorders>
              <w:top w:val="nil"/>
              <w:left w:val="nil"/>
              <w:bottom w:val="single" w:sz="4" w:space="0" w:color="auto"/>
              <w:right w:val="nil"/>
            </w:tcBorders>
          </w:tcPr>
          <w:p w:rsidR="00A75CFA" w:rsidRPr="00797AD9" w:rsidRDefault="00C71FD5" w:rsidP="00797AD9">
            <w:pPr>
              <w:snapToGrid w:val="0"/>
              <w:spacing w:line="400" w:lineRule="exact"/>
              <w:ind w:rightChars="153" w:right="367"/>
              <w:jc w:val="right"/>
              <w:rPr>
                <w:rFonts w:eastAsia="標楷體"/>
              </w:rPr>
            </w:pPr>
            <w:r>
              <w:rPr>
                <w:rFonts w:eastAsia="標楷體" w:hint="eastAsia"/>
              </w:rPr>
              <w:t>-17.89</w:t>
            </w:r>
          </w:p>
        </w:tc>
        <w:tc>
          <w:tcPr>
            <w:tcW w:w="1782" w:type="dxa"/>
            <w:tcBorders>
              <w:top w:val="nil"/>
              <w:left w:val="nil"/>
              <w:bottom w:val="single" w:sz="4" w:space="0" w:color="auto"/>
              <w:right w:val="nil"/>
            </w:tcBorders>
            <w:vAlign w:val="bottom"/>
          </w:tcPr>
          <w:p w:rsidR="00A75CFA" w:rsidRPr="00797AD9" w:rsidRDefault="00C71FD5" w:rsidP="00797AD9">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2.85</w:t>
            </w:r>
          </w:p>
        </w:tc>
        <w:tc>
          <w:tcPr>
            <w:tcW w:w="1782" w:type="dxa"/>
            <w:tcBorders>
              <w:top w:val="nil"/>
              <w:left w:val="nil"/>
              <w:bottom w:val="single" w:sz="4" w:space="0" w:color="auto"/>
            </w:tcBorders>
          </w:tcPr>
          <w:p w:rsidR="00A75CFA" w:rsidRPr="00797AD9" w:rsidRDefault="00C71FD5" w:rsidP="00797AD9">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bl>
    <w:p w:rsidR="00797AD9" w:rsidRPr="00797AD9" w:rsidRDefault="00797AD9" w:rsidP="00797AD9">
      <w:pPr>
        <w:widowControl/>
        <w:snapToGrid w:val="0"/>
        <w:spacing w:line="240" w:lineRule="atLeast"/>
        <w:jc w:val="both"/>
        <w:rPr>
          <w:rFonts w:eastAsia="標楷體"/>
          <w:color w:val="000000" w:themeColor="text1"/>
          <w:kern w:val="0"/>
          <w:sz w:val="22"/>
          <w:szCs w:val="22"/>
        </w:rPr>
      </w:pPr>
      <w:r w:rsidRPr="00797AD9">
        <w:rPr>
          <w:rFonts w:eastAsia="標楷體"/>
          <w:color w:val="000000" w:themeColor="text1"/>
          <w:kern w:val="0"/>
          <w:sz w:val="22"/>
          <w:szCs w:val="22"/>
        </w:rPr>
        <w:t>資料來源：金管會、經濟部投審會。</w:t>
      </w:r>
    </w:p>
    <w:p w:rsidR="00797AD9" w:rsidRPr="00797AD9" w:rsidRDefault="00797AD9" w:rsidP="00797AD9">
      <w:pPr>
        <w:widowControl/>
        <w:snapToGrid w:val="0"/>
        <w:spacing w:line="240" w:lineRule="atLeast"/>
        <w:jc w:val="both"/>
        <w:rPr>
          <w:rFonts w:eastAsia="標楷體"/>
          <w:color w:val="000000" w:themeColor="text1"/>
          <w:kern w:val="0"/>
          <w:sz w:val="22"/>
        </w:rPr>
      </w:pPr>
      <w:r w:rsidRPr="00797AD9">
        <w:rPr>
          <w:rFonts w:eastAsia="標楷體"/>
          <w:color w:val="000000" w:themeColor="text1"/>
          <w:kern w:val="0"/>
          <w:sz w:val="22"/>
        </w:rPr>
        <w:br w:type="page"/>
      </w:r>
    </w:p>
    <w:p w:rsidR="00797AD9" w:rsidRPr="00797AD9" w:rsidRDefault="00797AD9" w:rsidP="00797AD9">
      <w:pPr>
        <w:keepNext/>
        <w:snapToGrid w:val="0"/>
        <w:spacing w:beforeLines="50" w:before="180" w:line="300" w:lineRule="auto"/>
        <w:ind w:rightChars="-25" w:right="-60"/>
        <w:outlineLvl w:val="2"/>
        <w:rPr>
          <w:rFonts w:eastAsia="標楷體"/>
          <w:b/>
          <w:bCs/>
          <w:color w:val="000000" w:themeColor="text1"/>
          <w:sz w:val="32"/>
          <w:szCs w:val="32"/>
        </w:rPr>
      </w:pPr>
      <w:bookmarkStart w:id="105" w:name="_Toc525744854"/>
      <w:bookmarkStart w:id="106" w:name="_Toc54621442"/>
      <w:bookmarkStart w:id="107" w:name="_Toc401923801"/>
      <w:bookmarkStart w:id="108" w:name="_Toc402171718"/>
      <w:bookmarkStart w:id="109" w:name="_Toc187823739"/>
      <w:bookmarkStart w:id="110" w:name="_Toc187823740"/>
      <w:bookmarkStart w:id="111" w:name="_Toc201487793"/>
      <w:bookmarkStart w:id="112" w:name="_Toc230064845"/>
      <w:bookmarkStart w:id="113" w:name="_Toc279048484"/>
      <w:bookmarkStart w:id="114" w:name="_Toc337122137"/>
      <w:bookmarkStart w:id="115" w:name="_Toc349916589"/>
      <w:r w:rsidRPr="00797AD9">
        <w:rPr>
          <w:rFonts w:eastAsia="標楷體"/>
          <w:b/>
          <w:bCs/>
          <w:color w:val="000000" w:themeColor="text1"/>
          <w:sz w:val="32"/>
          <w:szCs w:val="32"/>
        </w:rPr>
        <w:lastRenderedPageBreak/>
        <w:t>（七）物價</w:t>
      </w:r>
      <w:bookmarkEnd w:id="105"/>
      <w:bookmarkEnd w:id="106"/>
    </w:p>
    <w:p w:rsidR="00797AD9" w:rsidRPr="00797AD9" w:rsidRDefault="00797AD9" w:rsidP="00797AD9">
      <w:pPr>
        <w:widowControl/>
        <w:tabs>
          <w:tab w:val="left" w:pos="540"/>
        </w:tabs>
        <w:snapToGrid w:val="0"/>
        <w:spacing w:line="300" w:lineRule="auto"/>
        <w:jc w:val="both"/>
        <w:rPr>
          <w:rFonts w:eastAsia="標楷體"/>
          <w:b/>
          <w:bCs/>
          <w:color w:val="000000" w:themeColor="text1"/>
          <w:kern w:val="0"/>
          <w:sz w:val="28"/>
          <w:szCs w:val="20"/>
        </w:rPr>
      </w:pPr>
      <w:bookmarkStart w:id="116" w:name="_（八）金融"/>
      <w:bookmarkStart w:id="117" w:name="_Toc187823738"/>
      <w:bookmarkStart w:id="118" w:name="_Toc201487792"/>
      <w:bookmarkStart w:id="119" w:name="_Toc230064844"/>
      <w:bookmarkStart w:id="120" w:name="_Toc279048483"/>
      <w:bookmarkStart w:id="121" w:name="_Toc337122136"/>
      <w:bookmarkStart w:id="122" w:name="_Toc349916588"/>
      <w:bookmarkEnd w:id="116"/>
      <w:r w:rsidRPr="00797AD9">
        <w:rPr>
          <w:rFonts w:eastAsia="標楷體"/>
          <w:b/>
          <w:bCs/>
          <w:color w:val="000000" w:themeColor="text1"/>
          <w:kern w:val="0"/>
          <w:sz w:val="28"/>
          <w:szCs w:val="20"/>
        </w:rPr>
        <w:t>１、</w:t>
      </w:r>
      <w:r w:rsidRPr="00797AD9">
        <w:rPr>
          <w:rFonts w:eastAsia="標楷體"/>
          <w:b/>
          <w:bCs/>
          <w:color w:val="000000" w:themeColor="text1"/>
          <w:kern w:val="0"/>
          <w:sz w:val="28"/>
          <w:szCs w:val="20"/>
        </w:rPr>
        <w:t>10</w:t>
      </w:r>
      <w:r w:rsidRPr="00797AD9">
        <w:rPr>
          <w:rFonts w:eastAsia="標楷體" w:hint="eastAsia"/>
          <w:b/>
          <w:bCs/>
          <w:color w:val="000000" w:themeColor="text1"/>
          <w:kern w:val="0"/>
          <w:sz w:val="28"/>
          <w:szCs w:val="20"/>
        </w:rPr>
        <w:t>9</w:t>
      </w:r>
      <w:r w:rsidRPr="00797AD9">
        <w:rPr>
          <w:rFonts w:eastAsia="標楷體"/>
          <w:b/>
          <w:bCs/>
          <w:color w:val="000000" w:themeColor="text1"/>
          <w:kern w:val="0"/>
          <w:sz w:val="28"/>
          <w:szCs w:val="20"/>
        </w:rPr>
        <w:t>年</w:t>
      </w:r>
      <w:r w:rsidR="00B728C5">
        <w:rPr>
          <w:rFonts w:eastAsia="標楷體" w:hint="eastAsia"/>
          <w:b/>
          <w:bCs/>
          <w:color w:val="000000" w:themeColor="text1"/>
          <w:kern w:val="0"/>
          <w:sz w:val="28"/>
          <w:szCs w:val="20"/>
        </w:rPr>
        <w:t>9</w:t>
      </w:r>
      <w:r w:rsidRPr="00797AD9">
        <w:rPr>
          <w:rFonts w:eastAsia="標楷體"/>
          <w:b/>
          <w:bCs/>
          <w:color w:val="000000" w:themeColor="text1"/>
          <w:kern w:val="0"/>
          <w:sz w:val="28"/>
          <w:szCs w:val="20"/>
        </w:rPr>
        <w:t>月</w:t>
      </w:r>
      <w:r w:rsidRPr="00797AD9">
        <w:rPr>
          <w:rFonts w:eastAsia="標楷體"/>
          <w:b/>
          <w:bCs/>
          <w:color w:val="000000" w:themeColor="text1"/>
          <w:kern w:val="0"/>
          <w:sz w:val="28"/>
          <w:szCs w:val="20"/>
        </w:rPr>
        <w:t>CPI</w:t>
      </w:r>
      <w:r w:rsidRPr="00797AD9">
        <w:rPr>
          <w:rFonts w:eastAsia="標楷體" w:hint="eastAsia"/>
          <w:b/>
          <w:bCs/>
          <w:color w:val="000000" w:themeColor="text1"/>
          <w:kern w:val="0"/>
          <w:sz w:val="28"/>
          <w:szCs w:val="20"/>
        </w:rPr>
        <w:t>下跌</w:t>
      </w:r>
      <w:r w:rsidRPr="00797AD9">
        <w:rPr>
          <w:rFonts w:eastAsia="標楷體" w:hint="eastAsia"/>
          <w:b/>
          <w:bCs/>
          <w:color w:val="000000" w:themeColor="text1"/>
          <w:kern w:val="0"/>
          <w:sz w:val="28"/>
          <w:szCs w:val="20"/>
        </w:rPr>
        <w:t>0.</w:t>
      </w:r>
      <w:r w:rsidR="00B728C5">
        <w:rPr>
          <w:rFonts w:eastAsia="標楷體" w:hint="eastAsia"/>
          <w:b/>
          <w:bCs/>
          <w:color w:val="000000" w:themeColor="text1"/>
          <w:kern w:val="0"/>
          <w:sz w:val="28"/>
          <w:szCs w:val="20"/>
        </w:rPr>
        <w:t>58</w:t>
      </w:r>
      <w:r w:rsidRPr="00797AD9">
        <w:rPr>
          <w:rFonts w:eastAsia="標楷體"/>
          <w:b/>
          <w:bCs/>
          <w:color w:val="000000" w:themeColor="text1"/>
          <w:kern w:val="0"/>
          <w:sz w:val="28"/>
          <w:szCs w:val="20"/>
        </w:rPr>
        <w:t>%</w:t>
      </w:r>
      <w:r w:rsidRPr="00797AD9">
        <w:rPr>
          <w:rFonts w:eastAsia="標楷體"/>
          <w:b/>
          <w:bCs/>
          <w:color w:val="000000" w:themeColor="text1"/>
          <w:kern w:val="0"/>
          <w:sz w:val="28"/>
          <w:szCs w:val="20"/>
        </w:rPr>
        <w:t>，</w:t>
      </w:r>
      <w:r w:rsidRPr="00797AD9">
        <w:rPr>
          <w:rFonts w:eastAsia="標楷體"/>
          <w:b/>
          <w:bCs/>
          <w:color w:val="000000" w:themeColor="text1"/>
          <w:kern w:val="0"/>
          <w:sz w:val="28"/>
          <w:szCs w:val="20"/>
        </w:rPr>
        <w:t>WPI</w:t>
      </w:r>
      <w:r w:rsidRPr="00797AD9">
        <w:rPr>
          <w:rFonts w:eastAsia="標楷體"/>
          <w:b/>
          <w:bCs/>
          <w:color w:val="000000" w:themeColor="text1"/>
          <w:kern w:val="0"/>
          <w:sz w:val="28"/>
          <w:szCs w:val="20"/>
        </w:rPr>
        <w:t>下</w:t>
      </w:r>
      <w:r w:rsidRPr="00797AD9">
        <w:rPr>
          <w:rFonts w:eastAsia="標楷體" w:hint="eastAsia"/>
          <w:b/>
          <w:bCs/>
          <w:color w:val="000000" w:themeColor="text1"/>
          <w:kern w:val="0"/>
          <w:sz w:val="28"/>
          <w:szCs w:val="20"/>
        </w:rPr>
        <w:t>跌</w:t>
      </w:r>
      <w:r w:rsidR="00B728C5">
        <w:rPr>
          <w:rFonts w:eastAsia="標楷體" w:hint="eastAsia"/>
          <w:b/>
          <w:bCs/>
          <w:color w:val="000000" w:themeColor="text1"/>
          <w:kern w:val="0"/>
          <w:sz w:val="28"/>
          <w:szCs w:val="20"/>
        </w:rPr>
        <w:t>8.12</w:t>
      </w:r>
      <w:r w:rsidRPr="00797AD9">
        <w:rPr>
          <w:rFonts w:eastAsia="標楷體"/>
          <w:b/>
          <w:bCs/>
          <w:color w:val="000000" w:themeColor="text1"/>
          <w:kern w:val="0"/>
          <w:sz w:val="28"/>
          <w:szCs w:val="20"/>
        </w:rPr>
        <w:t>%</w:t>
      </w:r>
    </w:p>
    <w:p w:rsidR="00797AD9" w:rsidRPr="00797AD9" w:rsidRDefault="00797AD9" w:rsidP="00D87468">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00B728C5">
        <w:rPr>
          <w:rFonts w:eastAsia="標楷體" w:hint="eastAsia"/>
          <w:color w:val="000000" w:themeColor="text1"/>
          <w:kern w:val="0"/>
          <w:sz w:val="28"/>
          <w:szCs w:val="28"/>
        </w:rPr>
        <w:t>9</w:t>
      </w:r>
      <w:r w:rsidRPr="00797AD9">
        <w:rPr>
          <w:rFonts w:eastAsia="標楷體"/>
          <w:color w:val="000000" w:themeColor="text1"/>
          <w:kern w:val="0"/>
          <w:sz w:val="28"/>
          <w:szCs w:val="28"/>
        </w:rPr>
        <w:t>月</w:t>
      </w:r>
      <w:r w:rsidRPr="00797AD9">
        <w:rPr>
          <w:rFonts w:eastAsia="標楷體"/>
          <w:color w:val="000000" w:themeColor="text1"/>
          <w:kern w:val="0"/>
          <w:sz w:val="28"/>
          <w:szCs w:val="28"/>
        </w:rPr>
        <w:t>CPI</w:t>
      </w:r>
      <w:r w:rsidRPr="00797AD9">
        <w:rPr>
          <w:rFonts w:eastAsia="標楷體"/>
          <w:color w:val="000000" w:themeColor="text1"/>
          <w:kern w:val="0"/>
          <w:sz w:val="28"/>
          <w:szCs w:val="28"/>
        </w:rPr>
        <w:t>較上年同月</w:t>
      </w:r>
      <w:r w:rsidRPr="00797AD9">
        <w:rPr>
          <w:rFonts w:eastAsia="標楷體" w:hint="eastAsia"/>
          <w:color w:val="000000" w:themeColor="text1"/>
          <w:kern w:val="0"/>
          <w:sz w:val="28"/>
          <w:szCs w:val="28"/>
        </w:rPr>
        <w:t>下跌</w:t>
      </w:r>
      <w:r w:rsidRPr="00797AD9">
        <w:rPr>
          <w:rFonts w:eastAsia="標楷體" w:hint="eastAsia"/>
          <w:color w:val="000000" w:themeColor="text1"/>
          <w:kern w:val="0"/>
          <w:sz w:val="28"/>
          <w:szCs w:val="28"/>
        </w:rPr>
        <w:t>0.</w:t>
      </w:r>
      <w:r w:rsidR="00B728C5">
        <w:rPr>
          <w:rFonts w:eastAsia="標楷體" w:hint="eastAsia"/>
          <w:color w:val="000000" w:themeColor="text1"/>
          <w:kern w:val="0"/>
          <w:sz w:val="28"/>
          <w:szCs w:val="28"/>
        </w:rPr>
        <w:t>58</w:t>
      </w:r>
      <w:r w:rsidRPr="00797AD9">
        <w:rPr>
          <w:rFonts w:eastAsia="標楷體"/>
          <w:color w:val="000000" w:themeColor="text1"/>
          <w:kern w:val="0"/>
          <w:sz w:val="28"/>
          <w:szCs w:val="28"/>
        </w:rPr>
        <w:t>%</w:t>
      </w:r>
      <w:r w:rsidRPr="00797AD9">
        <w:rPr>
          <w:rFonts w:eastAsia="標楷體"/>
          <w:color w:val="000000" w:themeColor="text1"/>
          <w:kern w:val="0"/>
          <w:sz w:val="28"/>
          <w:szCs w:val="28"/>
        </w:rPr>
        <w:t>，</w:t>
      </w:r>
      <w:r w:rsidR="00D87468" w:rsidRPr="00D87468">
        <w:rPr>
          <w:rFonts w:eastAsia="標楷體" w:hint="eastAsia"/>
          <w:color w:val="000000" w:themeColor="text1"/>
          <w:kern w:val="0"/>
          <w:sz w:val="28"/>
          <w:szCs w:val="28"/>
        </w:rPr>
        <w:t>主因油料費、燃氣及蔬菜價格下跌，加以旅館住宿費、國內旅遊團費及通訊費調降所致，惟個人隨身用品價格上漲，抵銷部分跌幅</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若扣除食物，跌</w:t>
      </w:r>
      <w:r w:rsidRPr="00797AD9">
        <w:rPr>
          <w:rFonts w:eastAsia="標楷體" w:hint="eastAsia"/>
          <w:color w:val="000000" w:themeColor="text1"/>
          <w:kern w:val="0"/>
          <w:sz w:val="28"/>
          <w:szCs w:val="28"/>
        </w:rPr>
        <w:t>0.</w:t>
      </w:r>
      <w:r w:rsidR="00224AF7">
        <w:rPr>
          <w:rFonts w:eastAsia="標楷體" w:hint="eastAsia"/>
          <w:color w:val="000000" w:themeColor="text1"/>
          <w:kern w:val="0"/>
          <w:sz w:val="28"/>
          <w:szCs w:val="28"/>
        </w:rPr>
        <w:t>55</w:t>
      </w:r>
      <w:r w:rsidRPr="00797AD9">
        <w:rPr>
          <w:rFonts w:eastAsia="標楷體" w:hint="eastAsia"/>
          <w:color w:val="000000" w:themeColor="text1"/>
          <w:kern w:val="0"/>
          <w:sz w:val="28"/>
          <w:szCs w:val="28"/>
        </w:rPr>
        <w:t>%</w:t>
      </w:r>
      <w:r w:rsidRPr="00797AD9">
        <w:rPr>
          <w:rFonts w:eastAsia="標楷體" w:hint="eastAsia"/>
          <w:color w:val="000000" w:themeColor="text1"/>
          <w:kern w:val="0"/>
          <w:sz w:val="28"/>
          <w:szCs w:val="28"/>
        </w:rPr>
        <w:t>，若剔除蔬果及能源後之總指數</w:t>
      </w:r>
      <w:r w:rsidRPr="00797AD9">
        <w:rPr>
          <w:rFonts w:eastAsia="標楷體" w:hint="eastAsia"/>
          <w:color w:val="000000" w:themeColor="text1"/>
          <w:kern w:val="0"/>
          <w:sz w:val="28"/>
          <w:szCs w:val="28"/>
        </w:rPr>
        <w:t>(</w:t>
      </w:r>
      <w:r w:rsidRPr="00797AD9">
        <w:rPr>
          <w:rFonts w:eastAsia="標楷體" w:hint="eastAsia"/>
          <w:color w:val="000000" w:themeColor="text1"/>
          <w:kern w:val="0"/>
          <w:sz w:val="28"/>
          <w:szCs w:val="28"/>
        </w:rPr>
        <w:t>即核心</w:t>
      </w:r>
      <w:r w:rsidRPr="00797AD9">
        <w:rPr>
          <w:rFonts w:eastAsia="標楷體" w:hint="eastAsia"/>
          <w:color w:val="000000" w:themeColor="text1"/>
          <w:kern w:val="0"/>
          <w:sz w:val="28"/>
          <w:szCs w:val="28"/>
        </w:rPr>
        <w:t>CPI)</w:t>
      </w:r>
      <w:r w:rsidRPr="00797AD9">
        <w:rPr>
          <w:rFonts w:eastAsia="標楷體" w:hint="eastAsia"/>
          <w:color w:val="000000" w:themeColor="text1"/>
          <w:kern w:val="0"/>
          <w:sz w:val="28"/>
          <w:szCs w:val="28"/>
        </w:rPr>
        <w:t>，則漲</w:t>
      </w:r>
      <w:r w:rsidRPr="00797AD9">
        <w:rPr>
          <w:rFonts w:eastAsia="標楷體" w:hint="eastAsia"/>
          <w:color w:val="000000" w:themeColor="text1"/>
          <w:kern w:val="0"/>
          <w:sz w:val="28"/>
          <w:szCs w:val="28"/>
        </w:rPr>
        <w:t>0.</w:t>
      </w:r>
      <w:r w:rsidR="009E2697">
        <w:rPr>
          <w:rFonts w:eastAsia="標楷體" w:hint="eastAsia"/>
          <w:color w:val="000000" w:themeColor="text1"/>
          <w:kern w:val="0"/>
          <w:sz w:val="28"/>
          <w:szCs w:val="28"/>
        </w:rPr>
        <w:t>25</w:t>
      </w:r>
      <w:r w:rsidRPr="00797AD9">
        <w:rPr>
          <w:rFonts w:eastAsia="標楷體" w:hint="eastAsia"/>
          <w:color w:val="000000" w:themeColor="text1"/>
          <w:kern w:val="0"/>
          <w:sz w:val="28"/>
          <w:szCs w:val="28"/>
        </w:rPr>
        <w:t>%</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累計</w:t>
      </w:r>
      <w:r w:rsidRPr="00797AD9">
        <w:rPr>
          <w:rFonts w:eastAsia="標楷體" w:hint="eastAsia"/>
          <w:color w:val="000000" w:themeColor="text1"/>
          <w:kern w:val="0"/>
          <w:sz w:val="28"/>
          <w:szCs w:val="28"/>
        </w:rPr>
        <w:t>1</w:t>
      </w:r>
      <w:r w:rsidRPr="00797AD9">
        <w:rPr>
          <w:rFonts w:eastAsia="標楷體" w:hint="eastAsia"/>
          <w:color w:val="000000" w:themeColor="text1"/>
          <w:kern w:val="0"/>
          <w:sz w:val="28"/>
          <w:szCs w:val="28"/>
        </w:rPr>
        <w:t>至</w:t>
      </w:r>
      <w:r w:rsidR="009E2697">
        <w:rPr>
          <w:rFonts w:eastAsia="標楷體" w:hint="eastAsia"/>
          <w:color w:val="000000" w:themeColor="text1"/>
          <w:kern w:val="0"/>
          <w:sz w:val="28"/>
          <w:szCs w:val="28"/>
        </w:rPr>
        <w:t>9</w:t>
      </w:r>
      <w:r w:rsidRPr="00797AD9">
        <w:rPr>
          <w:rFonts w:eastAsia="標楷體" w:hint="eastAsia"/>
          <w:color w:val="000000" w:themeColor="text1"/>
          <w:kern w:val="0"/>
          <w:sz w:val="28"/>
          <w:szCs w:val="28"/>
        </w:rPr>
        <w:t>月</w:t>
      </w:r>
      <w:r w:rsidRPr="00797AD9">
        <w:rPr>
          <w:rFonts w:eastAsia="標楷體" w:hint="eastAsia"/>
          <w:color w:val="000000" w:themeColor="text1"/>
          <w:kern w:val="0"/>
          <w:sz w:val="28"/>
          <w:szCs w:val="28"/>
        </w:rPr>
        <w:t>CPI</w:t>
      </w:r>
      <w:r w:rsidRPr="00797AD9">
        <w:rPr>
          <w:rFonts w:eastAsia="標楷體" w:hint="eastAsia"/>
          <w:color w:val="000000" w:themeColor="text1"/>
          <w:kern w:val="0"/>
          <w:sz w:val="28"/>
          <w:szCs w:val="28"/>
        </w:rPr>
        <w:t>較上年同期下跌</w:t>
      </w:r>
      <w:r w:rsidRPr="00797AD9">
        <w:rPr>
          <w:rFonts w:eastAsia="標楷體" w:hint="eastAsia"/>
          <w:color w:val="000000" w:themeColor="text1"/>
          <w:kern w:val="0"/>
          <w:sz w:val="28"/>
          <w:szCs w:val="28"/>
        </w:rPr>
        <w:t>0.</w:t>
      </w:r>
      <w:r w:rsidR="009E2697">
        <w:rPr>
          <w:rFonts w:eastAsia="標楷體" w:hint="eastAsia"/>
          <w:color w:val="000000" w:themeColor="text1"/>
          <w:kern w:val="0"/>
          <w:sz w:val="28"/>
          <w:szCs w:val="28"/>
        </w:rPr>
        <w:t>30</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00C235F6">
        <w:rPr>
          <w:rFonts w:eastAsia="標楷體" w:hint="eastAsia"/>
          <w:color w:val="000000" w:themeColor="text1"/>
          <w:kern w:val="0"/>
          <w:sz w:val="28"/>
          <w:szCs w:val="28"/>
        </w:rPr>
        <w:t>9</w:t>
      </w:r>
      <w:r w:rsidRPr="00797AD9">
        <w:rPr>
          <w:rFonts w:eastAsia="標楷體"/>
          <w:color w:val="000000" w:themeColor="text1"/>
          <w:kern w:val="0"/>
          <w:sz w:val="28"/>
          <w:szCs w:val="28"/>
        </w:rPr>
        <w:t>月</w:t>
      </w:r>
      <w:r w:rsidRPr="00797AD9">
        <w:rPr>
          <w:rFonts w:eastAsia="標楷體"/>
          <w:color w:val="000000" w:themeColor="text1"/>
          <w:kern w:val="0"/>
          <w:sz w:val="28"/>
          <w:szCs w:val="28"/>
        </w:rPr>
        <w:t>WPI</w:t>
      </w:r>
      <w:r w:rsidRPr="00797AD9">
        <w:rPr>
          <w:rFonts w:eastAsia="標楷體"/>
          <w:color w:val="000000" w:themeColor="text1"/>
          <w:kern w:val="0"/>
          <w:sz w:val="28"/>
          <w:szCs w:val="28"/>
        </w:rPr>
        <w:t>較上年同月</w:t>
      </w:r>
      <w:r w:rsidRPr="00797AD9">
        <w:rPr>
          <w:rFonts w:eastAsia="標楷體" w:hint="eastAsia"/>
          <w:color w:val="000000" w:themeColor="text1"/>
          <w:kern w:val="0"/>
          <w:sz w:val="28"/>
          <w:szCs w:val="28"/>
        </w:rPr>
        <w:t>下跌</w:t>
      </w:r>
      <w:r w:rsidR="00C235F6">
        <w:rPr>
          <w:rFonts w:eastAsia="標楷體" w:hint="eastAsia"/>
          <w:color w:val="000000" w:themeColor="text1"/>
          <w:kern w:val="0"/>
          <w:sz w:val="28"/>
          <w:szCs w:val="28"/>
        </w:rPr>
        <w:t>8.12</w:t>
      </w:r>
      <w:r w:rsidRPr="00797AD9">
        <w:rPr>
          <w:rFonts w:eastAsia="標楷體"/>
          <w:color w:val="000000" w:themeColor="text1"/>
          <w:kern w:val="0"/>
          <w:sz w:val="28"/>
          <w:szCs w:val="28"/>
        </w:rPr>
        <w:t>%</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累計</w:t>
      </w:r>
      <w:r w:rsidRPr="00797AD9">
        <w:rPr>
          <w:rFonts w:eastAsia="標楷體" w:hint="eastAsia"/>
          <w:color w:val="000000" w:themeColor="text1"/>
          <w:kern w:val="0"/>
          <w:sz w:val="28"/>
          <w:szCs w:val="28"/>
        </w:rPr>
        <w:t>1</w:t>
      </w:r>
      <w:r w:rsidRPr="00797AD9">
        <w:rPr>
          <w:rFonts w:eastAsia="標楷體" w:hint="eastAsia"/>
          <w:color w:val="000000" w:themeColor="text1"/>
          <w:kern w:val="0"/>
          <w:sz w:val="28"/>
          <w:szCs w:val="28"/>
        </w:rPr>
        <w:t>至</w:t>
      </w:r>
      <w:r w:rsidR="00C235F6">
        <w:rPr>
          <w:rFonts w:eastAsia="標楷體" w:hint="eastAsia"/>
          <w:color w:val="000000" w:themeColor="text1"/>
          <w:kern w:val="0"/>
          <w:sz w:val="28"/>
          <w:szCs w:val="28"/>
        </w:rPr>
        <w:t>9</w:t>
      </w:r>
      <w:r w:rsidRPr="00797AD9">
        <w:rPr>
          <w:rFonts w:eastAsia="標楷體" w:hint="eastAsia"/>
          <w:color w:val="000000" w:themeColor="text1"/>
          <w:kern w:val="0"/>
          <w:sz w:val="28"/>
          <w:szCs w:val="28"/>
        </w:rPr>
        <w:t>月</w:t>
      </w:r>
      <w:r w:rsidRPr="00797AD9">
        <w:rPr>
          <w:rFonts w:eastAsia="標楷體" w:hint="eastAsia"/>
          <w:color w:val="000000" w:themeColor="text1"/>
          <w:kern w:val="0"/>
          <w:sz w:val="28"/>
          <w:szCs w:val="28"/>
        </w:rPr>
        <w:t>WPI</w:t>
      </w:r>
      <w:r w:rsidRPr="00797AD9">
        <w:rPr>
          <w:rFonts w:eastAsia="標楷體" w:hint="eastAsia"/>
          <w:color w:val="000000" w:themeColor="text1"/>
          <w:kern w:val="0"/>
          <w:sz w:val="28"/>
          <w:szCs w:val="28"/>
        </w:rPr>
        <w:t>較上年同期下跌</w:t>
      </w:r>
      <w:r w:rsidRPr="00797AD9">
        <w:rPr>
          <w:rFonts w:eastAsia="標楷體" w:hint="eastAsia"/>
          <w:color w:val="000000" w:themeColor="text1"/>
          <w:kern w:val="0"/>
          <w:sz w:val="28"/>
          <w:szCs w:val="28"/>
        </w:rPr>
        <w:t>8.</w:t>
      </w:r>
      <w:r w:rsidR="00C235F6">
        <w:rPr>
          <w:rFonts w:eastAsia="標楷體" w:hint="eastAsia"/>
          <w:color w:val="000000" w:themeColor="text1"/>
          <w:kern w:val="0"/>
          <w:sz w:val="28"/>
          <w:szCs w:val="28"/>
        </w:rPr>
        <w:t>34</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w:t>
      </w:r>
    </w:p>
    <w:p w:rsidR="00797AD9" w:rsidRPr="00797AD9" w:rsidRDefault="00797AD9" w:rsidP="00797AD9">
      <w:pPr>
        <w:widowControl/>
        <w:tabs>
          <w:tab w:val="left" w:pos="540"/>
        </w:tabs>
        <w:snapToGrid w:val="0"/>
        <w:spacing w:beforeLines="50" w:before="180" w:line="300" w:lineRule="auto"/>
        <w:jc w:val="both"/>
        <w:rPr>
          <w:rFonts w:eastAsia="標楷體"/>
          <w:b/>
          <w:bCs/>
          <w:color w:val="000000" w:themeColor="text1"/>
          <w:kern w:val="0"/>
          <w:sz w:val="28"/>
          <w:szCs w:val="20"/>
        </w:rPr>
      </w:pPr>
      <w:r w:rsidRPr="00797AD9">
        <w:rPr>
          <w:rFonts w:eastAsia="標楷體"/>
          <w:b/>
          <w:bCs/>
          <w:color w:val="000000" w:themeColor="text1"/>
          <w:kern w:val="0"/>
          <w:sz w:val="28"/>
          <w:szCs w:val="20"/>
        </w:rPr>
        <w:t>２、</w:t>
      </w:r>
      <w:r w:rsidRPr="00797AD9">
        <w:rPr>
          <w:rFonts w:eastAsia="標楷體"/>
          <w:b/>
          <w:bCs/>
          <w:color w:val="000000" w:themeColor="text1"/>
          <w:kern w:val="0"/>
          <w:sz w:val="28"/>
          <w:szCs w:val="20"/>
        </w:rPr>
        <w:t>10</w:t>
      </w:r>
      <w:r w:rsidRPr="00797AD9">
        <w:rPr>
          <w:rFonts w:eastAsia="標楷體" w:hint="eastAsia"/>
          <w:b/>
          <w:bCs/>
          <w:color w:val="000000" w:themeColor="text1"/>
          <w:kern w:val="0"/>
          <w:sz w:val="28"/>
          <w:szCs w:val="20"/>
        </w:rPr>
        <w:t>9</w:t>
      </w:r>
      <w:r w:rsidRPr="00797AD9">
        <w:rPr>
          <w:rFonts w:eastAsia="標楷體"/>
          <w:b/>
          <w:bCs/>
          <w:color w:val="000000" w:themeColor="text1"/>
          <w:kern w:val="0"/>
          <w:sz w:val="28"/>
          <w:szCs w:val="20"/>
        </w:rPr>
        <w:t>年</w:t>
      </w:r>
      <w:r w:rsidR="00EF70C7">
        <w:rPr>
          <w:rFonts w:eastAsia="標楷體" w:hint="eastAsia"/>
          <w:b/>
          <w:bCs/>
          <w:color w:val="000000" w:themeColor="text1"/>
          <w:kern w:val="0"/>
          <w:sz w:val="28"/>
          <w:szCs w:val="20"/>
        </w:rPr>
        <w:t>9</w:t>
      </w:r>
      <w:r w:rsidRPr="00797AD9">
        <w:rPr>
          <w:rFonts w:eastAsia="標楷體"/>
          <w:b/>
          <w:bCs/>
          <w:color w:val="000000" w:themeColor="text1"/>
          <w:kern w:val="0"/>
          <w:sz w:val="28"/>
          <w:szCs w:val="20"/>
        </w:rPr>
        <w:t>月進口物價下跌</w:t>
      </w:r>
      <w:r w:rsidR="00EF70C7">
        <w:rPr>
          <w:rFonts w:eastAsia="標楷體" w:hint="eastAsia"/>
          <w:b/>
          <w:bCs/>
          <w:color w:val="000000" w:themeColor="text1"/>
          <w:kern w:val="0"/>
          <w:sz w:val="28"/>
          <w:szCs w:val="20"/>
        </w:rPr>
        <w:t>10.55</w:t>
      </w:r>
      <w:r w:rsidRPr="00797AD9">
        <w:rPr>
          <w:rFonts w:eastAsia="標楷體"/>
          <w:b/>
          <w:bCs/>
          <w:color w:val="000000" w:themeColor="text1"/>
          <w:kern w:val="0"/>
          <w:sz w:val="28"/>
          <w:szCs w:val="20"/>
        </w:rPr>
        <w:t>%</w:t>
      </w:r>
      <w:r w:rsidRPr="00797AD9">
        <w:rPr>
          <w:rFonts w:eastAsia="標楷體" w:hint="eastAsia"/>
          <w:b/>
          <w:bCs/>
          <w:color w:val="000000" w:themeColor="text1"/>
          <w:kern w:val="0"/>
          <w:sz w:val="28"/>
          <w:szCs w:val="20"/>
        </w:rPr>
        <w:t>，</w:t>
      </w:r>
      <w:r w:rsidRPr="00797AD9">
        <w:rPr>
          <w:rFonts w:eastAsia="標楷體"/>
          <w:b/>
          <w:bCs/>
          <w:color w:val="000000" w:themeColor="text1"/>
          <w:kern w:val="0"/>
          <w:sz w:val="28"/>
          <w:szCs w:val="20"/>
        </w:rPr>
        <w:t>出口物價下跌</w:t>
      </w:r>
      <w:r w:rsidR="00EF70C7">
        <w:rPr>
          <w:rFonts w:eastAsia="標楷體" w:hint="eastAsia"/>
          <w:b/>
          <w:bCs/>
          <w:color w:val="000000" w:themeColor="text1"/>
          <w:kern w:val="0"/>
          <w:sz w:val="28"/>
          <w:szCs w:val="20"/>
        </w:rPr>
        <w:t>7.80</w:t>
      </w:r>
      <w:r w:rsidRPr="00797AD9">
        <w:rPr>
          <w:rFonts w:eastAsia="標楷體"/>
          <w:b/>
          <w:bCs/>
          <w:color w:val="000000" w:themeColor="text1"/>
          <w:kern w:val="0"/>
          <w:sz w:val="28"/>
          <w:szCs w:val="20"/>
        </w:rPr>
        <w:t>%</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00EF70C7">
        <w:rPr>
          <w:rFonts w:eastAsia="標楷體" w:hint="eastAsia"/>
          <w:color w:val="000000" w:themeColor="text1"/>
          <w:kern w:val="0"/>
          <w:sz w:val="28"/>
          <w:szCs w:val="28"/>
        </w:rPr>
        <w:t>9</w:t>
      </w:r>
      <w:r w:rsidRPr="00797AD9">
        <w:rPr>
          <w:rFonts w:eastAsia="標楷體"/>
          <w:color w:val="000000" w:themeColor="text1"/>
          <w:kern w:val="0"/>
          <w:sz w:val="28"/>
          <w:szCs w:val="28"/>
        </w:rPr>
        <w:t>月以新臺幣計價之進口物價指數，較上月</w:t>
      </w:r>
      <w:r w:rsidR="00EF70C7">
        <w:rPr>
          <w:rFonts w:eastAsia="標楷體" w:hint="eastAsia"/>
          <w:color w:val="000000" w:themeColor="text1"/>
          <w:kern w:val="0"/>
          <w:sz w:val="28"/>
          <w:szCs w:val="28"/>
        </w:rPr>
        <w:t>下跌</w:t>
      </w:r>
      <w:r w:rsidR="00EF70C7">
        <w:rPr>
          <w:rFonts w:eastAsia="標楷體" w:hint="eastAsia"/>
          <w:color w:val="000000" w:themeColor="text1"/>
          <w:kern w:val="0"/>
          <w:sz w:val="28"/>
          <w:szCs w:val="28"/>
        </w:rPr>
        <w:t>0.33</w:t>
      </w:r>
      <w:r w:rsidRPr="00797AD9">
        <w:rPr>
          <w:rFonts w:eastAsia="標楷體"/>
          <w:color w:val="000000" w:themeColor="text1"/>
          <w:kern w:val="0"/>
          <w:sz w:val="28"/>
          <w:szCs w:val="28"/>
        </w:rPr>
        <w:t>%</w:t>
      </w:r>
      <w:r w:rsidRPr="00797AD9">
        <w:rPr>
          <w:rFonts w:eastAsia="標楷體"/>
          <w:color w:val="000000" w:themeColor="text1"/>
          <w:kern w:val="0"/>
          <w:sz w:val="28"/>
          <w:szCs w:val="28"/>
        </w:rPr>
        <w:t>，較上年同月下跌</w:t>
      </w:r>
      <w:r w:rsidR="00EF70C7">
        <w:rPr>
          <w:rFonts w:eastAsia="標楷體" w:hint="eastAsia"/>
          <w:color w:val="000000" w:themeColor="text1"/>
          <w:kern w:val="0"/>
          <w:sz w:val="28"/>
          <w:szCs w:val="28"/>
        </w:rPr>
        <w:t>10.55</w:t>
      </w:r>
      <w:r w:rsidRPr="00797AD9">
        <w:rPr>
          <w:rFonts w:eastAsia="標楷體"/>
          <w:color w:val="000000" w:themeColor="text1"/>
          <w:kern w:val="0"/>
          <w:sz w:val="28"/>
          <w:szCs w:val="28"/>
        </w:rPr>
        <w:t>%</w:t>
      </w:r>
      <w:r w:rsidRPr="00797AD9">
        <w:rPr>
          <w:rFonts w:eastAsia="標楷體"/>
          <w:color w:val="000000" w:themeColor="text1"/>
          <w:kern w:val="0"/>
          <w:sz w:val="28"/>
          <w:szCs w:val="28"/>
        </w:rPr>
        <w:t>，若剔除匯率變動因素</w:t>
      </w:r>
      <w:r w:rsidRPr="00797AD9">
        <w:rPr>
          <w:rFonts w:eastAsia="標楷體"/>
          <w:color w:val="000000" w:themeColor="text1"/>
          <w:kern w:val="0"/>
          <w:sz w:val="28"/>
          <w:szCs w:val="28"/>
        </w:rPr>
        <w:t>(</w:t>
      </w:r>
      <w:r w:rsidRPr="00797AD9">
        <w:rPr>
          <w:rFonts w:eastAsia="標楷體"/>
          <w:color w:val="000000" w:themeColor="text1"/>
          <w:kern w:val="0"/>
          <w:sz w:val="28"/>
          <w:szCs w:val="28"/>
        </w:rPr>
        <w:t>新臺幣對美元較上年同月升值</w:t>
      </w:r>
      <w:r w:rsidRPr="00797AD9">
        <w:rPr>
          <w:rFonts w:eastAsia="標楷體" w:hint="eastAsia"/>
          <w:color w:val="000000" w:themeColor="text1"/>
          <w:kern w:val="0"/>
          <w:sz w:val="28"/>
          <w:szCs w:val="28"/>
        </w:rPr>
        <w:t>6.</w:t>
      </w:r>
      <w:r w:rsidR="00EF70C7">
        <w:rPr>
          <w:rFonts w:eastAsia="標楷體" w:hint="eastAsia"/>
          <w:color w:val="000000" w:themeColor="text1"/>
          <w:kern w:val="0"/>
          <w:sz w:val="28"/>
          <w:szCs w:val="28"/>
        </w:rPr>
        <w:t>14</w:t>
      </w:r>
      <w:r w:rsidRPr="00797AD9">
        <w:rPr>
          <w:rFonts w:eastAsia="標楷體"/>
          <w:color w:val="000000" w:themeColor="text1"/>
          <w:kern w:val="0"/>
          <w:sz w:val="28"/>
          <w:szCs w:val="28"/>
        </w:rPr>
        <w:t>%)</w:t>
      </w:r>
      <w:r w:rsidRPr="00797AD9">
        <w:rPr>
          <w:rFonts w:eastAsia="標楷體"/>
          <w:color w:val="000000" w:themeColor="text1"/>
          <w:kern w:val="0"/>
          <w:sz w:val="28"/>
          <w:szCs w:val="28"/>
        </w:rPr>
        <w:t>，</w:t>
      </w:r>
      <w:r w:rsidR="00EF70C7">
        <w:rPr>
          <w:rFonts w:eastAsia="標楷體" w:hint="eastAsia"/>
          <w:color w:val="000000" w:themeColor="text1"/>
          <w:kern w:val="0"/>
          <w:sz w:val="28"/>
          <w:szCs w:val="28"/>
        </w:rPr>
        <w:t>9</w:t>
      </w:r>
      <w:r w:rsidRPr="00797AD9">
        <w:rPr>
          <w:rFonts w:eastAsia="標楷體"/>
          <w:color w:val="000000" w:themeColor="text1"/>
          <w:kern w:val="0"/>
          <w:sz w:val="28"/>
          <w:szCs w:val="28"/>
        </w:rPr>
        <w:t>月以美元計價之指數則較上年同月</w:t>
      </w:r>
      <w:r w:rsidRPr="00797AD9">
        <w:rPr>
          <w:rFonts w:eastAsia="標楷體" w:hint="eastAsia"/>
          <w:color w:val="000000" w:themeColor="text1"/>
          <w:kern w:val="0"/>
          <w:sz w:val="28"/>
          <w:szCs w:val="28"/>
        </w:rPr>
        <w:t>跌</w:t>
      </w:r>
      <w:r w:rsidR="00EF70C7">
        <w:rPr>
          <w:rFonts w:eastAsia="標楷體" w:hint="eastAsia"/>
          <w:color w:val="000000" w:themeColor="text1"/>
          <w:kern w:val="0"/>
          <w:sz w:val="28"/>
          <w:szCs w:val="28"/>
        </w:rPr>
        <w:t>5.07</w:t>
      </w:r>
      <w:r w:rsidRPr="00797AD9">
        <w:rPr>
          <w:rFonts w:eastAsia="標楷體" w:hint="eastAsia"/>
          <w:color w:val="000000" w:themeColor="text1"/>
          <w:kern w:val="0"/>
          <w:sz w:val="28"/>
          <w:szCs w:val="28"/>
        </w:rPr>
        <w:t>%</w:t>
      </w:r>
      <w:r w:rsidRPr="00797AD9">
        <w:rPr>
          <w:rFonts w:eastAsia="標楷體" w:hint="eastAsia"/>
          <w:color w:val="000000" w:themeColor="text1"/>
          <w:kern w:val="0"/>
          <w:sz w:val="28"/>
          <w:szCs w:val="28"/>
        </w:rPr>
        <w:t>，</w:t>
      </w:r>
      <w:proofErr w:type="gramStart"/>
      <w:r w:rsidRPr="00797AD9">
        <w:rPr>
          <w:rFonts w:eastAsia="標楷體" w:hint="eastAsia"/>
          <w:color w:val="000000" w:themeColor="text1"/>
          <w:kern w:val="0"/>
          <w:sz w:val="28"/>
          <w:szCs w:val="28"/>
        </w:rPr>
        <w:t>主因礦產品</w:t>
      </w:r>
      <w:proofErr w:type="gramEnd"/>
      <w:r w:rsidRPr="00797AD9">
        <w:rPr>
          <w:rFonts w:eastAsia="標楷體" w:hint="eastAsia"/>
          <w:color w:val="000000" w:themeColor="text1"/>
          <w:kern w:val="0"/>
          <w:sz w:val="28"/>
          <w:szCs w:val="28"/>
        </w:rPr>
        <w:t>跌幅較大，加以化學或有關工業產品，與基本金屬及其製品等價格亦跌所致</w:t>
      </w:r>
      <w:r w:rsidRPr="00797AD9">
        <w:rPr>
          <w:rFonts w:eastAsia="標楷體"/>
          <w:color w:val="000000" w:themeColor="text1"/>
          <w:kern w:val="0"/>
          <w:sz w:val="28"/>
          <w:szCs w:val="28"/>
        </w:rPr>
        <w:t>。</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00F85583">
        <w:rPr>
          <w:rFonts w:eastAsia="標楷體" w:hint="eastAsia"/>
          <w:color w:val="000000" w:themeColor="text1"/>
          <w:kern w:val="0"/>
          <w:sz w:val="28"/>
          <w:szCs w:val="28"/>
        </w:rPr>
        <w:t>9</w:t>
      </w:r>
      <w:r w:rsidRPr="00797AD9">
        <w:rPr>
          <w:rFonts w:eastAsia="標楷體"/>
          <w:color w:val="000000" w:themeColor="text1"/>
          <w:kern w:val="0"/>
          <w:sz w:val="28"/>
          <w:szCs w:val="28"/>
        </w:rPr>
        <w:t>月以新臺幣計價之出口物價指數，較上月</w:t>
      </w:r>
      <w:r w:rsidR="00F85583">
        <w:rPr>
          <w:rFonts w:eastAsia="標楷體" w:hint="eastAsia"/>
          <w:color w:val="000000" w:themeColor="text1"/>
          <w:kern w:val="0"/>
          <w:sz w:val="28"/>
          <w:szCs w:val="28"/>
        </w:rPr>
        <w:t>下跌</w:t>
      </w:r>
      <w:r w:rsidR="00F85583">
        <w:rPr>
          <w:rFonts w:eastAsia="標楷體" w:hint="eastAsia"/>
          <w:color w:val="000000" w:themeColor="text1"/>
          <w:kern w:val="0"/>
          <w:sz w:val="28"/>
          <w:szCs w:val="28"/>
        </w:rPr>
        <w:t>0.29</w:t>
      </w:r>
      <w:r w:rsidRPr="00797AD9">
        <w:rPr>
          <w:rFonts w:eastAsia="標楷體"/>
          <w:color w:val="000000" w:themeColor="text1"/>
          <w:kern w:val="0"/>
          <w:sz w:val="28"/>
          <w:szCs w:val="28"/>
        </w:rPr>
        <w:t>%</w:t>
      </w:r>
      <w:r w:rsidRPr="00797AD9">
        <w:rPr>
          <w:rFonts w:eastAsia="標楷體"/>
          <w:color w:val="000000" w:themeColor="text1"/>
          <w:kern w:val="0"/>
          <w:sz w:val="28"/>
          <w:szCs w:val="28"/>
        </w:rPr>
        <w:t>，較上年同月下跌</w:t>
      </w:r>
      <w:r w:rsidR="00F85583">
        <w:rPr>
          <w:rFonts w:eastAsia="標楷體" w:hint="eastAsia"/>
          <w:color w:val="000000" w:themeColor="text1"/>
          <w:kern w:val="0"/>
          <w:sz w:val="28"/>
          <w:szCs w:val="28"/>
        </w:rPr>
        <w:t>7.80</w:t>
      </w:r>
      <w:r w:rsidRPr="00797AD9">
        <w:rPr>
          <w:rFonts w:eastAsia="標楷體"/>
          <w:color w:val="000000" w:themeColor="text1"/>
          <w:kern w:val="0"/>
          <w:sz w:val="28"/>
          <w:szCs w:val="28"/>
        </w:rPr>
        <w:t>%</w:t>
      </w:r>
      <w:r w:rsidRPr="00797AD9">
        <w:rPr>
          <w:rFonts w:eastAsia="標楷體"/>
          <w:color w:val="000000" w:themeColor="text1"/>
          <w:kern w:val="0"/>
          <w:sz w:val="28"/>
          <w:szCs w:val="28"/>
        </w:rPr>
        <w:t>，若剔除匯率變動因素，</w:t>
      </w:r>
      <w:r w:rsidR="00F85583">
        <w:rPr>
          <w:rFonts w:eastAsia="標楷體" w:hint="eastAsia"/>
          <w:color w:val="000000" w:themeColor="text1"/>
          <w:kern w:val="0"/>
          <w:sz w:val="28"/>
          <w:szCs w:val="28"/>
        </w:rPr>
        <w:t>9</w:t>
      </w:r>
      <w:r w:rsidRPr="00797AD9">
        <w:rPr>
          <w:rFonts w:eastAsia="標楷體"/>
          <w:color w:val="000000" w:themeColor="text1"/>
          <w:kern w:val="0"/>
          <w:sz w:val="28"/>
          <w:szCs w:val="28"/>
        </w:rPr>
        <w:t>月以美元計價之指數較上年同月跌</w:t>
      </w:r>
      <w:r w:rsidR="00F85583">
        <w:rPr>
          <w:rFonts w:eastAsia="標楷體" w:hint="eastAsia"/>
          <w:color w:val="000000" w:themeColor="text1"/>
          <w:kern w:val="0"/>
          <w:sz w:val="28"/>
          <w:szCs w:val="28"/>
        </w:rPr>
        <w:t>2.15</w:t>
      </w:r>
      <w:r w:rsidRPr="00797AD9">
        <w:rPr>
          <w:rFonts w:eastAsia="標楷體"/>
          <w:color w:val="000000" w:themeColor="text1"/>
          <w:kern w:val="0"/>
          <w:sz w:val="28"/>
          <w:szCs w:val="28"/>
        </w:rPr>
        <w:t>%</w:t>
      </w:r>
      <w:r w:rsidRPr="00797AD9">
        <w:rPr>
          <w:rFonts w:eastAsia="標楷體"/>
          <w:color w:val="000000" w:themeColor="text1"/>
          <w:kern w:val="0"/>
          <w:sz w:val="28"/>
          <w:szCs w:val="28"/>
        </w:rPr>
        <w:t>，</w:t>
      </w:r>
      <w:proofErr w:type="gramStart"/>
      <w:r w:rsidRPr="00797AD9">
        <w:rPr>
          <w:rFonts w:eastAsia="標楷體" w:hint="eastAsia"/>
          <w:color w:val="000000" w:themeColor="text1"/>
          <w:kern w:val="0"/>
          <w:sz w:val="28"/>
          <w:szCs w:val="28"/>
        </w:rPr>
        <w:t>主因礦產品</w:t>
      </w:r>
      <w:proofErr w:type="gramEnd"/>
      <w:r w:rsidRPr="00797AD9">
        <w:rPr>
          <w:rFonts w:eastAsia="標楷體" w:hint="eastAsia"/>
          <w:color w:val="000000" w:themeColor="text1"/>
          <w:kern w:val="0"/>
          <w:sz w:val="28"/>
          <w:szCs w:val="28"/>
        </w:rPr>
        <w:t>跌幅較大，加以化學或有關工業產品，</w:t>
      </w:r>
      <w:proofErr w:type="gramStart"/>
      <w:r w:rsidRPr="00797AD9">
        <w:rPr>
          <w:rFonts w:eastAsia="標楷體" w:hint="eastAsia"/>
          <w:color w:val="000000" w:themeColor="text1"/>
          <w:kern w:val="0"/>
          <w:sz w:val="28"/>
          <w:szCs w:val="28"/>
        </w:rPr>
        <w:t>與塑</w:t>
      </w:r>
      <w:proofErr w:type="gramEnd"/>
      <w:r w:rsidRPr="00797AD9">
        <w:rPr>
          <w:rFonts w:eastAsia="標楷體" w:hint="eastAsia"/>
          <w:color w:val="000000" w:themeColor="text1"/>
          <w:kern w:val="0"/>
          <w:sz w:val="28"/>
          <w:szCs w:val="28"/>
        </w:rPr>
        <w:t>、橡膠及其製品等價格亦跌所致</w:t>
      </w:r>
      <w:r w:rsidRPr="00797AD9">
        <w:rPr>
          <w:rFonts w:eastAsia="標楷體"/>
          <w:color w:val="000000" w:themeColor="text1"/>
          <w:kern w:val="0"/>
          <w:sz w:val="28"/>
          <w:szCs w:val="28"/>
        </w:rPr>
        <w:t>。</w:t>
      </w:r>
    </w:p>
    <w:p w:rsidR="00797AD9" w:rsidRPr="00797AD9" w:rsidRDefault="00797AD9" w:rsidP="00797AD9">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797AD9" w:rsidRPr="00797AD9" w:rsidRDefault="00797AD9" w:rsidP="00797AD9">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797AD9" w:rsidRPr="00797AD9" w:rsidRDefault="00797AD9" w:rsidP="00797AD9">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797AD9" w:rsidRPr="00797AD9" w:rsidRDefault="00797AD9" w:rsidP="00797AD9">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0"/>
        </w:rPr>
      </w:pPr>
    </w:p>
    <w:p w:rsidR="00797AD9" w:rsidRPr="00797AD9" w:rsidRDefault="00797AD9" w:rsidP="00797AD9">
      <w:pPr>
        <w:widowControl/>
        <w:rPr>
          <w:rFonts w:eastAsia="標楷體"/>
          <w:color w:val="000000" w:themeColor="text1"/>
          <w:kern w:val="0"/>
          <w:sz w:val="28"/>
          <w:szCs w:val="20"/>
        </w:rPr>
      </w:pPr>
      <w:r w:rsidRPr="00797AD9">
        <w:rPr>
          <w:rFonts w:eastAsia="標楷體"/>
          <w:color w:val="000000" w:themeColor="text1"/>
        </w:rPr>
        <w:br w:type="page"/>
      </w:r>
    </w:p>
    <w:bookmarkEnd w:id="117"/>
    <w:bookmarkEnd w:id="118"/>
    <w:bookmarkEnd w:id="119"/>
    <w:bookmarkEnd w:id="120"/>
    <w:bookmarkEnd w:id="121"/>
    <w:bookmarkEnd w:id="122"/>
    <w:p w:rsidR="00797AD9" w:rsidRPr="00797AD9" w:rsidRDefault="00797AD9" w:rsidP="00797AD9">
      <w:pPr>
        <w:widowControl/>
        <w:jc w:val="center"/>
        <w:rPr>
          <w:rFonts w:eastAsia="標楷體"/>
          <w:b/>
          <w:bCs/>
          <w:color w:val="000000" w:themeColor="text1"/>
          <w:sz w:val="28"/>
        </w:rPr>
      </w:pPr>
      <w:r w:rsidRPr="00797AD9">
        <w:rPr>
          <w:rFonts w:eastAsia="標楷體"/>
          <w:b/>
          <w:bCs/>
          <w:color w:val="000000" w:themeColor="text1"/>
          <w:sz w:val="28"/>
        </w:rPr>
        <w:lastRenderedPageBreak/>
        <w:t>圖</w:t>
      </w:r>
      <w:r w:rsidRPr="00797AD9">
        <w:rPr>
          <w:rFonts w:eastAsia="標楷體"/>
          <w:b/>
          <w:bCs/>
          <w:color w:val="000000" w:themeColor="text1"/>
          <w:sz w:val="28"/>
        </w:rPr>
        <w:t xml:space="preserve"> 2-7-1  </w:t>
      </w:r>
      <w:r w:rsidRPr="00797AD9">
        <w:rPr>
          <w:rFonts w:eastAsia="標楷體"/>
          <w:b/>
          <w:bCs/>
          <w:color w:val="000000" w:themeColor="text1"/>
          <w:sz w:val="28"/>
        </w:rPr>
        <w:t>消費者物價指數及躉售物價指數變化</w:t>
      </w:r>
    </w:p>
    <w:p w:rsidR="00797AD9" w:rsidRPr="00797AD9" w:rsidRDefault="00797AD9" w:rsidP="00797AD9">
      <w:pPr>
        <w:snapToGrid w:val="0"/>
        <w:spacing w:line="300" w:lineRule="auto"/>
        <w:ind w:rightChars="-59" w:right="-142"/>
        <w:jc w:val="center"/>
        <w:rPr>
          <w:rFonts w:eastAsia="標楷體"/>
          <w:noProof/>
          <w:color w:val="000000" w:themeColor="text1"/>
        </w:rPr>
      </w:pPr>
      <w:r w:rsidRPr="00797AD9">
        <w:rPr>
          <w:rFonts w:eastAsia="標楷體"/>
          <w:b/>
          <w:noProof/>
          <w:snapToGrid w:val="0"/>
          <w:color w:val="000000" w:themeColor="text1"/>
          <w:sz w:val="28"/>
        </w:rPr>
        <mc:AlternateContent>
          <mc:Choice Requires="wps">
            <w:drawing>
              <wp:anchor distT="0" distB="0" distL="114300" distR="114300" simplePos="0" relativeHeight="253303296" behindDoc="0" locked="0" layoutInCell="1" allowOverlap="1" wp14:anchorId="6822E7A1" wp14:editId="1E1D0121">
                <wp:simplePos x="0" y="0"/>
                <wp:positionH relativeFrom="column">
                  <wp:posOffset>5166360</wp:posOffset>
                </wp:positionH>
                <wp:positionV relativeFrom="paragraph">
                  <wp:posOffset>367665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3F0FE7" w:rsidRPr="000B3D15" w:rsidRDefault="003F0FE7" w:rsidP="00797AD9">
                            <w:pPr>
                              <w:spacing w:line="260" w:lineRule="exact"/>
                              <w:jc w:val="center"/>
                              <w:rPr>
                                <w:b/>
                              </w:rPr>
                            </w:pPr>
                            <w:r w:rsidRPr="000B3D15">
                              <w:rPr>
                                <w:b/>
                              </w:rPr>
                              <w:t>CPI</w:t>
                            </w:r>
                          </w:p>
                          <w:p w:rsidR="003F0FE7" w:rsidRPr="000B3D15" w:rsidRDefault="003F0FE7" w:rsidP="00797AD9">
                            <w:pPr>
                              <w:spacing w:line="260" w:lineRule="exact"/>
                              <w:jc w:val="center"/>
                              <w:rPr>
                                <w:b/>
                              </w:rPr>
                            </w:pPr>
                            <w:r>
                              <w:rPr>
                                <w:rFonts w:hint="eastAsia"/>
                                <w:b/>
                              </w:rPr>
                              <w:t>-0.58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6.8pt;margin-top:28.95pt;width:54.35pt;height:42.05pt;z-index:2533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" filled="f" stroked="f">
                <v:textbox>
                  <w:txbxContent>
                    <w:p w:rsidR="003F0FE7" w:rsidRPr="000B3D15" w:rsidRDefault="003F0FE7" w:rsidP="00797AD9">
                      <w:pPr>
                        <w:spacing w:line="260" w:lineRule="exact"/>
                        <w:jc w:val="center"/>
                        <w:rPr>
                          <w:b/>
                        </w:rPr>
                      </w:pPr>
                      <w:r w:rsidRPr="000B3D15">
                        <w:rPr>
                          <w:b/>
                        </w:rPr>
                        <w:t>CPI</w:t>
                      </w:r>
                    </w:p>
                    <w:p w:rsidR="003F0FE7" w:rsidRPr="000B3D15" w:rsidRDefault="003F0FE7" w:rsidP="00797AD9">
                      <w:pPr>
                        <w:spacing w:line="260" w:lineRule="exact"/>
                        <w:jc w:val="center"/>
                        <w:rPr>
                          <w:b/>
                        </w:rPr>
                      </w:pPr>
                      <w:r>
                        <w:rPr>
                          <w:rFonts w:hint="eastAsia"/>
                          <w:b/>
                        </w:rPr>
                        <w:t>-0.58</w:t>
                      </w:r>
                    </w:p>
                  </w:txbxContent>
                </v:textbox>
              </v:shape>
            </w:pict>
          </mc:Fallback>
        </mc:AlternateContent>
      </w:r>
      <w:r w:rsidRPr="00797AD9">
        <w:rPr>
          <w:rFonts w:eastAsia="標楷體"/>
          <w:b/>
          <w:noProof/>
          <w:snapToGrid w:val="0"/>
          <w:color w:val="000000" w:themeColor="text1"/>
          <w:sz w:val="28"/>
        </w:rPr>
        <mc:AlternateContent>
          <mc:Choice Requires="wps">
            <w:drawing>
              <wp:anchor distT="0" distB="0" distL="114300" distR="114300" simplePos="0" relativeHeight="253304320" behindDoc="0" locked="0" layoutInCell="1" allowOverlap="1" wp14:anchorId="59C10935" wp14:editId="5D8B1543">
                <wp:simplePos x="0" y="0"/>
                <wp:positionH relativeFrom="column">
                  <wp:posOffset>5167582</wp:posOffset>
                </wp:positionH>
                <wp:positionV relativeFrom="paragraph">
                  <wp:posOffset>1087516</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3F0FE7" w:rsidRDefault="003F0FE7" w:rsidP="00797AD9">
                            <w:pPr>
                              <w:spacing w:line="240" w:lineRule="exact"/>
                              <w:jc w:val="center"/>
                              <w:rPr>
                                <w:b/>
                              </w:rPr>
                            </w:pPr>
                            <w:r>
                              <w:rPr>
                                <w:rFonts w:hint="eastAsia"/>
                                <w:b/>
                              </w:rPr>
                              <w:t>WPI</w:t>
                            </w:r>
                          </w:p>
                          <w:p w:rsidR="003F0FE7" w:rsidRPr="00BE0B3C" w:rsidRDefault="003F0FE7" w:rsidP="00797AD9">
                            <w:pPr>
                              <w:spacing w:line="240" w:lineRule="exact"/>
                              <w:jc w:val="center"/>
                              <w:rPr>
                                <w:b/>
                              </w:rPr>
                            </w:pPr>
                            <w:r>
                              <w:rPr>
                                <w:rFonts w:hint="eastAsia"/>
                                <w:b/>
                              </w:rPr>
                              <w:t>-8.12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6.9pt;margin-top:85.65pt;width:55.1pt;height:36pt;z-index:2533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" filled="f" stroked="f">
                <v:textbox>
                  <w:txbxContent>
                    <w:p w:rsidR="003F0FE7" w:rsidRDefault="003F0FE7" w:rsidP="00797AD9">
                      <w:pPr>
                        <w:spacing w:line="240" w:lineRule="exact"/>
                        <w:jc w:val="center"/>
                        <w:rPr>
                          <w:b/>
                        </w:rPr>
                      </w:pPr>
                      <w:r>
                        <w:rPr>
                          <w:rFonts w:hint="eastAsia"/>
                          <w:b/>
                        </w:rPr>
                        <w:t>WPI</w:t>
                      </w:r>
                    </w:p>
                    <w:p w:rsidR="003F0FE7" w:rsidRPr="00BE0B3C" w:rsidRDefault="003F0FE7" w:rsidP="00797AD9">
                      <w:pPr>
                        <w:spacing w:line="240" w:lineRule="exact"/>
                        <w:jc w:val="center"/>
                        <w:rPr>
                          <w:b/>
                        </w:rPr>
                      </w:pPr>
                      <w:r>
                        <w:rPr>
                          <w:rFonts w:hint="eastAsia"/>
                          <w:b/>
                        </w:rPr>
                        <w:t>-8.12</w:t>
                      </w:r>
                    </w:p>
                  </w:txbxContent>
                </v:textbox>
              </v:shape>
            </w:pict>
          </mc:Fallback>
        </mc:AlternateContent>
      </w:r>
      <w:r w:rsidRPr="00797AD9">
        <w:rPr>
          <w:rFonts w:eastAsia="標楷體"/>
          <w:noProof/>
          <w:color w:val="000000" w:themeColor="text1"/>
        </w:rPr>
        <w:drawing>
          <wp:inline distT="0" distB="0" distL="0" distR="0" wp14:anchorId="3BBB9178" wp14:editId="25C8722D">
            <wp:extent cx="5400040" cy="2280920"/>
            <wp:effectExtent l="0" t="0" r="0" b="508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97AD9" w:rsidRPr="00797AD9" w:rsidRDefault="00797AD9" w:rsidP="00797AD9">
      <w:pPr>
        <w:snapToGrid w:val="0"/>
        <w:ind w:rightChars="-59" w:right="-142"/>
        <w:jc w:val="center"/>
        <w:rPr>
          <w:rFonts w:eastAsia="標楷體"/>
          <w:b/>
          <w:snapToGrid w:val="0"/>
          <w:color w:val="000000" w:themeColor="text1"/>
          <w:sz w:val="28"/>
        </w:rPr>
      </w:pPr>
      <w:r w:rsidRPr="00797AD9">
        <w:rPr>
          <w:rFonts w:eastAsia="標楷體"/>
          <w:b/>
          <w:snapToGrid w:val="0"/>
          <w:color w:val="000000" w:themeColor="text1"/>
          <w:sz w:val="28"/>
        </w:rPr>
        <w:t>表</w:t>
      </w:r>
      <w:r w:rsidRPr="00797AD9">
        <w:rPr>
          <w:rFonts w:eastAsia="標楷體"/>
          <w:b/>
          <w:snapToGrid w:val="0"/>
          <w:color w:val="000000" w:themeColor="text1"/>
          <w:sz w:val="28"/>
        </w:rPr>
        <w:t xml:space="preserve"> 2-7-1  </w:t>
      </w:r>
      <w:r w:rsidRPr="00797AD9">
        <w:rPr>
          <w:rFonts w:eastAsia="標楷體"/>
          <w:b/>
          <w:snapToGrid w:val="0"/>
          <w:color w:val="000000" w:themeColor="text1"/>
          <w:sz w:val="28"/>
        </w:rPr>
        <w:t>物價變動</w:t>
      </w:r>
    </w:p>
    <w:p w:rsidR="00797AD9" w:rsidRPr="00797AD9" w:rsidRDefault="00797AD9" w:rsidP="00797AD9">
      <w:pPr>
        <w:snapToGrid w:val="0"/>
        <w:ind w:rightChars="-59" w:right="-142"/>
        <w:jc w:val="right"/>
        <w:rPr>
          <w:rFonts w:eastAsia="標楷體"/>
          <w:snapToGrid w:val="0"/>
          <w:color w:val="000000" w:themeColor="text1"/>
          <w:sz w:val="22"/>
          <w:szCs w:val="22"/>
        </w:rPr>
      </w:pPr>
      <w:r w:rsidRPr="00797AD9">
        <w:rPr>
          <w:rFonts w:eastAsia="標楷體"/>
          <w:snapToGrid w:val="0"/>
          <w:color w:val="000000" w:themeColor="text1"/>
          <w:sz w:val="22"/>
          <w:szCs w:val="22"/>
        </w:rPr>
        <w:t>單位：</w:t>
      </w:r>
      <w:r w:rsidRPr="00797AD9">
        <w:rPr>
          <w:rFonts w:eastAsia="標楷體"/>
          <w:snapToGrid w:val="0"/>
          <w:color w:val="000000" w:themeColor="text1"/>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797AD9" w:rsidRPr="00797AD9" w:rsidTr="00B019E7">
        <w:trPr>
          <w:cantSplit/>
          <w:jc w:val="center"/>
        </w:trPr>
        <w:tc>
          <w:tcPr>
            <w:tcW w:w="1793" w:type="dxa"/>
            <w:vMerge w:val="restart"/>
            <w:tcBorders>
              <w:left w:val="nil"/>
            </w:tcBorders>
            <w:vAlign w:val="center"/>
          </w:tcPr>
          <w:p w:rsidR="00797AD9" w:rsidRPr="00797AD9" w:rsidRDefault="00797AD9" w:rsidP="00797AD9">
            <w:pPr>
              <w:spacing w:line="360" w:lineRule="exact"/>
              <w:jc w:val="center"/>
              <w:rPr>
                <w:rFonts w:eastAsia="標楷體"/>
                <w:color w:val="000000" w:themeColor="text1"/>
              </w:rPr>
            </w:pPr>
            <w:r w:rsidRPr="00797AD9">
              <w:rPr>
                <w:rFonts w:eastAsia="標楷體"/>
                <w:color w:val="000000" w:themeColor="text1"/>
              </w:rPr>
              <w:t>年</w:t>
            </w:r>
            <w:r w:rsidRPr="00797AD9">
              <w:rPr>
                <w:rFonts w:eastAsia="標楷體"/>
                <w:color w:val="000000" w:themeColor="text1"/>
              </w:rPr>
              <w:t>(</w:t>
            </w:r>
            <w:r w:rsidRPr="00797AD9">
              <w:rPr>
                <w:rFonts w:eastAsia="標楷體"/>
                <w:color w:val="000000" w:themeColor="text1"/>
              </w:rPr>
              <w:t>月</w:t>
            </w:r>
            <w:r w:rsidRPr="00797AD9">
              <w:rPr>
                <w:rFonts w:eastAsia="標楷體"/>
                <w:color w:val="000000" w:themeColor="text1"/>
              </w:rPr>
              <w:t>)</w:t>
            </w:r>
          </w:p>
        </w:tc>
        <w:tc>
          <w:tcPr>
            <w:tcW w:w="3302" w:type="dxa"/>
            <w:gridSpan w:val="3"/>
            <w:tcBorders>
              <w:bottom w:val="nil"/>
            </w:tcBorders>
          </w:tcPr>
          <w:p w:rsidR="00797AD9" w:rsidRPr="00797AD9" w:rsidRDefault="00797AD9" w:rsidP="00797AD9">
            <w:pPr>
              <w:spacing w:line="360" w:lineRule="exact"/>
              <w:jc w:val="center"/>
              <w:rPr>
                <w:rFonts w:eastAsia="標楷體"/>
                <w:color w:val="000000" w:themeColor="text1"/>
              </w:rPr>
            </w:pPr>
            <w:r w:rsidRPr="00797AD9">
              <w:rPr>
                <w:rFonts w:eastAsia="標楷體"/>
                <w:color w:val="000000" w:themeColor="text1"/>
              </w:rPr>
              <w:t>消費者物價指數（</w:t>
            </w:r>
            <w:r w:rsidRPr="00797AD9">
              <w:rPr>
                <w:rFonts w:eastAsia="標楷體"/>
                <w:color w:val="000000" w:themeColor="text1"/>
              </w:rPr>
              <w:t>CPI</w:t>
            </w:r>
            <w:r w:rsidRPr="00797AD9">
              <w:rPr>
                <w:rFonts w:eastAsia="標楷體"/>
                <w:color w:val="000000" w:themeColor="text1"/>
              </w:rPr>
              <w:t>）</w:t>
            </w:r>
          </w:p>
        </w:tc>
        <w:tc>
          <w:tcPr>
            <w:tcW w:w="4061" w:type="dxa"/>
            <w:gridSpan w:val="5"/>
            <w:tcBorders>
              <w:bottom w:val="nil"/>
              <w:right w:val="nil"/>
            </w:tcBorders>
          </w:tcPr>
          <w:p w:rsidR="00797AD9" w:rsidRPr="00797AD9" w:rsidRDefault="00797AD9" w:rsidP="00797AD9">
            <w:pPr>
              <w:spacing w:line="360" w:lineRule="exact"/>
              <w:jc w:val="center"/>
              <w:rPr>
                <w:rFonts w:eastAsia="標楷體"/>
                <w:color w:val="000000" w:themeColor="text1"/>
              </w:rPr>
            </w:pPr>
            <w:r w:rsidRPr="00797AD9">
              <w:rPr>
                <w:rFonts w:eastAsia="標楷體"/>
                <w:color w:val="000000" w:themeColor="text1"/>
              </w:rPr>
              <w:t>躉售物價指數（</w:t>
            </w:r>
            <w:r w:rsidRPr="00797AD9">
              <w:rPr>
                <w:rFonts w:eastAsia="標楷體"/>
                <w:color w:val="000000" w:themeColor="text1"/>
              </w:rPr>
              <w:t>WPI</w:t>
            </w:r>
            <w:r w:rsidRPr="00797AD9">
              <w:rPr>
                <w:rFonts w:eastAsia="標楷體"/>
                <w:color w:val="000000" w:themeColor="text1"/>
              </w:rPr>
              <w:t>）</w:t>
            </w:r>
          </w:p>
        </w:tc>
      </w:tr>
      <w:tr w:rsidR="00797AD9" w:rsidRPr="00797AD9" w:rsidTr="00B019E7">
        <w:trPr>
          <w:cantSplit/>
          <w:jc w:val="center"/>
        </w:trPr>
        <w:tc>
          <w:tcPr>
            <w:tcW w:w="1793" w:type="dxa"/>
            <w:vMerge/>
            <w:tcBorders>
              <w:left w:val="nil"/>
              <w:bottom w:val="single" w:sz="4" w:space="0" w:color="auto"/>
            </w:tcBorders>
          </w:tcPr>
          <w:p w:rsidR="00797AD9" w:rsidRPr="00797AD9" w:rsidRDefault="00797AD9" w:rsidP="00797AD9">
            <w:pPr>
              <w:spacing w:line="360" w:lineRule="exact"/>
              <w:rPr>
                <w:rFonts w:eastAsia="標楷體"/>
                <w:color w:val="000000" w:themeColor="text1"/>
              </w:rPr>
            </w:pPr>
          </w:p>
        </w:tc>
        <w:tc>
          <w:tcPr>
            <w:tcW w:w="1103" w:type="dxa"/>
            <w:tcBorders>
              <w:top w:val="nil"/>
              <w:bottom w:val="single" w:sz="4" w:space="0" w:color="auto"/>
            </w:tcBorders>
            <w:vAlign w:val="center"/>
          </w:tcPr>
          <w:p w:rsidR="00797AD9" w:rsidRPr="00797AD9" w:rsidRDefault="00797AD9" w:rsidP="00797AD9">
            <w:pPr>
              <w:spacing w:line="360" w:lineRule="exact"/>
              <w:jc w:val="center"/>
              <w:rPr>
                <w:rFonts w:eastAsia="標楷體"/>
                <w:color w:val="000000" w:themeColor="text1"/>
              </w:rPr>
            </w:pPr>
            <w:r w:rsidRPr="00797AD9">
              <w:rPr>
                <w:rFonts w:eastAsia="標楷體"/>
                <w:color w:val="000000" w:themeColor="text1"/>
              </w:rPr>
              <w:t>年增率</w:t>
            </w:r>
          </w:p>
        </w:tc>
        <w:tc>
          <w:tcPr>
            <w:tcW w:w="1045" w:type="dxa"/>
            <w:tcBorders>
              <w:top w:val="single" w:sz="4" w:space="0" w:color="auto"/>
              <w:bottom w:val="single" w:sz="4" w:space="0" w:color="auto"/>
            </w:tcBorders>
            <w:vAlign w:val="center"/>
          </w:tcPr>
          <w:p w:rsidR="00797AD9" w:rsidRPr="00797AD9" w:rsidRDefault="00797AD9" w:rsidP="00797AD9">
            <w:pPr>
              <w:widowControl/>
              <w:spacing w:line="320" w:lineRule="exact"/>
              <w:jc w:val="center"/>
              <w:rPr>
                <w:rFonts w:eastAsia="標楷體"/>
                <w:color w:val="000000" w:themeColor="text1"/>
                <w:spacing w:val="-34"/>
                <w:kern w:val="0"/>
              </w:rPr>
            </w:pPr>
            <w:r w:rsidRPr="00797AD9">
              <w:rPr>
                <w:rFonts w:eastAsia="標楷體"/>
                <w:color w:val="000000" w:themeColor="text1"/>
                <w:kern w:val="0"/>
              </w:rPr>
              <w:t>不含食物</w:t>
            </w:r>
          </w:p>
        </w:tc>
        <w:tc>
          <w:tcPr>
            <w:tcW w:w="1154" w:type="dxa"/>
            <w:tcBorders>
              <w:top w:val="single" w:sz="4" w:space="0" w:color="auto"/>
              <w:bottom w:val="single" w:sz="4" w:space="0" w:color="auto"/>
            </w:tcBorders>
            <w:vAlign w:val="center"/>
          </w:tcPr>
          <w:p w:rsidR="00797AD9" w:rsidRPr="00797AD9" w:rsidRDefault="00797AD9" w:rsidP="00797AD9">
            <w:pPr>
              <w:widowControl/>
              <w:spacing w:line="320" w:lineRule="exact"/>
              <w:jc w:val="center"/>
              <w:rPr>
                <w:rFonts w:eastAsia="標楷體"/>
                <w:color w:val="000000" w:themeColor="text1"/>
                <w:kern w:val="0"/>
              </w:rPr>
            </w:pPr>
            <w:r w:rsidRPr="00797AD9">
              <w:rPr>
                <w:rFonts w:eastAsia="標楷體"/>
                <w:color w:val="000000" w:themeColor="text1"/>
                <w:kern w:val="0"/>
              </w:rPr>
              <w:t>不含蔬果及能源</w:t>
            </w:r>
          </w:p>
          <w:p w:rsidR="00797AD9" w:rsidRPr="00797AD9" w:rsidRDefault="00797AD9" w:rsidP="00797AD9">
            <w:pPr>
              <w:widowControl/>
              <w:spacing w:line="320" w:lineRule="exact"/>
              <w:jc w:val="center"/>
              <w:rPr>
                <w:rFonts w:eastAsia="標楷體"/>
                <w:color w:val="000000" w:themeColor="text1"/>
                <w:spacing w:val="-34"/>
                <w:kern w:val="0"/>
              </w:rPr>
            </w:pPr>
            <w:r w:rsidRPr="00797AD9">
              <w:rPr>
                <w:rFonts w:eastAsia="標楷體"/>
                <w:color w:val="000000" w:themeColor="text1"/>
                <w:kern w:val="0"/>
              </w:rPr>
              <w:t>(</w:t>
            </w:r>
            <w:r w:rsidRPr="00797AD9">
              <w:rPr>
                <w:rFonts w:eastAsia="標楷體"/>
                <w:color w:val="000000" w:themeColor="text1"/>
                <w:kern w:val="0"/>
              </w:rPr>
              <w:t>核心</w:t>
            </w:r>
            <w:r w:rsidRPr="00797AD9">
              <w:rPr>
                <w:rFonts w:eastAsia="標楷體"/>
                <w:color w:val="000000" w:themeColor="text1"/>
                <w:kern w:val="0"/>
              </w:rPr>
              <w:t>CPI)</w:t>
            </w:r>
          </w:p>
        </w:tc>
        <w:tc>
          <w:tcPr>
            <w:tcW w:w="1027" w:type="dxa"/>
            <w:tcBorders>
              <w:top w:val="nil"/>
              <w:bottom w:val="single" w:sz="4" w:space="0" w:color="auto"/>
            </w:tcBorders>
          </w:tcPr>
          <w:p w:rsidR="00797AD9" w:rsidRPr="00797AD9" w:rsidRDefault="00797AD9" w:rsidP="00797AD9">
            <w:pPr>
              <w:spacing w:line="320" w:lineRule="exact"/>
              <w:jc w:val="center"/>
              <w:rPr>
                <w:rFonts w:eastAsia="標楷體"/>
                <w:color w:val="000000" w:themeColor="text1"/>
              </w:rPr>
            </w:pPr>
          </w:p>
          <w:p w:rsidR="00797AD9" w:rsidRPr="00797AD9" w:rsidRDefault="00797AD9" w:rsidP="00797AD9">
            <w:pPr>
              <w:spacing w:line="320" w:lineRule="exact"/>
              <w:jc w:val="center"/>
              <w:rPr>
                <w:rFonts w:eastAsia="標楷體"/>
                <w:color w:val="000000" w:themeColor="text1"/>
              </w:rPr>
            </w:pPr>
            <w:r w:rsidRPr="00797AD9">
              <w:rPr>
                <w:rFonts w:eastAsia="標楷體"/>
                <w:color w:val="000000" w:themeColor="text1"/>
              </w:rPr>
              <w:t>年增率</w:t>
            </w:r>
          </w:p>
        </w:tc>
        <w:tc>
          <w:tcPr>
            <w:tcW w:w="851" w:type="dxa"/>
            <w:tcBorders>
              <w:top w:val="single" w:sz="4" w:space="0" w:color="auto"/>
              <w:bottom w:val="single" w:sz="4" w:space="0" w:color="auto"/>
            </w:tcBorders>
            <w:vAlign w:val="center"/>
          </w:tcPr>
          <w:p w:rsidR="00797AD9" w:rsidRPr="00797AD9" w:rsidRDefault="00797AD9" w:rsidP="00797AD9">
            <w:pPr>
              <w:spacing w:line="320" w:lineRule="exact"/>
              <w:jc w:val="center"/>
              <w:rPr>
                <w:rFonts w:eastAsia="標楷體"/>
                <w:color w:val="000000" w:themeColor="text1"/>
              </w:rPr>
            </w:pPr>
            <w:r w:rsidRPr="00797AD9">
              <w:rPr>
                <w:rFonts w:eastAsia="標楷體"/>
                <w:color w:val="000000" w:themeColor="text1"/>
              </w:rPr>
              <w:t>國產</w:t>
            </w:r>
          </w:p>
          <w:p w:rsidR="00797AD9" w:rsidRPr="00797AD9" w:rsidRDefault="00797AD9" w:rsidP="00797AD9">
            <w:pPr>
              <w:spacing w:line="320" w:lineRule="exact"/>
              <w:jc w:val="center"/>
              <w:rPr>
                <w:rFonts w:eastAsia="標楷體"/>
                <w:color w:val="000000" w:themeColor="text1"/>
              </w:rPr>
            </w:pPr>
            <w:r w:rsidRPr="00797AD9">
              <w:rPr>
                <w:rFonts w:eastAsia="標楷體"/>
                <w:color w:val="000000" w:themeColor="text1"/>
              </w:rPr>
              <w:t>內銷</w:t>
            </w:r>
          </w:p>
        </w:tc>
        <w:tc>
          <w:tcPr>
            <w:tcW w:w="1067" w:type="dxa"/>
            <w:tcBorders>
              <w:top w:val="single" w:sz="4" w:space="0" w:color="auto"/>
              <w:bottom w:val="single" w:sz="4" w:space="0" w:color="auto"/>
            </w:tcBorders>
            <w:vAlign w:val="center"/>
          </w:tcPr>
          <w:p w:rsidR="00797AD9" w:rsidRPr="00797AD9" w:rsidRDefault="00797AD9" w:rsidP="00797AD9">
            <w:pPr>
              <w:spacing w:line="320" w:lineRule="exact"/>
              <w:jc w:val="center"/>
              <w:rPr>
                <w:rFonts w:eastAsia="標楷體"/>
                <w:color w:val="000000" w:themeColor="text1"/>
              </w:rPr>
            </w:pPr>
            <w:r w:rsidRPr="00797AD9">
              <w:rPr>
                <w:rFonts w:eastAsia="標楷體"/>
                <w:color w:val="000000" w:themeColor="text1"/>
              </w:rPr>
              <w:t>進口</w:t>
            </w:r>
          </w:p>
          <w:p w:rsidR="00797AD9" w:rsidRPr="00797AD9" w:rsidRDefault="00797AD9" w:rsidP="00797AD9">
            <w:pPr>
              <w:spacing w:line="320" w:lineRule="exact"/>
              <w:jc w:val="center"/>
              <w:rPr>
                <w:rFonts w:eastAsia="標楷體"/>
                <w:color w:val="000000" w:themeColor="text1"/>
              </w:rPr>
            </w:pPr>
            <w:r w:rsidRPr="00797AD9">
              <w:rPr>
                <w:rFonts w:eastAsia="標楷體"/>
                <w:color w:val="000000" w:themeColor="text1"/>
              </w:rPr>
              <w:t>(</w:t>
            </w:r>
            <w:r w:rsidRPr="00797AD9">
              <w:rPr>
                <w:rFonts w:eastAsia="標楷體"/>
                <w:color w:val="000000" w:themeColor="text1"/>
              </w:rPr>
              <w:t>新臺幣</w:t>
            </w:r>
            <w:r w:rsidRPr="00797AD9">
              <w:rPr>
                <w:rFonts w:eastAsia="標楷體"/>
                <w:color w:val="000000" w:themeColor="text1"/>
              </w:rPr>
              <w:t>)</w:t>
            </w:r>
          </w:p>
        </w:tc>
        <w:tc>
          <w:tcPr>
            <w:tcW w:w="1116" w:type="dxa"/>
            <w:gridSpan w:val="2"/>
            <w:tcBorders>
              <w:top w:val="single" w:sz="4" w:space="0" w:color="auto"/>
              <w:bottom w:val="single" w:sz="4" w:space="0" w:color="auto"/>
              <w:right w:val="nil"/>
            </w:tcBorders>
            <w:vAlign w:val="center"/>
          </w:tcPr>
          <w:p w:rsidR="00797AD9" w:rsidRPr="00797AD9" w:rsidRDefault="00797AD9" w:rsidP="00797AD9">
            <w:pPr>
              <w:spacing w:line="320" w:lineRule="exact"/>
              <w:jc w:val="center"/>
              <w:rPr>
                <w:rFonts w:eastAsia="標楷體"/>
                <w:color w:val="000000" w:themeColor="text1"/>
              </w:rPr>
            </w:pPr>
            <w:r w:rsidRPr="00797AD9">
              <w:rPr>
                <w:rFonts w:eastAsia="標楷體"/>
                <w:color w:val="000000" w:themeColor="text1"/>
              </w:rPr>
              <w:t>出口</w:t>
            </w:r>
          </w:p>
          <w:p w:rsidR="00797AD9" w:rsidRPr="00797AD9" w:rsidRDefault="00797AD9" w:rsidP="00797AD9">
            <w:pPr>
              <w:spacing w:line="320" w:lineRule="exact"/>
              <w:jc w:val="center"/>
              <w:rPr>
                <w:rFonts w:eastAsia="標楷體"/>
                <w:color w:val="000000" w:themeColor="text1"/>
              </w:rPr>
            </w:pPr>
            <w:r w:rsidRPr="00797AD9">
              <w:rPr>
                <w:rFonts w:eastAsia="標楷體"/>
                <w:color w:val="000000" w:themeColor="text1"/>
              </w:rPr>
              <w:t>(</w:t>
            </w:r>
            <w:r w:rsidRPr="00797AD9">
              <w:rPr>
                <w:rFonts w:eastAsia="標楷體"/>
                <w:color w:val="000000" w:themeColor="text1"/>
              </w:rPr>
              <w:t>新臺幣</w:t>
            </w:r>
            <w:r w:rsidRPr="00797AD9">
              <w:rPr>
                <w:rFonts w:eastAsia="標楷體"/>
                <w:color w:val="000000" w:themeColor="text1"/>
              </w:rPr>
              <w:t>)</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napToGrid w:val="0"/>
              <w:spacing w:line="360" w:lineRule="exact"/>
              <w:ind w:rightChars="12" w:right="29" w:firstLineChars="100" w:firstLine="240"/>
              <w:jc w:val="both"/>
              <w:rPr>
                <w:rFonts w:eastAsia="標楷體"/>
                <w:b/>
                <w:color w:val="000000" w:themeColor="text1"/>
              </w:rPr>
            </w:pPr>
            <w:r w:rsidRPr="00797AD9">
              <w:rPr>
                <w:rFonts w:eastAsia="標楷體"/>
                <w:b/>
                <w:bCs/>
                <w:color w:val="000000" w:themeColor="text1"/>
              </w:rPr>
              <w:t>104</w:t>
            </w:r>
            <w:r w:rsidRPr="00797AD9">
              <w:rPr>
                <w:rFonts w:eastAsia="標楷體"/>
                <w:b/>
                <w:color w:val="000000" w:themeColor="text1"/>
              </w:rPr>
              <w:t>年</w:t>
            </w:r>
          </w:p>
        </w:tc>
        <w:tc>
          <w:tcPr>
            <w:tcW w:w="1103" w:type="dxa"/>
            <w:tcBorders>
              <w:top w:val="nil"/>
              <w:left w:val="single" w:sz="4" w:space="0" w:color="auto"/>
              <w:bottom w:val="nil"/>
              <w:right w:val="nil"/>
            </w:tcBorders>
            <w:vAlign w:val="center"/>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b/>
                <w:color w:val="000000" w:themeColor="text1"/>
              </w:rPr>
              <w:t>-0.30</w:t>
            </w:r>
          </w:p>
        </w:tc>
        <w:tc>
          <w:tcPr>
            <w:tcW w:w="1045"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-1.55</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b/>
                <w:color w:val="000000" w:themeColor="text1"/>
              </w:rPr>
            </w:pPr>
            <w:r w:rsidRPr="00797AD9">
              <w:rPr>
                <w:rFonts w:eastAsia="標楷體"/>
                <w:b/>
                <w:color w:val="000000" w:themeColor="text1"/>
              </w:rPr>
              <w:t>0.78</w:t>
            </w:r>
          </w:p>
        </w:tc>
        <w:tc>
          <w:tcPr>
            <w:tcW w:w="1027"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-8.85</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b/>
                <w:color w:val="000000" w:themeColor="text1"/>
              </w:rPr>
            </w:pPr>
            <w:r w:rsidRPr="00797AD9">
              <w:rPr>
                <w:rFonts w:eastAsia="標楷體"/>
                <w:b/>
                <w:color w:val="000000" w:themeColor="text1"/>
              </w:rPr>
              <w:t>-9.55</w:t>
            </w:r>
          </w:p>
        </w:tc>
        <w:tc>
          <w:tcPr>
            <w:tcW w:w="1067"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-12.94</w:t>
            </w:r>
          </w:p>
        </w:tc>
        <w:tc>
          <w:tcPr>
            <w:tcW w:w="1070"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-4.67</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napToGrid w:val="0"/>
              <w:spacing w:line="360" w:lineRule="exact"/>
              <w:ind w:rightChars="12" w:right="29" w:firstLineChars="100" w:firstLine="240"/>
              <w:jc w:val="both"/>
              <w:rPr>
                <w:rFonts w:eastAsia="標楷體"/>
                <w:b/>
                <w:color w:val="000000" w:themeColor="text1"/>
              </w:rPr>
            </w:pPr>
            <w:r w:rsidRPr="00797AD9">
              <w:rPr>
                <w:rFonts w:eastAsia="標楷體"/>
                <w:b/>
                <w:bCs/>
                <w:color w:val="000000" w:themeColor="text1"/>
              </w:rPr>
              <w:t>105</w:t>
            </w:r>
            <w:r w:rsidRPr="00797AD9">
              <w:rPr>
                <w:rFonts w:eastAsia="標楷體"/>
                <w:b/>
                <w:color w:val="000000" w:themeColor="text1"/>
              </w:rPr>
              <w:t>年</w:t>
            </w:r>
          </w:p>
        </w:tc>
        <w:tc>
          <w:tcPr>
            <w:tcW w:w="1103" w:type="dxa"/>
            <w:tcBorders>
              <w:top w:val="nil"/>
              <w:left w:val="single" w:sz="4" w:space="0" w:color="auto"/>
              <w:bottom w:val="nil"/>
              <w:right w:val="nil"/>
            </w:tcBorders>
            <w:vAlign w:val="center"/>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b/>
                <w:color w:val="000000" w:themeColor="text1"/>
              </w:rPr>
              <w:t>1.39</w:t>
            </w:r>
          </w:p>
        </w:tc>
        <w:tc>
          <w:tcPr>
            <w:tcW w:w="1045"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-0.07</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b/>
                <w:color w:val="000000" w:themeColor="text1"/>
              </w:rPr>
            </w:pPr>
            <w:r w:rsidRPr="00797AD9">
              <w:rPr>
                <w:rFonts w:eastAsia="標楷體"/>
                <w:b/>
                <w:color w:val="000000" w:themeColor="text1"/>
              </w:rPr>
              <w:t>0.84</w:t>
            </w:r>
          </w:p>
        </w:tc>
        <w:tc>
          <w:tcPr>
            <w:tcW w:w="1027"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-2.98</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b/>
                <w:color w:val="000000" w:themeColor="text1"/>
              </w:rPr>
            </w:pPr>
            <w:r w:rsidRPr="00797AD9">
              <w:rPr>
                <w:rFonts w:eastAsia="標楷體"/>
                <w:b/>
                <w:color w:val="000000" w:themeColor="text1"/>
              </w:rPr>
              <w:t>-3.22</w:t>
            </w:r>
          </w:p>
        </w:tc>
        <w:tc>
          <w:tcPr>
            <w:tcW w:w="1067"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-3.08</w:t>
            </w:r>
          </w:p>
        </w:tc>
        <w:tc>
          <w:tcPr>
            <w:tcW w:w="1070"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-2.70</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napToGrid w:val="0"/>
              <w:spacing w:line="360" w:lineRule="exact"/>
              <w:ind w:rightChars="12" w:right="29" w:firstLineChars="100" w:firstLine="240"/>
              <w:jc w:val="both"/>
              <w:rPr>
                <w:rFonts w:eastAsia="標楷體"/>
                <w:b/>
                <w:color w:val="000000" w:themeColor="text1"/>
              </w:rPr>
            </w:pPr>
            <w:r w:rsidRPr="00797AD9">
              <w:rPr>
                <w:rFonts w:eastAsia="標楷體"/>
                <w:b/>
                <w:bCs/>
                <w:color w:val="000000" w:themeColor="text1"/>
              </w:rPr>
              <w:t>106</w:t>
            </w:r>
            <w:r w:rsidRPr="00797AD9">
              <w:rPr>
                <w:rFonts w:eastAsia="標楷體"/>
                <w:b/>
                <w:color w:val="000000" w:themeColor="text1"/>
              </w:rPr>
              <w:t>年</w:t>
            </w:r>
          </w:p>
        </w:tc>
        <w:tc>
          <w:tcPr>
            <w:tcW w:w="1103" w:type="dxa"/>
            <w:tcBorders>
              <w:top w:val="nil"/>
              <w:left w:val="single" w:sz="4" w:space="0" w:color="auto"/>
              <w:bottom w:val="nil"/>
              <w:right w:val="nil"/>
            </w:tcBorders>
            <w:vAlign w:val="center"/>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b/>
                <w:color w:val="000000" w:themeColor="text1"/>
              </w:rPr>
              <w:t>0.62</w:t>
            </w:r>
          </w:p>
        </w:tc>
        <w:tc>
          <w:tcPr>
            <w:tcW w:w="1045"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1.02</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b/>
                <w:color w:val="000000" w:themeColor="text1"/>
              </w:rPr>
            </w:pPr>
            <w:r w:rsidRPr="00797AD9">
              <w:rPr>
                <w:rFonts w:eastAsia="標楷體"/>
                <w:b/>
                <w:color w:val="000000" w:themeColor="text1"/>
              </w:rPr>
              <w:t>1.04</w:t>
            </w:r>
          </w:p>
        </w:tc>
        <w:tc>
          <w:tcPr>
            <w:tcW w:w="1027"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0.90</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b/>
                <w:color w:val="000000" w:themeColor="text1"/>
              </w:rPr>
            </w:pPr>
            <w:r w:rsidRPr="00797AD9">
              <w:rPr>
                <w:rFonts w:eastAsia="標楷體"/>
                <w:b/>
                <w:color w:val="000000" w:themeColor="text1"/>
              </w:rPr>
              <w:t>3.44</w:t>
            </w:r>
          </w:p>
        </w:tc>
        <w:tc>
          <w:tcPr>
            <w:tcW w:w="1067"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1.36</w:t>
            </w:r>
          </w:p>
        </w:tc>
        <w:tc>
          <w:tcPr>
            <w:tcW w:w="1070"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-1.46</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napToGrid w:val="0"/>
              <w:spacing w:line="360" w:lineRule="exact"/>
              <w:ind w:rightChars="12" w:right="29" w:firstLineChars="100" w:firstLine="240"/>
              <w:jc w:val="both"/>
              <w:rPr>
                <w:rFonts w:eastAsia="標楷體"/>
                <w:b/>
                <w:color w:val="000000" w:themeColor="text1"/>
              </w:rPr>
            </w:pPr>
            <w:r w:rsidRPr="00797AD9">
              <w:rPr>
                <w:rFonts w:eastAsia="標楷體"/>
                <w:b/>
                <w:bCs/>
                <w:color w:val="000000" w:themeColor="text1"/>
              </w:rPr>
              <w:t>107</w:t>
            </w:r>
            <w:r w:rsidRPr="00797AD9">
              <w:rPr>
                <w:rFonts w:eastAsia="標楷體"/>
                <w:b/>
                <w:color w:val="000000" w:themeColor="text1"/>
              </w:rPr>
              <w:t>年</w:t>
            </w:r>
          </w:p>
        </w:tc>
        <w:tc>
          <w:tcPr>
            <w:tcW w:w="1103" w:type="dxa"/>
            <w:tcBorders>
              <w:top w:val="nil"/>
              <w:left w:val="single" w:sz="4" w:space="0" w:color="auto"/>
              <w:bottom w:val="nil"/>
              <w:right w:val="nil"/>
            </w:tcBorders>
            <w:vAlign w:val="center"/>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b/>
                <w:color w:val="000000" w:themeColor="text1"/>
              </w:rPr>
              <w:t>1.35</w:t>
            </w:r>
          </w:p>
        </w:tc>
        <w:tc>
          <w:tcPr>
            <w:tcW w:w="1045"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1.42</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b/>
                <w:color w:val="000000" w:themeColor="text1"/>
              </w:rPr>
            </w:pPr>
            <w:r w:rsidRPr="00797AD9">
              <w:rPr>
                <w:rFonts w:eastAsia="標楷體"/>
                <w:b/>
                <w:color w:val="000000" w:themeColor="text1"/>
              </w:rPr>
              <w:t>1.21</w:t>
            </w:r>
          </w:p>
        </w:tc>
        <w:tc>
          <w:tcPr>
            <w:tcW w:w="1027"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3.63</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b/>
                <w:color w:val="000000" w:themeColor="text1"/>
              </w:rPr>
            </w:pPr>
            <w:r w:rsidRPr="00797AD9">
              <w:rPr>
                <w:rFonts w:eastAsia="標楷體"/>
                <w:b/>
                <w:color w:val="000000" w:themeColor="text1"/>
              </w:rPr>
              <w:t>3.73</w:t>
            </w:r>
          </w:p>
        </w:tc>
        <w:tc>
          <w:tcPr>
            <w:tcW w:w="1067"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6.14</w:t>
            </w:r>
          </w:p>
        </w:tc>
        <w:tc>
          <w:tcPr>
            <w:tcW w:w="1070"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1.45</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napToGrid w:val="0"/>
              <w:spacing w:line="360" w:lineRule="exact"/>
              <w:ind w:rightChars="12" w:right="29" w:firstLineChars="100" w:firstLine="240"/>
              <w:jc w:val="both"/>
              <w:rPr>
                <w:rFonts w:eastAsia="標楷體"/>
                <w:color w:val="000000" w:themeColor="text1"/>
              </w:rPr>
            </w:pPr>
            <w:r w:rsidRPr="00797AD9">
              <w:rPr>
                <w:rFonts w:eastAsia="標楷體"/>
                <w:b/>
                <w:bCs/>
                <w:color w:val="000000" w:themeColor="text1"/>
              </w:rPr>
              <w:t>108</w:t>
            </w:r>
            <w:r w:rsidRPr="00797AD9">
              <w:rPr>
                <w:rFonts w:eastAsia="標楷體"/>
                <w:b/>
                <w:color w:val="000000" w:themeColor="text1"/>
              </w:rPr>
              <w:t>年</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hint="eastAsia"/>
                <w:b/>
                <w:color w:val="000000" w:themeColor="text1"/>
              </w:rPr>
              <w:t>0.56</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hint="eastAsia"/>
                <w:b/>
                <w:color w:val="000000" w:themeColor="text1"/>
              </w:rPr>
              <w:t>0.15</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b/>
                <w:color w:val="000000" w:themeColor="text1"/>
              </w:rPr>
            </w:pPr>
            <w:r w:rsidRPr="00797AD9">
              <w:rPr>
                <w:rFonts w:eastAsia="標楷體" w:hint="eastAsia"/>
                <w:b/>
                <w:color w:val="000000" w:themeColor="text1"/>
              </w:rPr>
              <w:t>0.49</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hint="eastAsia"/>
                <w:b/>
                <w:color w:val="000000" w:themeColor="text1"/>
              </w:rPr>
              <w:t>-2.26</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b/>
                <w:color w:val="000000" w:themeColor="text1"/>
              </w:rPr>
            </w:pPr>
            <w:r w:rsidRPr="00797AD9">
              <w:rPr>
                <w:rFonts w:eastAsia="標楷體" w:hint="eastAsia"/>
                <w:b/>
                <w:color w:val="000000" w:themeColor="text1"/>
              </w:rPr>
              <w:t>-2.40</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hint="eastAsia"/>
                <w:b/>
                <w:color w:val="000000" w:themeColor="text1"/>
              </w:rPr>
              <w:t>-1.47</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hint="eastAsia"/>
                <w:b/>
                <w:color w:val="000000" w:themeColor="text1"/>
              </w:rPr>
              <w:t>-2.82</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color w:val="000000" w:themeColor="text1"/>
              </w:rPr>
              <w:t>9</w:t>
            </w:r>
            <w:r w:rsidRPr="00797AD9">
              <w:rPr>
                <w:rFonts w:eastAsia="標楷體"/>
                <w:color w:val="000000" w:themeColor="text1"/>
              </w:rPr>
              <w:t>月</w:t>
            </w:r>
          </w:p>
        </w:tc>
        <w:tc>
          <w:tcPr>
            <w:tcW w:w="1103" w:type="dxa"/>
            <w:tcBorders>
              <w:top w:val="nil"/>
              <w:left w:val="single" w:sz="4" w:space="0" w:color="auto"/>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0.42</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-0.06</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0.51</w:t>
            </w:r>
          </w:p>
        </w:tc>
        <w:tc>
          <w:tcPr>
            <w:tcW w:w="1027"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-4.80</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-4.54</w:t>
            </w:r>
          </w:p>
        </w:tc>
        <w:tc>
          <w:tcPr>
            <w:tcW w:w="1067"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-5.00</w:t>
            </w:r>
          </w:p>
        </w:tc>
        <w:tc>
          <w:tcPr>
            <w:tcW w:w="1070"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-4.81</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color w:val="000000" w:themeColor="text1"/>
              </w:rPr>
              <w:t>10</w:t>
            </w:r>
            <w:r w:rsidRPr="00797AD9">
              <w:rPr>
                <w:rFonts w:eastAsia="標楷體"/>
                <w:color w:val="000000" w:themeColor="text1"/>
              </w:rPr>
              <w:t>月</w:t>
            </w:r>
          </w:p>
        </w:tc>
        <w:tc>
          <w:tcPr>
            <w:tcW w:w="1103" w:type="dxa"/>
            <w:tcBorders>
              <w:top w:val="nil"/>
              <w:left w:val="single" w:sz="4" w:space="0" w:color="auto"/>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0.37</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-0.03</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0.63</w:t>
            </w:r>
          </w:p>
        </w:tc>
        <w:tc>
          <w:tcPr>
            <w:tcW w:w="1027"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-6.37</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-5.39</w:t>
            </w:r>
          </w:p>
        </w:tc>
        <w:tc>
          <w:tcPr>
            <w:tcW w:w="1067"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-7.16</w:t>
            </w:r>
          </w:p>
        </w:tc>
        <w:tc>
          <w:tcPr>
            <w:tcW w:w="1070"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-6.43</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color w:val="000000" w:themeColor="text1"/>
              </w:rPr>
              <w:t>1</w:t>
            </w:r>
            <w:r w:rsidRPr="00797AD9">
              <w:rPr>
                <w:rFonts w:eastAsia="標楷體" w:hint="eastAsia"/>
                <w:color w:val="000000" w:themeColor="text1"/>
              </w:rPr>
              <w:t>1</w:t>
            </w:r>
            <w:r w:rsidRPr="00797AD9">
              <w:rPr>
                <w:rFonts w:eastAsia="標楷體"/>
                <w:color w:val="000000" w:themeColor="text1"/>
              </w:rPr>
              <w:t>月</w:t>
            </w:r>
          </w:p>
        </w:tc>
        <w:tc>
          <w:tcPr>
            <w:tcW w:w="1103" w:type="dxa"/>
            <w:tcBorders>
              <w:top w:val="nil"/>
              <w:left w:val="single" w:sz="4" w:space="0" w:color="auto"/>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0.58</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0.18</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0.54</w:t>
            </w:r>
          </w:p>
        </w:tc>
        <w:tc>
          <w:tcPr>
            <w:tcW w:w="1027"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-5.08</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-3.89</w:t>
            </w:r>
          </w:p>
        </w:tc>
        <w:tc>
          <w:tcPr>
            <w:tcW w:w="1067"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-4.90</w:t>
            </w:r>
          </w:p>
        </w:tc>
        <w:tc>
          <w:tcPr>
            <w:tcW w:w="1070"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-6.13</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hint="eastAsia"/>
                <w:color w:val="000000" w:themeColor="text1"/>
              </w:rPr>
              <w:t>12</w:t>
            </w:r>
            <w:r w:rsidRPr="00797AD9">
              <w:rPr>
                <w:rFonts w:eastAsia="標楷體" w:hint="eastAsia"/>
                <w:color w:val="000000" w:themeColor="text1"/>
              </w:rPr>
              <w:t>月</w:t>
            </w:r>
          </w:p>
        </w:tc>
        <w:tc>
          <w:tcPr>
            <w:tcW w:w="1103" w:type="dxa"/>
            <w:tcBorders>
              <w:top w:val="nil"/>
              <w:left w:val="single" w:sz="4" w:space="0" w:color="auto"/>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1.14</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0.58</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0.57</w:t>
            </w:r>
          </w:p>
        </w:tc>
        <w:tc>
          <w:tcPr>
            <w:tcW w:w="1027"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-3.48</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-2.30</w:t>
            </w:r>
          </w:p>
        </w:tc>
        <w:tc>
          <w:tcPr>
            <w:tcW w:w="1067"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-2.42</w:t>
            </w:r>
          </w:p>
        </w:tc>
        <w:tc>
          <w:tcPr>
            <w:tcW w:w="1070"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-5.26</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F8143B">
            <w:pPr>
              <w:snapToGrid w:val="0"/>
              <w:spacing w:line="360" w:lineRule="exact"/>
              <w:ind w:rightChars="12" w:right="29" w:firstLineChars="100" w:firstLine="240"/>
              <w:jc w:val="both"/>
              <w:rPr>
                <w:rFonts w:eastAsia="標楷體"/>
                <w:color w:val="000000" w:themeColor="text1"/>
              </w:rPr>
            </w:pPr>
            <w:r w:rsidRPr="00797AD9">
              <w:rPr>
                <w:rFonts w:eastAsia="標楷體"/>
                <w:b/>
                <w:bCs/>
                <w:color w:val="000000" w:themeColor="text1"/>
              </w:rPr>
              <w:t>10</w:t>
            </w:r>
            <w:r w:rsidRPr="00797AD9">
              <w:rPr>
                <w:rFonts w:eastAsia="標楷體" w:hint="eastAsia"/>
                <w:b/>
                <w:bCs/>
                <w:color w:val="000000" w:themeColor="text1"/>
              </w:rPr>
              <w:t>9</w:t>
            </w:r>
            <w:r w:rsidRPr="00797AD9">
              <w:rPr>
                <w:rFonts w:eastAsia="標楷體"/>
                <w:b/>
                <w:color w:val="000000" w:themeColor="text1"/>
              </w:rPr>
              <w:t>年</w:t>
            </w:r>
            <w:r w:rsidRPr="00797AD9">
              <w:rPr>
                <w:rFonts w:eastAsia="標楷體"/>
                <w:b/>
                <w:color w:val="000000" w:themeColor="text1"/>
              </w:rPr>
              <w:t>1~</w:t>
            </w:r>
            <w:r w:rsidR="00F8143B">
              <w:rPr>
                <w:rFonts w:eastAsia="標楷體" w:hint="eastAsia"/>
                <w:b/>
                <w:color w:val="000000" w:themeColor="text1"/>
              </w:rPr>
              <w:t>9</w:t>
            </w:r>
            <w:r w:rsidRPr="00797AD9">
              <w:rPr>
                <w:rFonts w:eastAsia="標楷體" w:hint="eastAsia"/>
                <w:b/>
                <w:color w:val="000000" w:themeColor="text1"/>
              </w:rPr>
              <w:t>月</w:t>
            </w:r>
          </w:p>
        </w:tc>
        <w:tc>
          <w:tcPr>
            <w:tcW w:w="1103" w:type="dxa"/>
            <w:tcBorders>
              <w:top w:val="nil"/>
              <w:left w:val="single" w:sz="4" w:space="0" w:color="auto"/>
              <w:bottom w:val="nil"/>
              <w:right w:val="nil"/>
            </w:tcBorders>
          </w:tcPr>
          <w:p w:rsidR="00797AD9" w:rsidRPr="00797AD9" w:rsidRDefault="00F8143B" w:rsidP="00797AD9">
            <w:pPr>
              <w:spacing w:line="360" w:lineRule="exact"/>
              <w:ind w:rightChars="94" w:right="226"/>
              <w:jc w:val="right"/>
              <w:rPr>
                <w:rFonts w:eastAsia="標楷體"/>
                <w:b/>
                <w:color w:val="000000" w:themeColor="text1"/>
              </w:rPr>
            </w:pPr>
            <w:r>
              <w:rPr>
                <w:rFonts w:eastAsia="標楷體" w:hint="eastAsia"/>
                <w:b/>
                <w:color w:val="000000" w:themeColor="text1"/>
              </w:rPr>
              <w:t>-0.30</w:t>
            </w:r>
          </w:p>
        </w:tc>
        <w:tc>
          <w:tcPr>
            <w:tcW w:w="1045" w:type="dxa"/>
            <w:tcBorders>
              <w:top w:val="nil"/>
              <w:left w:val="nil"/>
              <w:bottom w:val="nil"/>
              <w:right w:val="nil"/>
            </w:tcBorders>
            <w:vAlign w:val="center"/>
          </w:tcPr>
          <w:p w:rsidR="00797AD9" w:rsidRPr="00797AD9" w:rsidRDefault="00F8143B" w:rsidP="00797AD9">
            <w:pPr>
              <w:spacing w:line="360" w:lineRule="exact"/>
              <w:ind w:rightChars="94" w:right="226"/>
              <w:jc w:val="right"/>
              <w:rPr>
                <w:rFonts w:eastAsia="標楷體"/>
                <w:b/>
                <w:color w:val="000000" w:themeColor="text1"/>
              </w:rPr>
            </w:pPr>
            <w:r>
              <w:rPr>
                <w:rFonts w:eastAsia="標楷體" w:hint="eastAsia"/>
                <w:b/>
                <w:color w:val="000000" w:themeColor="text1"/>
              </w:rPr>
              <w:t>-0.66</w:t>
            </w:r>
          </w:p>
        </w:tc>
        <w:tc>
          <w:tcPr>
            <w:tcW w:w="1154" w:type="dxa"/>
            <w:tcBorders>
              <w:top w:val="nil"/>
              <w:left w:val="nil"/>
              <w:bottom w:val="nil"/>
              <w:right w:val="nil"/>
            </w:tcBorders>
            <w:vAlign w:val="center"/>
          </w:tcPr>
          <w:p w:rsidR="00797AD9" w:rsidRPr="00797AD9" w:rsidRDefault="00F8143B" w:rsidP="00797AD9">
            <w:pPr>
              <w:spacing w:line="360" w:lineRule="exact"/>
              <w:ind w:rightChars="115" w:right="276"/>
              <w:jc w:val="right"/>
              <w:rPr>
                <w:rFonts w:eastAsia="標楷體"/>
                <w:b/>
                <w:color w:val="000000" w:themeColor="text1"/>
              </w:rPr>
            </w:pPr>
            <w:r>
              <w:rPr>
                <w:rFonts w:eastAsia="標楷體" w:hint="eastAsia"/>
                <w:b/>
                <w:color w:val="000000" w:themeColor="text1"/>
              </w:rPr>
              <w:t>0.24</w:t>
            </w:r>
          </w:p>
        </w:tc>
        <w:tc>
          <w:tcPr>
            <w:tcW w:w="1027" w:type="dxa"/>
            <w:tcBorders>
              <w:top w:val="nil"/>
              <w:left w:val="nil"/>
              <w:bottom w:val="nil"/>
              <w:right w:val="nil"/>
            </w:tcBorders>
          </w:tcPr>
          <w:p w:rsidR="00797AD9" w:rsidRPr="00797AD9" w:rsidRDefault="00F8143B" w:rsidP="00797AD9">
            <w:pPr>
              <w:spacing w:line="360" w:lineRule="exact"/>
              <w:ind w:rightChars="94" w:right="226"/>
              <w:jc w:val="right"/>
              <w:rPr>
                <w:rFonts w:eastAsia="標楷體"/>
                <w:b/>
                <w:color w:val="000000" w:themeColor="text1"/>
              </w:rPr>
            </w:pPr>
            <w:r>
              <w:rPr>
                <w:rFonts w:eastAsia="標楷體" w:hint="eastAsia"/>
                <w:b/>
                <w:color w:val="000000" w:themeColor="text1"/>
              </w:rPr>
              <w:t>-8.34</w:t>
            </w:r>
          </w:p>
        </w:tc>
        <w:tc>
          <w:tcPr>
            <w:tcW w:w="851" w:type="dxa"/>
            <w:tcBorders>
              <w:top w:val="nil"/>
              <w:left w:val="nil"/>
              <w:bottom w:val="nil"/>
              <w:right w:val="nil"/>
            </w:tcBorders>
            <w:vAlign w:val="center"/>
          </w:tcPr>
          <w:p w:rsidR="00797AD9" w:rsidRPr="00797AD9" w:rsidRDefault="00F8143B" w:rsidP="00797AD9">
            <w:pPr>
              <w:spacing w:line="360" w:lineRule="exact"/>
              <w:ind w:rightChars="50" w:right="120"/>
              <w:jc w:val="right"/>
              <w:rPr>
                <w:rFonts w:eastAsia="標楷體"/>
                <w:b/>
                <w:color w:val="000000" w:themeColor="text1"/>
              </w:rPr>
            </w:pPr>
            <w:r>
              <w:rPr>
                <w:rFonts w:eastAsia="標楷體" w:hint="eastAsia"/>
                <w:b/>
                <w:color w:val="000000" w:themeColor="text1"/>
              </w:rPr>
              <w:t>-6.58</w:t>
            </w:r>
          </w:p>
        </w:tc>
        <w:tc>
          <w:tcPr>
            <w:tcW w:w="1067" w:type="dxa"/>
            <w:tcBorders>
              <w:top w:val="nil"/>
              <w:left w:val="nil"/>
              <w:bottom w:val="nil"/>
              <w:right w:val="nil"/>
            </w:tcBorders>
          </w:tcPr>
          <w:p w:rsidR="00797AD9" w:rsidRPr="00797AD9" w:rsidRDefault="00F8143B" w:rsidP="00797AD9">
            <w:pPr>
              <w:spacing w:line="360" w:lineRule="exact"/>
              <w:ind w:rightChars="94" w:right="226"/>
              <w:jc w:val="right"/>
              <w:rPr>
                <w:rFonts w:eastAsia="標楷體"/>
                <w:b/>
                <w:color w:val="000000" w:themeColor="text1"/>
              </w:rPr>
            </w:pPr>
            <w:r>
              <w:rPr>
                <w:rFonts w:eastAsia="標楷體" w:hint="eastAsia"/>
                <w:b/>
                <w:color w:val="000000" w:themeColor="text1"/>
              </w:rPr>
              <w:t>-10.74</w:t>
            </w:r>
          </w:p>
        </w:tc>
        <w:tc>
          <w:tcPr>
            <w:tcW w:w="1070" w:type="dxa"/>
            <w:tcBorders>
              <w:top w:val="nil"/>
              <w:left w:val="nil"/>
              <w:bottom w:val="nil"/>
              <w:right w:val="nil"/>
            </w:tcBorders>
          </w:tcPr>
          <w:p w:rsidR="00797AD9" w:rsidRPr="00797AD9" w:rsidRDefault="00F8143B" w:rsidP="00797AD9">
            <w:pPr>
              <w:spacing w:line="360" w:lineRule="exact"/>
              <w:ind w:rightChars="94" w:right="226"/>
              <w:jc w:val="right"/>
              <w:rPr>
                <w:rFonts w:eastAsia="標楷體"/>
                <w:b/>
                <w:color w:val="000000" w:themeColor="text1"/>
              </w:rPr>
            </w:pPr>
            <w:r>
              <w:rPr>
                <w:rFonts w:eastAsia="標楷體" w:hint="eastAsia"/>
                <w:b/>
                <w:color w:val="000000" w:themeColor="text1"/>
              </w:rPr>
              <w:t>-7.59</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color w:val="000000" w:themeColor="text1"/>
              </w:rPr>
              <w:t>1</w:t>
            </w:r>
            <w:r w:rsidRPr="00797AD9">
              <w:rPr>
                <w:rFonts w:eastAsia="標楷體"/>
                <w:color w:val="000000" w:themeColor="text1"/>
              </w:rPr>
              <w:t>月</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1.86</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1.65</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1.34</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-3.32</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color w:val="000000" w:themeColor="text1"/>
              </w:rPr>
              <w:t>-</w:t>
            </w:r>
            <w:r w:rsidRPr="00797AD9">
              <w:rPr>
                <w:rFonts w:eastAsia="標楷體" w:hint="eastAsia"/>
                <w:color w:val="000000" w:themeColor="text1"/>
              </w:rPr>
              <w:t>2</w:t>
            </w:r>
            <w:r w:rsidRPr="00797AD9">
              <w:rPr>
                <w:rFonts w:eastAsia="標楷體"/>
                <w:color w:val="000000" w:themeColor="text1"/>
              </w:rPr>
              <w:t>.</w:t>
            </w:r>
            <w:r w:rsidRPr="00797AD9">
              <w:rPr>
                <w:rFonts w:eastAsia="標楷體" w:hint="eastAsia"/>
                <w:color w:val="000000" w:themeColor="text1"/>
              </w:rPr>
              <w:t>12</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-2.90</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color w:val="000000" w:themeColor="text1"/>
              </w:rPr>
              <w:t>-</w:t>
            </w:r>
            <w:r w:rsidRPr="00797AD9">
              <w:rPr>
                <w:rFonts w:eastAsia="標楷體" w:hint="eastAsia"/>
                <w:color w:val="000000" w:themeColor="text1"/>
              </w:rPr>
              <w:t>4.57</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color w:val="000000" w:themeColor="text1"/>
              </w:rPr>
              <w:t>2</w:t>
            </w:r>
            <w:r w:rsidRPr="00797AD9">
              <w:rPr>
                <w:rFonts w:eastAsia="標楷體"/>
                <w:color w:val="000000" w:themeColor="text1"/>
              </w:rPr>
              <w:t>月</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-0.21</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-0.82</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-0.37</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-4.48</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color w:val="000000" w:themeColor="text1"/>
              </w:rPr>
              <w:t>-</w:t>
            </w:r>
            <w:r w:rsidRPr="00797AD9">
              <w:rPr>
                <w:rFonts w:eastAsia="標楷體" w:hint="eastAsia"/>
                <w:color w:val="000000" w:themeColor="text1"/>
              </w:rPr>
              <w:t>3</w:t>
            </w:r>
            <w:r w:rsidRPr="00797AD9">
              <w:rPr>
                <w:rFonts w:eastAsia="標楷體"/>
                <w:color w:val="000000" w:themeColor="text1"/>
              </w:rPr>
              <w:t>.</w:t>
            </w:r>
            <w:r w:rsidRPr="00797AD9">
              <w:rPr>
                <w:rFonts w:eastAsia="標楷體" w:hint="eastAsia"/>
                <w:color w:val="000000" w:themeColor="text1"/>
              </w:rPr>
              <w:t>53</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-5.02</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color w:val="000000" w:themeColor="text1"/>
              </w:rPr>
              <w:t>-</w:t>
            </w:r>
            <w:r w:rsidRPr="00797AD9">
              <w:rPr>
                <w:rFonts w:eastAsia="標楷體" w:hint="eastAsia"/>
                <w:color w:val="000000" w:themeColor="text1"/>
              </w:rPr>
              <w:t>4.74</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hint="eastAsia"/>
                <w:color w:val="000000" w:themeColor="text1"/>
              </w:rPr>
              <w:t>3</w:t>
            </w:r>
            <w:r w:rsidRPr="00797AD9">
              <w:rPr>
                <w:rFonts w:eastAsia="標楷體" w:hint="eastAsia"/>
                <w:color w:val="000000" w:themeColor="text1"/>
              </w:rPr>
              <w:t>月</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-0.03</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-0.55</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0.32</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-7.51</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-6.36</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-9.68</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-6.49</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hint="eastAsia"/>
                <w:color w:val="000000" w:themeColor="text1"/>
              </w:rPr>
              <w:t>4</w:t>
            </w:r>
            <w:r w:rsidRPr="00797AD9">
              <w:rPr>
                <w:rFonts w:eastAsia="標楷體" w:hint="eastAsia"/>
                <w:color w:val="000000" w:themeColor="text1"/>
              </w:rPr>
              <w:t>月</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-0.97</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-1.66</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0.05</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-11.22</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-9.88</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-15.17</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-8.77</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hint="eastAsia"/>
                <w:color w:val="000000" w:themeColor="text1"/>
              </w:rPr>
              <w:t>5</w:t>
            </w:r>
            <w:r w:rsidRPr="00797AD9">
              <w:rPr>
                <w:rFonts w:eastAsia="標楷體" w:hint="eastAsia"/>
                <w:color w:val="000000" w:themeColor="text1"/>
              </w:rPr>
              <w:t>月</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-1.21</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-1.69</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0.06</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-12.19</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-10.20</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-16.34</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-10.06</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hint="eastAsia"/>
                <w:color w:val="000000" w:themeColor="text1"/>
              </w:rPr>
              <w:t>6</w:t>
            </w:r>
            <w:r w:rsidRPr="00797AD9">
              <w:rPr>
                <w:rFonts w:eastAsia="標楷體" w:hint="eastAsia"/>
                <w:color w:val="000000" w:themeColor="text1"/>
              </w:rPr>
              <w:t>月</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-0.7</w:t>
            </w:r>
            <w:r w:rsidR="00F8143B">
              <w:rPr>
                <w:rFonts w:eastAsia="標楷體" w:hint="eastAsia"/>
                <w:color w:val="000000" w:themeColor="text1"/>
              </w:rPr>
              <w:t>5</w:t>
            </w:r>
          </w:p>
        </w:tc>
        <w:tc>
          <w:tcPr>
            <w:tcW w:w="1045" w:type="dxa"/>
            <w:tcBorders>
              <w:top w:val="nil"/>
              <w:left w:val="nil"/>
              <w:bottom w:val="nil"/>
              <w:right w:val="nil"/>
            </w:tcBorders>
            <w:vAlign w:val="center"/>
          </w:tcPr>
          <w:p w:rsidR="00797AD9" w:rsidRPr="00797AD9" w:rsidRDefault="00797AD9" w:rsidP="00C7625A">
            <w:pPr>
              <w:spacing w:line="360" w:lineRule="exact"/>
              <w:ind w:rightChars="94" w:right="226"/>
              <w:jc w:val="right"/>
              <w:rPr>
                <w:rFonts w:eastAsia="標楷體"/>
                <w:color w:val="000000" w:themeColor="text1"/>
              </w:rPr>
            </w:pPr>
            <w:r w:rsidRPr="00797AD9">
              <w:rPr>
                <w:rFonts w:eastAsia="標楷體" w:hint="eastAsia"/>
                <w:color w:val="000000" w:themeColor="text1"/>
              </w:rPr>
              <w:t>-0.9</w:t>
            </w:r>
            <w:r w:rsidR="00C7625A">
              <w:rPr>
                <w:rFonts w:eastAsia="標楷體" w:hint="eastAsia"/>
                <w:color w:val="000000" w:themeColor="text1"/>
              </w:rPr>
              <w:t>6</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0.1</w:t>
            </w:r>
            <w:r w:rsidR="00C7625A">
              <w:rPr>
                <w:rFonts w:eastAsia="標楷體" w:hint="eastAsia"/>
                <w:color w:val="000000" w:themeColor="text1"/>
              </w:rPr>
              <w:t>4</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-10.3</w:t>
            </w:r>
            <w:r w:rsidR="00EA5477">
              <w:rPr>
                <w:rFonts w:eastAsia="標楷體" w:hint="eastAsia"/>
                <w:color w:val="000000" w:themeColor="text1"/>
              </w:rPr>
              <w:t>1</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-7.</w:t>
            </w:r>
            <w:r w:rsidR="00EA5477">
              <w:rPr>
                <w:rFonts w:eastAsia="標楷體" w:hint="eastAsia"/>
                <w:color w:val="000000" w:themeColor="text1"/>
              </w:rPr>
              <w:t>91</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-13.</w:t>
            </w:r>
            <w:r w:rsidR="00EA5477">
              <w:rPr>
                <w:rFonts w:eastAsia="標楷體" w:hint="eastAsia"/>
                <w:color w:val="000000" w:themeColor="text1"/>
              </w:rPr>
              <w:t>82</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-9.</w:t>
            </w:r>
            <w:r w:rsidR="00EA5477">
              <w:rPr>
                <w:rFonts w:eastAsia="標楷體" w:hint="eastAsia"/>
                <w:color w:val="000000" w:themeColor="text1"/>
              </w:rPr>
              <w:t>06</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hint="eastAsia"/>
                <w:color w:val="000000" w:themeColor="text1"/>
              </w:rPr>
              <w:t>7</w:t>
            </w:r>
            <w:r w:rsidRPr="00797AD9">
              <w:rPr>
                <w:rFonts w:eastAsia="標楷體" w:hint="eastAsia"/>
                <w:color w:val="000000" w:themeColor="text1"/>
              </w:rPr>
              <w:t>月</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-0.5</w:t>
            </w:r>
            <w:r w:rsidR="00F8143B">
              <w:rPr>
                <w:rFonts w:eastAsia="標楷體" w:hint="eastAsia"/>
                <w:color w:val="000000" w:themeColor="text1"/>
              </w:rPr>
              <w:t>1</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-0.9</w:t>
            </w:r>
            <w:r w:rsidR="00C7625A">
              <w:rPr>
                <w:rFonts w:eastAsia="標楷體" w:hint="eastAsia"/>
                <w:color w:val="000000" w:themeColor="text1"/>
              </w:rPr>
              <w:t>0</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0.1</w:t>
            </w:r>
            <w:r w:rsidR="00C7625A">
              <w:rPr>
                <w:rFonts w:eastAsia="標楷體" w:hint="eastAsia"/>
                <w:color w:val="000000" w:themeColor="text1"/>
              </w:rPr>
              <w:t>5</w:t>
            </w:r>
          </w:p>
        </w:tc>
        <w:tc>
          <w:tcPr>
            <w:tcW w:w="1027" w:type="dxa"/>
            <w:tcBorders>
              <w:top w:val="nil"/>
              <w:left w:val="nil"/>
              <w:bottom w:val="nil"/>
              <w:right w:val="nil"/>
            </w:tcBorders>
          </w:tcPr>
          <w:p w:rsidR="00797AD9" w:rsidRPr="00797AD9" w:rsidRDefault="00797AD9" w:rsidP="00EA5477">
            <w:pPr>
              <w:spacing w:line="360" w:lineRule="exact"/>
              <w:ind w:rightChars="94" w:right="226"/>
              <w:jc w:val="right"/>
              <w:rPr>
                <w:rFonts w:eastAsia="標楷體"/>
                <w:color w:val="000000" w:themeColor="text1"/>
              </w:rPr>
            </w:pPr>
            <w:r w:rsidRPr="00797AD9">
              <w:rPr>
                <w:rFonts w:eastAsia="標楷體" w:hint="eastAsia"/>
                <w:color w:val="000000" w:themeColor="text1"/>
              </w:rPr>
              <w:t>-9.</w:t>
            </w:r>
            <w:r w:rsidR="00EA5477">
              <w:rPr>
                <w:rFonts w:eastAsia="標楷體" w:hint="eastAsia"/>
                <w:color w:val="000000" w:themeColor="text1"/>
              </w:rPr>
              <w:t>03</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-6.66</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w:t>
            </w:r>
            <w:r w:rsidR="00EA5477">
              <w:rPr>
                <w:rFonts w:eastAsia="標楷體" w:hint="eastAsia"/>
                <w:color w:val="000000" w:themeColor="text1"/>
              </w:rPr>
              <w:t>1.81</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-8.</w:t>
            </w:r>
            <w:r w:rsidR="00EA5477">
              <w:rPr>
                <w:rFonts w:eastAsia="標楷體" w:hint="eastAsia"/>
                <w:color w:val="000000" w:themeColor="text1"/>
              </w:rPr>
              <w:t>40</w:t>
            </w:r>
          </w:p>
        </w:tc>
      </w:tr>
      <w:tr w:rsidR="00797AD9" w:rsidRPr="00797AD9" w:rsidTr="00F8143B">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hint="eastAsia"/>
                <w:color w:val="000000" w:themeColor="text1"/>
              </w:rPr>
              <w:t>8</w:t>
            </w:r>
            <w:r w:rsidRPr="00797AD9">
              <w:rPr>
                <w:rFonts w:eastAsia="標楷體" w:hint="eastAsia"/>
                <w:color w:val="000000" w:themeColor="text1"/>
              </w:rPr>
              <w:t>月</w:t>
            </w:r>
          </w:p>
        </w:tc>
        <w:tc>
          <w:tcPr>
            <w:tcW w:w="1103" w:type="dxa"/>
            <w:tcBorders>
              <w:top w:val="nil"/>
              <w:left w:val="single" w:sz="4" w:space="0" w:color="auto"/>
              <w:bottom w:val="nil"/>
              <w:right w:val="nil"/>
            </w:tcBorders>
          </w:tcPr>
          <w:p w:rsidR="00797AD9" w:rsidRPr="00797AD9" w:rsidRDefault="00797AD9" w:rsidP="00F8143B">
            <w:pPr>
              <w:spacing w:line="360" w:lineRule="exact"/>
              <w:ind w:rightChars="94" w:right="226"/>
              <w:jc w:val="right"/>
              <w:rPr>
                <w:rFonts w:eastAsia="標楷體"/>
                <w:color w:val="000000" w:themeColor="text1"/>
              </w:rPr>
            </w:pPr>
            <w:r w:rsidRPr="00797AD9">
              <w:rPr>
                <w:rFonts w:eastAsia="標楷體" w:hint="eastAsia"/>
                <w:color w:val="000000" w:themeColor="text1"/>
              </w:rPr>
              <w:t>-0.3</w:t>
            </w:r>
            <w:r w:rsidR="00F8143B">
              <w:rPr>
                <w:rFonts w:eastAsia="標楷體" w:hint="eastAsia"/>
                <w:color w:val="000000" w:themeColor="text1"/>
              </w:rPr>
              <w:t>2</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-0.4</w:t>
            </w:r>
            <w:r w:rsidR="00C7625A">
              <w:rPr>
                <w:rFonts w:eastAsia="標楷體" w:hint="eastAsia"/>
                <w:color w:val="000000" w:themeColor="text1"/>
              </w:rPr>
              <w:t>8</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0.3</w:t>
            </w:r>
            <w:r w:rsidR="00C7625A">
              <w:rPr>
                <w:rFonts w:eastAsia="標楷體" w:hint="eastAsia"/>
                <w:color w:val="000000" w:themeColor="text1"/>
              </w:rPr>
              <w:t>2</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w:t>
            </w:r>
            <w:r w:rsidR="00EA5477">
              <w:rPr>
                <w:rFonts w:eastAsia="標楷體" w:hint="eastAsia"/>
                <w:color w:val="000000" w:themeColor="text1"/>
              </w:rPr>
              <w:t>8.78</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-6.</w:t>
            </w:r>
            <w:r w:rsidR="00EA5477">
              <w:rPr>
                <w:rFonts w:eastAsia="標楷體" w:hint="eastAsia"/>
                <w:color w:val="000000" w:themeColor="text1"/>
              </w:rPr>
              <w:t>62</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-11.1</w:t>
            </w:r>
            <w:r w:rsidR="00EA5477">
              <w:rPr>
                <w:rFonts w:eastAsia="標楷體" w:hint="eastAsia"/>
                <w:color w:val="000000" w:themeColor="text1"/>
              </w:rPr>
              <w:t>2</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w:t>
            </w:r>
            <w:r w:rsidR="00EA5477">
              <w:rPr>
                <w:rFonts w:eastAsia="標楷體" w:hint="eastAsia"/>
                <w:color w:val="000000" w:themeColor="text1"/>
              </w:rPr>
              <w:t>8.40</w:t>
            </w:r>
          </w:p>
        </w:tc>
      </w:tr>
      <w:tr w:rsidR="00F8143B" w:rsidRPr="00797AD9" w:rsidTr="00B019E7">
        <w:trPr>
          <w:gridAfter w:val="1"/>
          <w:wAfter w:w="46" w:type="dxa"/>
          <w:jc w:val="center"/>
        </w:trPr>
        <w:tc>
          <w:tcPr>
            <w:tcW w:w="1793" w:type="dxa"/>
            <w:tcBorders>
              <w:top w:val="nil"/>
              <w:left w:val="nil"/>
              <w:bottom w:val="single" w:sz="4" w:space="0" w:color="auto"/>
              <w:right w:val="single" w:sz="4" w:space="0" w:color="auto"/>
            </w:tcBorders>
          </w:tcPr>
          <w:p w:rsidR="00F8143B" w:rsidRPr="00797AD9" w:rsidRDefault="00F8143B" w:rsidP="00797AD9">
            <w:pPr>
              <w:spacing w:line="360" w:lineRule="exact"/>
              <w:ind w:right="284"/>
              <w:jc w:val="right"/>
              <w:rPr>
                <w:rFonts w:eastAsia="標楷體"/>
                <w:color w:val="000000" w:themeColor="text1"/>
              </w:rPr>
            </w:pPr>
            <w:r>
              <w:rPr>
                <w:rFonts w:eastAsia="標楷體" w:hint="eastAsia"/>
                <w:color w:val="000000" w:themeColor="text1"/>
              </w:rPr>
              <w:t>9</w:t>
            </w:r>
            <w:r>
              <w:rPr>
                <w:rFonts w:eastAsia="標楷體" w:hint="eastAsia"/>
                <w:color w:val="000000" w:themeColor="text1"/>
              </w:rPr>
              <w:t>月</w:t>
            </w:r>
          </w:p>
        </w:tc>
        <w:tc>
          <w:tcPr>
            <w:tcW w:w="1103" w:type="dxa"/>
            <w:tcBorders>
              <w:top w:val="nil"/>
              <w:left w:val="single" w:sz="4" w:space="0" w:color="auto"/>
              <w:bottom w:val="single" w:sz="4" w:space="0" w:color="auto"/>
              <w:right w:val="nil"/>
            </w:tcBorders>
          </w:tcPr>
          <w:p w:rsidR="00F8143B" w:rsidRPr="00797AD9" w:rsidRDefault="00F8143B" w:rsidP="00797AD9">
            <w:pPr>
              <w:spacing w:line="360" w:lineRule="exact"/>
              <w:ind w:rightChars="94" w:right="226"/>
              <w:jc w:val="right"/>
              <w:rPr>
                <w:rFonts w:eastAsia="標楷體"/>
                <w:color w:val="000000" w:themeColor="text1"/>
              </w:rPr>
            </w:pPr>
            <w:r>
              <w:rPr>
                <w:rFonts w:eastAsia="標楷體" w:hint="eastAsia"/>
                <w:color w:val="000000" w:themeColor="text1"/>
              </w:rPr>
              <w:t>-0.58</w:t>
            </w:r>
          </w:p>
        </w:tc>
        <w:tc>
          <w:tcPr>
            <w:tcW w:w="1045" w:type="dxa"/>
            <w:tcBorders>
              <w:top w:val="nil"/>
              <w:left w:val="nil"/>
              <w:bottom w:val="single" w:sz="4" w:space="0" w:color="auto"/>
              <w:right w:val="nil"/>
            </w:tcBorders>
            <w:vAlign w:val="center"/>
          </w:tcPr>
          <w:p w:rsidR="00F8143B" w:rsidRPr="00797AD9" w:rsidRDefault="00C7625A" w:rsidP="00797AD9">
            <w:pPr>
              <w:spacing w:line="360" w:lineRule="exact"/>
              <w:ind w:rightChars="94" w:right="226"/>
              <w:jc w:val="right"/>
              <w:rPr>
                <w:rFonts w:eastAsia="標楷體"/>
                <w:color w:val="000000" w:themeColor="text1"/>
              </w:rPr>
            </w:pPr>
            <w:r>
              <w:rPr>
                <w:rFonts w:eastAsia="標楷體" w:hint="eastAsia"/>
                <w:color w:val="000000" w:themeColor="text1"/>
              </w:rPr>
              <w:t>-0.55</w:t>
            </w:r>
          </w:p>
        </w:tc>
        <w:tc>
          <w:tcPr>
            <w:tcW w:w="1154" w:type="dxa"/>
            <w:tcBorders>
              <w:top w:val="nil"/>
              <w:left w:val="nil"/>
              <w:bottom w:val="single" w:sz="4" w:space="0" w:color="auto"/>
              <w:right w:val="nil"/>
            </w:tcBorders>
            <w:vAlign w:val="center"/>
          </w:tcPr>
          <w:p w:rsidR="00F8143B" w:rsidRPr="00797AD9" w:rsidRDefault="00C7625A" w:rsidP="00797AD9">
            <w:pPr>
              <w:spacing w:line="360" w:lineRule="exact"/>
              <w:ind w:rightChars="115" w:right="276"/>
              <w:jc w:val="right"/>
              <w:rPr>
                <w:rFonts w:eastAsia="標楷體"/>
                <w:color w:val="000000" w:themeColor="text1"/>
              </w:rPr>
            </w:pPr>
            <w:r>
              <w:rPr>
                <w:rFonts w:eastAsia="標楷體" w:hint="eastAsia"/>
                <w:color w:val="000000" w:themeColor="text1"/>
              </w:rPr>
              <w:t>0.25</w:t>
            </w:r>
          </w:p>
        </w:tc>
        <w:tc>
          <w:tcPr>
            <w:tcW w:w="1027" w:type="dxa"/>
            <w:tcBorders>
              <w:top w:val="nil"/>
              <w:left w:val="nil"/>
              <w:bottom w:val="single" w:sz="4" w:space="0" w:color="auto"/>
              <w:right w:val="nil"/>
            </w:tcBorders>
          </w:tcPr>
          <w:p w:rsidR="00F8143B" w:rsidRPr="00797AD9" w:rsidRDefault="00EA5477" w:rsidP="00797AD9">
            <w:pPr>
              <w:spacing w:line="360" w:lineRule="exact"/>
              <w:ind w:rightChars="94" w:right="226"/>
              <w:jc w:val="right"/>
              <w:rPr>
                <w:rFonts w:eastAsia="標楷體"/>
                <w:color w:val="000000" w:themeColor="text1"/>
              </w:rPr>
            </w:pPr>
            <w:r>
              <w:rPr>
                <w:rFonts w:eastAsia="標楷體" w:hint="eastAsia"/>
                <w:color w:val="000000" w:themeColor="text1"/>
              </w:rPr>
              <w:t>-8.12</w:t>
            </w:r>
          </w:p>
        </w:tc>
        <w:tc>
          <w:tcPr>
            <w:tcW w:w="851" w:type="dxa"/>
            <w:tcBorders>
              <w:top w:val="nil"/>
              <w:left w:val="nil"/>
              <w:bottom w:val="single" w:sz="4" w:space="0" w:color="auto"/>
              <w:right w:val="nil"/>
            </w:tcBorders>
            <w:vAlign w:val="center"/>
          </w:tcPr>
          <w:p w:rsidR="00F8143B" w:rsidRPr="00797AD9" w:rsidRDefault="00EA5477" w:rsidP="00797AD9">
            <w:pPr>
              <w:spacing w:line="360" w:lineRule="exact"/>
              <w:ind w:rightChars="50" w:right="120"/>
              <w:jc w:val="right"/>
              <w:rPr>
                <w:rFonts w:eastAsia="標楷體"/>
                <w:color w:val="000000" w:themeColor="text1"/>
              </w:rPr>
            </w:pPr>
            <w:r>
              <w:rPr>
                <w:rFonts w:eastAsia="標楷體" w:hint="eastAsia"/>
                <w:color w:val="000000" w:themeColor="text1"/>
              </w:rPr>
              <w:t>-5.77</w:t>
            </w:r>
          </w:p>
        </w:tc>
        <w:tc>
          <w:tcPr>
            <w:tcW w:w="1067" w:type="dxa"/>
            <w:tcBorders>
              <w:top w:val="nil"/>
              <w:left w:val="nil"/>
              <w:bottom w:val="single" w:sz="4" w:space="0" w:color="auto"/>
              <w:right w:val="nil"/>
            </w:tcBorders>
          </w:tcPr>
          <w:p w:rsidR="00F8143B" w:rsidRPr="00797AD9" w:rsidRDefault="00EA5477" w:rsidP="00797AD9">
            <w:pPr>
              <w:spacing w:line="360" w:lineRule="exact"/>
              <w:ind w:rightChars="94" w:right="226"/>
              <w:jc w:val="right"/>
              <w:rPr>
                <w:rFonts w:eastAsia="標楷體"/>
                <w:color w:val="000000" w:themeColor="text1"/>
              </w:rPr>
            </w:pPr>
            <w:r>
              <w:rPr>
                <w:rFonts w:eastAsia="標楷體" w:hint="eastAsia"/>
                <w:color w:val="000000" w:themeColor="text1"/>
              </w:rPr>
              <w:t>-10.55</w:t>
            </w:r>
          </w:p>
        </w:tc>
        <w:tc>
          <w:tcPr>
            <w:tcW w:w="1070" w:type="dxa"/>
            <w:tcBorders>
              <w:top w:val="nil"/>
              <w:left w:val="nil"/>
              <w:bottom w:val="single" w:sz="4" w:space="0" w:color="auto"/>
              <w:right w:val="nil"/>
            </w:tcBorders>
          </w:tcPr>
          <w:p w:rsidR="00F8143B" w:rsidRPr="00797AD9" w:rsidRDefault="00EA5477" w:rsidP="00797AD9">
            <w:pPr>
              <w:spacing w:line="360" w:lineRule="exact"/>
              <w:ind w:rightChars="94" w:right="226"/>
              <w:jc w:val="right"/>
              <w:rPr>
                <w:rFonts w:eastAsia="標楷體"/>
                <w:color w:val="000000" w:themeColor="text1"/>
              </w:rPr>
            </w:pPr>
            <w:r>
              <w:rPr>
                <w:rFonts w:eastAsia="標楷體" w:hint="eastAsia"/>
                <w:color w:val="000000" w:themeColor="text1"/>
              </w:rPr>
              <w:t>-7.80</w:t>
            </w:r>
          </w:p>
        </w:tc>
      </w:tr>
    </w:tbl>
    <w:p w:rsidR="00797AD9" w:rsidRPr="00797AD9" w:rsidRDefault="00797AD9" w:rsidP="00797AD9">
      <w:pPr>
        <w:snapToGrid w:val="0"/>
        <w:ind w:rightChars="-59" w:right="-142"/>
        <w:rPr>
          <w:rFonts w:eastAsia="標楷體"/>
          <w:color w:val="000000" w:themeColor="text1"/>
          <w:kern w:val="0"/>
          <w:sz w:val="22"/>
          <w:szCs w:val="22"/>
        </w:rPr>
      </w:pPr>
      <w:r w:rsidRPr="00797AD9">
        <w:rPr>
          <w:rFonts w:eastAsia="標楷體"/>
          <w:color w:val="000000" w:themeColor="text1"/>
          <w:kern w:val="0"/>
          <w:sz w:val="22"/>
          <w:szCs w:val="22"/>
        </w:rPr>
        <w:t>資料來源：行政院主計總處。</w:t>
      </w:r>
    </w:p>
    <w:p w:rsidR="00797AD9" w:rsidRPr="00797AD9" w:rsidRDefault="00797AD9" w:rsidP="00797AD9">
      <w:pPr>
        <w:widowControl/>
        <w:rPr>
          <w:rFonts w:eastAsia="標楷體"/>
          <w:b/>
          <w:bCs/>
          <w:color w:val="000000" w:themeColor="text1"/>
          <w:sz w:val="28"/>
        </w:rPr>
      </w:pPr>
      <w:r w:rsidRPr="00797AD9">
        <w:rPr>
          <w:rFonts w:eastAsia="標楷體"/>
          <w:b/>
          <w:bCs/>
          <w:color w:val="000000" w:themeColor="text1"/>
          <w:sz w:val="28"/>
        </w:rPr>
        <w:br w:type="page"/>
      </w:r>
    </w:p>
    <w:p w:rsidR="00797AD9" w:rsidRPr="00797AD9" w:rsidRDefault="00797AD9" w:rsidP="00797AD9">
      <w:pPr>
        <w:snapToGrid w:val="0"/>
        <w:ind w:rightChars="-59" w:right="-142"/>
        <w:rPr>
          <w:rFonts w:eastAsia="標楷體"/>
          <w:b/>
          <w:bCs/>
          <w:color w:val="000000" w:themeColor="text1"/>
          <w:sz w:val="28"/>
        </w:rPr>
      </w:pPr>
    </w:p>
    <w:p w:rsidR="00797AD9" w:rsidRPr="00797AD9" w:rsidRDefault="00797AD9" w:rsidP="00797AD9">
      <w:pPr>
        <w:widowControl/>
        <w:snapToGrid w:val="0"/>
        <w:spacing w:line="300" w:lineRule="auto"/>
        <w:jc w:val="center"/>
        <w:rPr>
          <w:rFonts w:eastAsia="標楷體"/>
          <w:b/>
          <w:bCs/>
          <w:color w:val="000000" w:themeColor="text1"/>
          <w:kern w:val="0"/>
          <w:sz w:val="28"/>
        </w:rPr>
      </w:pPr>
      <w:r w:rsidRPr="00797AD9">
        <w:rPr>
          <w:rFonts w:eastAsia="標楷體"/>
          <w:b/>
          <w:bCs/>
          <w:color w:val="000000" w:themeColor="text1"/>
          <w:kern w:val="0"/>
          <w:sz w:val="28"/>
        </w:rPr>
        <w:t>圖</w:t>
      </w:r>
      <w:r w:rsidRPr="00797AD9">
        <w:rPr>
          <w:rFonts w:eastAsia="標楷體"/>
          <w:b/>
          <w:bCs/>
          <w:color w:val="000000" w:themeColor="text1"/>
          <w:kern w:val="0"/>
          <w:sz w:val="28"/>
        </w:rPr>
        <w:t xml:space="preserve"> 2-7-2  </w:t>
      </w:r>
      <w:r w:rsidRPr="00797AD9">
        <w:rPr>
          <w:rFonts w:eastAsia="標楷體"/>
          <w:b/>
          <w:bCs/>
          <w:color w:val="000000" w:themeColor="text1"/>
          <w:kern w:val="0"/>
          <w:sz w:val="28"/>
        </w:rPr>
        <w:t>進出口物價指數變動率</w:t>
      </w:r>
    </w:p>
    <w:p w:rsidR="00797AD9" w:rsidRPr="00797AD9" w:rsidRDefault="00797AD9" w:rsidP="00797AD9">
      <w:pPr>
        <w:snapToGrid w:val="0"/>
        <w:rPr>
          <w:rFonts w:eastAsia="標楷體"/>
          <w:color w:val="000000" w:themeColor="text1"/>
          <w:sz w:val="28"/>
        </w:rPr>
      </w:pPr>
      <w:r w:rsidRPr="00797AD9">
        <w:rPr>
          <w:rFonts w:eastAsia="標楷體"/>
          <w:noProof/>
          <w:color w:val="000000" w:themeColor="text1"/>
        </w:rPr>
        <w:drawing>
          <wp:inline distT="0" distB="0" distL="0" distR="0" wp14:anchorId="15D0EA10" wp14:editId="0AB026C1">
            <wp:extent cx="5396865" cy="2180590"/>
            <wp:effectExtent l="0" t="0" r="0" b="0"/>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97AD9" w:rsidRPr="00797AD9" w:rsidRDefault="00797AD9" w:rsidP="00797AD9">
      <w:pPr>
        <w:snapToGrid w:val="0"/>
        <w:rPr>
          <w:rFonts w:eastAsia="標楷體"/>
          <w:snapToGrid w:val="0"/>
          <w:color w:val="000000" w:themeColor="text1"/>
          <w:sz w:val="22"/>
          <w:szCs w:val="22"/>
        </w:rPr>
      </w:pPr>
      <w:r w:rsidRPr="00797AD9">
        <w:rPr>
          <w:rFonts w:eastAsia="標楷體"/>
          <w:color w:val="000000" w:themeColor="text1"/>
          <w:sz w:val="22"/>
          <w:szCs w:val="22"/>
        </w:rPr>
        <w:t>資料來源：</w:t>
      </w:r>
      <w:r w:rsidRPr="00797AD9">
        <w:rPr>
          <w:rFonts w:eastAsia="標楷體"/>
          <w:snapToGrid w:val="0"/>
          <w:color w:val="000000" w:themeColor="text1"/>
          <w:sz w:val="22"/>
          <w:szCs w:val="22"/>
        </w:rPr>
        <w:t>行政院主計總處。</w:t>
      </w:r>
    </w:p>
    <w:p w:rsidR="00797AD9" w:rsidRPr="00797AD9" w:rsidRDefault="00797AD9" w:rsidP="00797AD9">
      <w:pPr>
        <w:widowControl/>
        <w:snapToGrid w:val="0"/>
        <w:spacing w:beforeLines="50" w:before="180" w:line="240" w:lineRule="atLeast"/>
        <w:ind w:right="-142"/>
        <w:jc w:val="center"/>
        <w:rPr>
          <w:rFonts w:eastAsia="標楷體"/>
          <w:b/>
          <w:snapToGrid w:val="0"/>
          <w:color w:val="000000" w:themeColor="text1"/>
          <w:sz w:val="28"/>
        </w:rPr>
      </w:pPr>
      <w:r w:rsidRPr="00797AD9">
        <w:rPr>
          <w:rFonts w:eastAsia="標楷體"/>
          <w:b/>
          <w:snapToGrid w:val="0"/>
          <w:color w:val="000000" w:themeColor="text1"/>
          <w:sz w:val="28"/>
        </w:rPr>
        <w:t>表</w:t>
      </w:r>
      <w:r w:rsidRPr="00797AD9">
        <w:rPr>
          <w:rFonts w:eastAsia="標楷體"/>
          <w:b/>
          <w:snapToGrid w:val="0"/>
          <w:color w:val="000000" w:themeColor="text1"/>
          <w:sz w:val="28"/>
        </w:rPr>
        <w:t xml:space="preserve"> 2-7-2  </w:t>
      </w:r>
      <w:r w:rsidRPr="00797AD9">
        <w:rPr>
          <w:rFonts w:eastAsia="標楷體"/>
          <w:b/>
          <w:snapToGrid w:val="0"/>
          <w:color w:val="000000" w:themeColor="text1"/>
          <w:sz w:val="28"/>
        </w:rPr>
        <w:t>消費者物價指數依性質別分類之變動率</w:t>
      </w:r>
    </w:p>
    <w:p w:rsidR="00797AD9" w:rsidRPr="00797AD9" w:rsidRDefault="00797AD9" w:rsidP="00797AD9">
      <w:pPr>
        <w:widowControl/>
        <w:snapToGrid w:val="0"/>
        <w:spacing w:beforeLines="50" w:before="180" w:line="240" w:lineRule="atLeast"/>
        <w:ind w:right="-142"/>
        <w:jc w:val="right"/>
        <w:rPr>
          <w:rFonts w:eastAsia="標楷體"/>
          <w:snapToGrid w:val="0"/>
          <w:color w:val="000000" w:themeColor="text1"/>
        </w:rPr>
      </w:pPr>
      <w:r w:rsidRPr="00797AD9">
        <w:rPr>
          <w:rFonts w:eastAsia="標楷體"/>
          <w:b/>
          <w:snapToGrid w:val="0"/>
          <w:color w:val="000000" w:themeColor="text1"/>
          <w:sz w:val="28"/>
        </w:rPr>
        <w:t xml:space="preserve"> </w:t>
      </w:r>
      <w:r w:rsidRPr="00797AD9">
        <w:rPr>
          <w:rFonts w:eastAsia="標楷體"/>
          <w:snapToGrid w:val="0"/>
          <w:color w:val="000000" w:themeColor="text1"/>
          <w:sz w:val="22"/>
        </w:rPr>
        <w:t>單位：</w:t>
      </w:r>
      <w:r w:rsidRPr="00797AD9">
        <w:rPr>
          <w:rFonts w:eastAsia="標楷體"/>
          <w:snapToGrid w:val="0"/>
          <w:color w:val="000000" w:themeColor="text1"/>
          <w:sz w:val="22"/>
        </w:rPr>
        <w:t>%</w:t>
      </w:r>
    </w:p>
    <w:tbl>
      <w:tblPr>
        <w:tblW w:w="5548" w:type="pct"/>
        <w:jc w:val="center"/>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797AD9" w:rsidRPr="00797AD9" w:rsidTr="00B019E7">
        <w:trPr>
          <w:cantSplit/>
          <w:trHeight w:val="285"/>
          <w:jc w:val="center"/>
        </w:trPr>
        <w:tc>
          <w:tcPr>
            <w:tcW w:w="959" w:type="pct"/>
            <w:vMerge w:val="restart"/>
            <w:tcBorders>
              <w:top w:val="single" w:sz="6" w:space="0" w:color="auto"/>
              <w:right w:val="single" w:sz="6" w:space="0" w:color="auto"/>
            </w:tcBorders>
            <w:vAlign w:val="center"/>
          </w:tcPr>
          <w:p w:rsidR="00797AD9" w:rsidRPr="00797AD9" w:rsidRDefault="00797AD9" w:rsidP="00797AD9">
            <w:pPr>
              <w:snapToGrid w:val="0"/>
              <w:spacing w:line="320" w:lineRule="exact"/>
              <w:jc w:val="center"/>
              <w:rPr>
                <w:rFonts w:eastAsia="標楷體"/>
                <w:snapToGrid w:val="0"/>
                <w:color w:val="000000" w:themeColor="text1"/>
              </w:rPr>
            </w:pPr>
            <w:r w:rsidRPr="00797AD9">
              <w:rPr>
                <w:rFonts w:eastAsia="標楷體"/>
                <w:color w:val="000000" w:themeColor="text1"/>
              </w:rPr>
              <w:t>年</w:t>
            </w:r>
            <w:r w:rsidRPr="00797AD9">
              <w:rPr>
                <w:rFonts w:eastAsia="標楷體"/>
                <w:color w:val="000000" w:themeColor="text1"/>
              </w:rPr>
              <w:t>(</w:t>
            </w:r>
            <w:r w:rsidRPr="00797AD9">
              <w:rPr>
                <w:rFonts w:eastAsia="標楷體"/>
                <w:color w:val="000000" w:themeColor="text1"/>
              </w:rPr>
              <w:t>月</w:t>
            </w:r>
            <w:r w:rsidRPr="00797AD9">
              <w:rPr>
                <w:rFonts w:eastAsia="標楷體"/>
                <w:color w:val="000000" w:themeColor="text1"/>
              </w:rPr>
              <w:t>)</w:t>
            </w:r>
          </w:p>
        </w:tc>
        <w:tc>
          <w:tcPr>
            <w:tcW w:w="4041" w:type="pct"/>
            <w:gridSpan w:val="6"/>
            <w:tcBorders>
              <w:top w:val="single" w:sz="6" w:space="0" w:color="auto"/>
              <w:lef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r w:rsidRPr="00797AD9">
              <w:rPr>
                <w:rFonts w:eastAsia="標楷體"/>
                <w:snapToGrid w:val="0"/>
                <w:color w:val="000000" w:themeColor="text1"/>
              </w:rPr>
              <w:t>消費者物價指數</w:t>
            </w:r>
          </w:p>
        </w:tc>
      </w:tr>
      <w:tr w:rsidR="00797AD9" w:rsidRPr="00797AD9" w:rsidTr="00B019E7">
        <w:trPr>
          <w:cantSplit/>
          <w:trHeight w:val="131"/>
          <w:jc w:val="center"/>
        </w:trPr>
        <w:tc>
          <w:tcPr>
            <w:tcW w:w="959" w:type="pct"/>
            <w:vMerge/>
            <w:tcBorders>
              <w:righ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p>
        </w:tc>
        <w:tc>
          <w:tcPr>
            <w:tcW w:w="502" w:type="pct"/>
            <w:vMerge w:val="restart"/>
            <w:tcBorders>
              <w:left w:val="single" w:sz="6" w:space="0" w:color="auto"/>
              <w:righ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p>
        </w:tc>
        <w:tc>
          <w:tcPr>
            <w:tcW w:w="1392" w:type="pct"/>
            <w:gridSpan w:val="2"/>
            <w:tcBorders>
              <w:top w:val="single" w:sz="6" w:space="0" w:color="auto"/>
              <w:left w:val="single" w:sz="6" w:space="0" w:color="auto"/>
              <w:righ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r w:rsidRPr="00797AD9">
              <w:rPr>
                <w:rFonts w:eastAsia="標楷體"/>
                <w:snapToGrid w:val="0"/>
                <w:color w:val="000000" w:themeColor="text1"/>
              </w:rPr>
              <w:t>商品</w:t>
            </w:r>
          </w:p>
        </w:tc>
        <w:tc>
          <w:tcPr>
            <w:tcW w:w="2147" w:type="pct"/>
            <w:gridSpan w:val="3"/>
            <w:tcBorders>
              <w:top w:val="single" w:sz="6" w:space="0" w:color="auto"/>
              <w:lef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r w:rsidRPr="00797AD9">
              <w:rPr>
                <w:rFonts w:eastAsia="標楷體"/>
                <w:snapToGrid w:val="0"/>
                <w:color w:val="000000" w:themeColor="text1"/>
              </w:rPr>
              <w:t>服務</w:t>
            </w:r>
          </w:p>
        </w:tc>
      </w:tr>
      <w:tr w:rsidR="00797AD9" w:rsidRPr="00797AD9" w:rsidTr="00B019E7">
        <w:trPr>
          <w:cantSplit/>
          <w:trHeight w:val="131"/>
          <w:jc w:val="center"/>
        </w:trPr>
        <w:tc>
          <w:tcPr>
            <w:tcW w:w="959" w:type="pct"/>
            <w:vMerge/>
            <w:tcBorders>
              <w:bottom w:val="single" w:sz="6" w:space="0" w:color="auto"/>
              <w:righ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p>
        </w:tc>
        <w:tc>
          <w:tcPr>
            <w:tcW w:w="502" w:type="pct"/>
            <w:vMerge/>
            <w:tcBorders>
              <w:left w:val="single" w:sz="6" w:space="0" w:color="auto"/>
              <w:bottom w:val="single" w:sz="6" w:space="0" w:color="auto"/>
              <w:righ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p>
        </w:tc>
        <w:tc>
          <w:tcPr>
            <w:tcW w:w="502" w:type="pct"/>
            <w:tcBorders>
              <w:left w:val="single" w:sz="6" w:space="0" w:color="auto"/>
              <w:bottom w:val="single" w:sz="6" w:space="0" w:color="auto"/>
              <w:righ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p>
        </w:tc>
        <w:tc>
          <w:tcPr>
            <w:tcW w:w="890" w:type="pct"/>
            <w:tcBorders>
              <w:top w:val="single" w:sz="6" w:space="0" w:color="auto"/>
              <w:left w:val="single" w:sz="6" w:space="0" w:color="auto"/>
              <w:bottom w:val="single" w:sz="6" w:space="0" w:color="auto"/>
              <w:right w:val="single" w:sz="6" w:space="0" w:color="auto"/>
            </w:tcBorders>
          </w:tcPr>
          <w:p w:rsidR="00797AD9" w:rsidRPr="00797AD9" w:rsidRDefault="00797AD9" w:rsidP="00797AD9">
            <w:pPr>
              <w:snapToGrid w:val="0"/>
              <w:spacing w:line="320" w:lineRule="exact"/>
              <w:jc w:val="center"/>
              <w:rPr>
                <w:rFonts w:eastAsia="標楷體"/>
                <w:snapToGrid w:val="0"/>
                <w:color w:val="000000" w:themeColor="text1"/>
              </w:rPr>
            </w:pPr>
            <w:r w:rsidRPr="00797AD9">
              <w:rPr>
                <w:rFonts w:eastAsia="標楷體"/>
                <w:snapToGrid w:val="0"/>
                <w:color w:val="000000" w:themeColor="text1"/>
              </w:rPr>
              <w:t>耐久性消費品</w:t>
            </w:r>
          </w:p>
        </w:tc>
        <w:tc>
          <w:tcPr>
            <w:tcW w:w="502" w:type="pct"/>
            <w:tcBorders>
              <w:left w:val="single" w:sz="6" w:space="0" w:color="auto"/>
              <w:bottom w:val="single" w:sz="6" w:space="0" w:color="auto"/>
              <w:righ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p>
        </w:tc>
        <w:tc>
          <w:tcPr>
            <w:tcW w:w="631" w:type="pct"/>
            <w:tcBorders>
              <w:top w:val="single" w:sz="6" w:space="0" w:color="auto"/>
              <w:left w:val="single" w:sz="6" w:space="0" w:color="auto"/>
              <w:bottom w:val="single" w:sz="6" w:space="0" w:color="auto"/>
              <w:right w:val="single" w:sz="6" w:space="0" w:color="auto"/>
            </w:tcBorders>
          </w:tcPr>
          <w:p w:rsidR="00797AD9" w:rsidRPr="00797AD9" w:rsidRDefault="00797AD9" w:rsidP="00797AD9">
            <w:pPr>
              <w:snapToGrid w:val="0"/>
              <w:spacing w:line="320" w:lineRule="exact"/>
              <w:jc w:val="center"/>
              <w:rPr>
                <w:rFonts w:eastAsia="標楷體"/>
                <w:snapToGrid w:val="0"/>
                <w:color w:val="000000" w:themeColor="text1"/>
              </w:rPr>
            </w:pPr>
            <w:r w:rsidRPr="00797AD9">
              <w:rPr>
                <w:rFonts w:eastAsia="標楷體"/>
                <w:snapToGrid w:val="0"/>
                <w:color w:val="000000" w:themeColor="text1"/>
              </w:rPr>
              <w:t>居住服務</w:t>
            </w:r>
          </w:p>
        </w:tc>
        <w:tc>
          <w:tcPr>
            <w:tcW w:w="1014" w:type="pct"/>
            <w:tcBorders>
              <w:top w:val="single" w:sz="6" w:space="0" w:color="auto"/>
              <w:left w:val="single" w:sz="6" w:space="0" w:color="auto"/>
              <w:bottom w:val="single" w:sz="6" w:space="0" w:color="auto"/>
            </w:tcBorders>
          </w:tcPr>
          <w:p w:rsidR="00797AD9" w:rsidRPr="00797AD9" w:rsidRDefault="00797AD9" w:rsidP="00797AD9">
            <w:pPr>
              <w:snapToGrid w:val="0"/>
              <w:spacing w:line="320" w:lineRule="exact"/>
              <w:jc w:val="center"/>
              <w:rPr>
                <w:rFonts w:eastAsia="標楷體"/>
                <w:snapToGrid w:val="0"/>
                <w:color w:val="000000" w:themeColor="text1"/>
              </w:rPr>
            </w:pPr>
            <w:r w:rsidRPr="00797AD9">
              <w:rPr>
                <w:rFonts w:eastAsia="標楷體"/>
                <w:snapToGrid w:val="0"/>
                <w:color w:val="000000" w:themeColor="text1"/>
              </w:rPr>
              <w:t>交通及通訊服務</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snapToGrid w:val="0"/>
              <w:spacing w:line="340" w:lineRule="exact"/>
              <w:ind w:rightChars="257" w:right="617"/>
              <w:jc w:val="right"/>
              <w:rPr>
                <w:rFonts w:eastAsia="標楷體"/>
                <w:color w:val="000000" w:themeColor="text1"/>
              </w:rPr>
            </w:pPr>
            <w:r w:rsidRPr="00797AD9">
              <w:rPr>
                <w:rFonts w:eastAsia="標楷體"/>
                <w:b/>
                <w:bCs/>
                <w:snapToGrid w:val="0"/>
                <w:color w:val="000000" w:themeColor="text1"/>
              </w:rPr>
              <w:t>104</w:t>
            </w:r>
            <w:r w:rsidRPr="00797AD9">
              <w:rPr>
                <w:rFonts w:eastAsia="標楷體"/>
                <w:b/>
                <w:bCs/>
                <w:color w:val="000000" w:themeColor="text1"/>
              </w:rPr>
              <w:t>年</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b/>
                <w:color w:val="000000" w:themeColor="text1"/>
              </w:rPr>
            </w:pPr>
            <w:r w:rsidRPr="00797AD9">
              <w:rPr>
                <w:rFonts w:eastAsia="標楷體"/>
                <w:b/>
                <w:color w:val="000000" w:themeColor="text1"/>
              </w:rPr>
              <w:t>-0.30</w:t>
            </w:r>
          </w:p>
        </w:tc>
        <w:tc>
          <w:tcPr>
            <w:tcW w:w="502" w:type="pct"/>
            <w:vAlign w:val="center"/>
          </w:tcPr>
          <w:p w:rsidR="00797AD9" w:rsidRPr="00797AD9" w:rsidRDefault="00797AD9" w:rsidP="00797AD9">
            <w:pPr>
              <w:snapToGrid w:val="0"/>
              <w:spacing w:line="340" w:lineRule="exact"/>
              <w:ind w:rightChars="50" w:right="120"/>
              <w:jc w:val="right"/>
              <w:rPr>
                <w:rFonts w:eastAsia="標楷體"/>
                <w:b/>
                <w:bCs/>
                <w:color w:val="000000" w:themeColor="text1"/>
              </w:rPr>
            </w:pPr>
            <w:r w:rsidRPr="00797AD9">
              <w:rPr>
                <w:rFonts w:eastAsia="標楷體"/>
                <w:b/>
                <w:bCs/>
                <w:color w:val="000000" w:themeColor="text1"/>
              </w:rPr>
              <w:t>-1.98</w:t>
            </w:r>
          </w:p>
        </w:tc>
        <w:tc>
          <w:tcPr>
            <w:tcW w:w="890" w:type="pct"/>
            <w:vAlign w:val="center"/>
          </w:tcPr>
          <w:p w:rsidR="00797AD9" w:rsidRPr="00797AD9" w:rsidRDefault="00797AD9" w:rsidP="00797AD9">
            <w:pPr>
              <w:snapToGrid w:val="0"/>
              <w:spacing w:line="340" w:lineRule="exact"/>
              <w:ind w:rightChars="200" w:right="480"/>
              <w:jc w:val="right"/>
              <w:rPr>
                <w:rFonts w:eastAsia="標楷體"/>
                <w:b/>
                <w:bCs/>
                <w:snapToGrid w:val="0"/>
                <w:color w:val="000000" w:themeColor="text1"/>
              </w:rPr>
            </w:pPr>
            <w:r w:rsidRPr="00797AD9">
              <w:rPr>
                <w:rFonts w:eastAsia="標楷體"/>
                <w:b/>
                <w:bCs/>
                <w:snapToGrid w:val="0"/>
                <w:color w:val="000000" w:themeColor="text1"/>
              </w:rPr>
              <w:t>-0.84</w:t>
            </w:r>
          </w:p>
        </w:tc>
        <w:tc>
          <w:tcPr>
            <w:tcW w:w="502" w:type="pct"/>
            <w:vAlign w:val="center"/>
          </w:tcPr>
          <w:p w:rsidR="00797AD9" w:rsidRPr="00797AD9" w:rsidRDefault="00797AD9" w:rsidP="00797AD9">
            <w:pPr>
              <w:spacing w:line="360" w:lineRule="exact"/>
              <w:ind w:rightChars="50" w:right="120"/>
              <w:jc w:val="right"/>
              <w:rPr>
                <w:rFonts w:eastAsia="標楷體"/>
                <w:b/>
                <w:bCs/>
                <w:color w:val="000000" w:themeColor="text1"/>
              </w:rPr>
            </w:pPr>
            <w:r w:rsidRPr="00797AD9">
              <w:rPr>
                <w:rFonts w:eastAsia="標楷體"/>
                <w:b/>
                <w:bCs/>
                <w:color w:val="000000" w:themeColor="text1"/>
              </w:rPr>
              <w:t>0.96</w:t>
            </w:r>
          </w:p>
        </w:tc>
        <w:tc>
          <w:tcPr>
            <w:tcW w:w="631" w:type="pct"/>
            <w:vAlign w:val="center"/>
          </w:tcPr>
          <w:p w:rsidR="00797AD9" w:rsidRPr="00797AD9" w:rsidRDefault="00797AD9" w:rsidP="00797AD9">
            <w:pPr>
              <w:snapToGrid w:val="0"/>
              <w:spacing w:line="340" w:lineRule="exact"/>
              <w:ind w:rightChars="84" w:right="202"/>
              <w:jc w:val="right"/>
              <w:rPr>
                <w:rFonts w:eastAsia="標楷體"/>
                <w:b/>
                <w:bCs/>
                <w:color w:val="000000" w:themeColor="text1"/>
              </w:rPr>
            </w:pPr>
            <w:r w:rsidRPr="00797AD9">
              <w:rPr>
                <w:rFonts w:eastAsia="標楷體"/>
                <w:b/>
                <w:bCs/>
                <w:color w:val="000000" w:themeColor="text1"/>
              </w:rPr>
              <w:t>0.91</w:t>
            </w:r>
          </w:p>
        </w:tc>
        <w:tc>
          <w:tcPr>
            <w:tcW w:w="1014" w:type="pct"/>
            <w:vAlign w:val="center"/>
          </w:tcPr>
          <w:p w:rsidR="00797AD9" w:rsidRPr="00797AD9" w:rsidRDefault="00797AD9" w:rsidP="00797AD9">
            <w:pPr>
              <w:snapToGrid w:val="0"/>
              <w:spacing w:line="340" w:lineRule="exact"/>
              <w:ind w:rightChars="278" w:right="667"/>
              <w:jc w:val="right"/>
              <w:rPr>
                <w:rFonts w:eastAsia="標楷體"/>
                <w:b/>
                <w:bCs/>
                <w:color w:val="000000" w:themeColor="text1"/>
              </w:rPr>
            </w:pPr>
            <w:r w:rsidRPr="00797AD9">
              <w:rPr>
                <w:rFonts w:eastAsia="標楷體"/>
                <w:b/>
                <w:bCs/>
                <w:color w:val="000000" w:themeColor="text1"/>
              </w:rPr>
              <w:t>0.72</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snapToGrid w:val="0"/>
              <w:spacing w:line="340" w:lineRule="exact"/>
              <w:ind w:rightChars="257" w:right="617"/>
              <w:jc w:val="right"/>
              <w:rPr>
                <w:rFonts w:eastAsia="標楷體"/>
                <w:color w:val="000000" w:themeColor="text1"/>
              </w:rPr>
            </w:pPr>
            <w:r w:rsidRPr="00797AD9">
              <w:rPr>
                <w:rFonts w:eastAsia="標楷體"/>
                <w:b/>
                <w:bCs/>
                <w:snapToGrid w:val="0"/>
                <w:color w:val="000000" w:themeColor="text1"/>
              </w:rPr>
              <w:t>105</w:t>
            </w:r>
            <w:r w:rsidRPr="00797AD9">
              <w:rPr>
                <w:rFonts w:eastAsia="標楷體"/>
                <w:b/>
                <w:bCs/>
                <w:color w:val="000000" w:themeColor="text1"/>
              </w:rPr>
              <w:t>年</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b/>
                <w:color w:val="000000" w:themeColor="text1"/>
              </w:rPr>
            </w:pPr>
            <w:r w:rsidRPr="00797AD9">
              <w:rPr>
                <w:rFonts w:eastAsia="標楷體"/>
                <w:b/>
                <w:color w:val="000000" w:themeColor="text1"/>
              </w:rPr>
              <w:t>1.39</w:t>
            </w:r>
          </w:p>
        </w:tc>
        <w:tc>
          <w:tcPr>
            <w:tcW w:w="502" w:type="pct"/>
            <w:vAlign w:val="center"/>
          </w:tcPr>
          <w:p w:rsidR="00797AD9" w:rsidRPr="00797AD9" w:rsidRDefault="00797AD9" w:rsidP="00797AD9">
            <w:pPr>
              <w:snapToGrid w:val="0"/>
              <w:spacing w:line="340" w:lineRule="exact"/>
              <w:ind w:rightChars="50" w:right="120"/>
              <w:jc w:val="right"/>
              <w:rPr>
                <w:rFonts w:eastAsia="標楷體"/>
                <w:b/>
                <w:bCs/>
                <w:color w:val="000000" w:themeColor="text1"/>
              </w:rPr>
            </w:pPr>
            <w:r w:rsidRPr="00797AD9">
              <w:rPr>
                <w:rFonts w:eastAsia="標楷體"/>
                <w:b/>
                <w:bCs/>
                <w:color w:val="000000" w:themeColor="text1"/>
              </w:rPr>
              <w:t>2.22</w:t>
            </w:r>
          </w:p>
        </w:tc>
        <w:tc>
          <w:tcPr>
            <w:tcW w:w="890" w:type="pct"/>
            <w:vAlign w:val="center"/>
          </w:tcPr>
          <w:p w:rsidR="00797AD9" w:rsidRPr="00797AD9" w:rsidRDefault="00797AD9" w:rsidP="00797AD9">
            <w:pPr>
              <w:snapToGrid w:val="0"/>
              <w:spacing w:line="340" w:lineRule="exact"/>
              <w:ind w:rightChars="200" w:right="480"/>
              <w:jc w:val="right"/>
              <w:rPr>
                <w:rFonts w:eastAsia="標楷體"/>
                <w:b/>
                <w:bCs/>
                <w:snapToGrid w:val="0"/>
                <w:color w:val="000000" w:themeColor="text1"/>
              </w:rPr>
            </w:pPr>
            <w:r w:rsidRPr="00797AD9">
              <w:rPr>
                <w:rFonts w:eastAsia="標楷體"/>
                <w:b/>
                <w:bCs/>
                <w:snapToGrid w:val="0"/>
                <w:color w:val="000000" w:themeColor="text1"/>
              </w:rPr>
              <w:t>-0.38</w:t>
            </w:r>
          </w:p>
        </w:tc>
        <w:tc>
          <w:tcPr>
            <w:tcW w:w="502" w:type="pct"/>
            <w:vAlign w:val="center"/>
          </w:tcPr>
          <w:p w:rsidR="00797AD9" w:rsidRPr="00797AD9" w:rsidRDefault="00797AD9" w:rsidP="00797AD9">
            <w:pPr>
              <w:spacing w:line="360" w:lineRule="exact"/>
              <w:ind w:rightChars="50" w:right="120"/>
              <w:jc w:val="right"/>
              <w:rPr>
                <w:rFonts w:eastAsia="標楷體"/>
                <w:b/>
                <w:bCs/>
                <w:color w:val="000000" w:themeColor="text1"/>
              </w:rPr>
            </w:pPr>
            <w:r w:rsidRPr="00797AD9">
              <w:rPr>
                <w:rFonts w:eastAsia="標楷體"/>
                <w:b/>
                <w:bCs/>
                <w:color w:val="000000" w:themeColor="text1"/>
              </w:rPr>
              <w:t>0.79</w:t>
            </w:r>
          </w:p>
        </w:tc>
        <w:tc>
          <w:tcPr>
            <w:tcW w:w="631" w:type="pct"/>
            <w:vAlign w:val="center"/>
          </w:tcPr>
          <w:p w:rsidR="00797AD9" w:rsidRPr="00797AD9" w:rsidRDefault="00797AD9" w:rsidP="00797AD9">
            <w:pPr>
              <w:snapToGrid w:val="0"/>
              <w:spacing w:line="340" w:lineRule="exact"/>
              <w:ind w:rightChars="84" w:right="202"/>
              <w:jc w:val="right"/>
              <w:rPr>
                <w:rFonts w:eastAsia="標楷體"/>
                <w:b/>
                <w:bCs/>
                <w:color w:val="000000" w:themeColor="text1"/>
              </w:rPr>
            </w:pPr>
            <w:r w:rsidRPr="00797AD9">
              <w:rPr>
                <w:rFonts w:eastAsia="標楷體"/>
                <w:b/>
                <w:bCs/>
                <w:color w:val="000000" w:themeColor="text1"/>
              </w:rPr>
              <w:t>0.84</w:t>
            </w:r>
          </w:p>
        </w:tc>
        <w:tc>
          <w:tcPr>
            <w:tcW w:w="1014" w:type="pct"/>
            <w:vAlign w:val="center"/>
          </w:tcPr>
          <w:p w:rsidR="00797AD9" w:rsidRPr="00797AD9" w:rsidRDefault="00797AD9" w:rsidP="00797AD9">
            <w:pPr>
              <w:snapToGrid w:val="0"/>
              <w:spacing w:line="340" w:lineRule="exact"/>
              <w:ind w:rightChars="278" w:right="667"/>
              <w:jc w:val="right"/>
              <w:rPr>
                <w:rFonts w:eastAsia="標楷體"/>
                <w:b/>
                <w:bCs/>
                <w:color w:val="000000" w:themeColor="text1"/>
              </w:rPr>
            </w:pPr>
            <w:r w:rsidRPr="00797AD9">
              <w:rPr>
                <w:rFonts w:eastAsia="標楷體"/>
                <w:b/>
                <w:bCs/>
                <w:color w:val="000000" w:themeColor="text1"/>
              </w:rPr>
              <w:t>0.24</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snapToGrid w:val="0"/>
              <w:spacing w:line="340" w:lineRule="exact"/>
              <w:ind w:rightChars="257" w:right="617"/>
              <w:jc w:val="right"/>
              <w:rPr>
                <w:rFonts w:eastAsia="標楷體"/>
                <w:color w:val="000000" w:themeColor="text1"/>
              </w:rPr>
            </w:pPr>
            <w:r w:rsidRPr="00797AD9">
              <w:rPr>
                <w:rFonts w:eastAsia="標楷體"/>
                <w:b/>
                <w:bCs/>
                <w:snapToGrid w:val="0"/>
                <w:color w:val="000000" w:themeColor="text1"/>
              </w:rPr>
              <w:t>106</w:t>
            </w:r>
            <w:r w:rsidRPr="00797AD9">
              <w:rPr>
                <w:rFonts w:eastAsia="標楷體"/>
                <w:b/>
                <w:bCs/>
                <w:color w:val="000000" w:themeColor="text1"/>
              </w:rPr>
              <w:t>年</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b/>
                <w:color w:val="000000" w:themeColor="text1"/>
              </w:rPr>
            </w:pPr>
            <w:r w:rsidRPr="00797AD9">
              <w:rPr>
                <w:rFonts w:eastAsia="標楷體"/>
                <w:b/>
                <w:color w:val="000000" w:themeColor="text1"/>
              </w:rPr>
              <w:t>0.62</w:t>
            </w:r>
          </w:p>
        </w:tc>
        <w:tc>
          <w:tcPr>
            <w:tcW w:w="502" w:type="pct"/>
            <w:vAlign w:val="center"/>
          </w:tcPr>
          <w:p w:rsidR="00797AD9" w:rsidRPr="00797AD9" w:rsidRDefault="00797AD9" w:rsidP="00797AD9">
            <w:pPr>
              <w:snapToGrid w:val="0"/>
              <w:spacing w:line="340" w:lineRule="exact"/>
              <w:ind w:rightChars="50" w:right="120"/>
              <w:jc w:val="right"/>
              <w:rPr>
                <w:rFonts w:eastAsia="標楷體"/>
                <w:b/>
                <w:bCs/>
                <w:color w:val="000000" w:themeColor="text1"/>
              </w:rPr>
            </w:pPr>
            <w:r w:rsidRPr="00797AD9">
              <w:rPr>
                <w:rFonts w:eastAsia="標楷體"/>
                <w:b/>
                <w:bCs/>
                <w:color w:val="000000" w:themeColor="text1"/>
              </w:rPr>
              <w:t>0.09</w:t>
            </w:r>
          </w:p>
        </w:tc>
        <w:tc>
          <w:tcPr>
            <w:tcW w:w="890" w:type="pct"/>
            <w:vAlign w:val="center"/>
          </w:tcPr>
          <w:p w:rsidR="00797AD9" w:rsidRPr="00797AD9" w:rsidRDefault="00797AD9" w:rsidP="00797AD9">
            <w:pPr>
              <w:snapToGrid w:val="0"/>
              <w:spacing w:line="340" w:lineRule="exact"/>
              <w:ind w:rightChars="200" w:right="480"/>
              <w:jc w:val="right"/>
              <w:rPr>
                <w:rFonts w:eastAsia="標楷體"/>
                <w:b/>
                <w:bCs/>
                <w:snapToGrid w:val="0"/>
                <w:color w:val="000000" w:themeColor="text1"/>
              </w:rPr>
            </w:pPr>
            <w:r w:rsidRPr="00797AD9">
              <w:rPr>
                <w:rFonts w:eastAsia="標楷體"/>
                <w:b/>
                <w:bCs/>
                <w:snapToGrid w:val="0"/>
                <w:color w:val="000000" w:themeColor="text1"/>
              </w:rPr>
              <w:t>-0.35</w:t>
            </w:r>
          </w:p>
        </w:tc>
        <w:tc>
          <w:tcPr>
            <w:tcW w:w="502" w:type="pct"/>
            <w:vAlign w:val="center"/>
          </w:tcPr>
          <w:p w:rsidR="00797AD9" w:rsidRPr="00797AD9" w:rsidRDefault="00797AD9" w:rsidP="00797AD9">
            <w:pPr>
              <w:spacing w:line="360" w:lineRule="exact"/>
              <w:ind w:rightChars="50" w:right="120"/>
              <w:jc w:val="right"/>
              <w:rPr>
                <w:rFonts w:eastAsia="標楷體"/>
                <w:b/>
                <w:bCs/>
                <w:color w:val="000000" w:themeColor="text1"/>
              </w:rPr>
            </w:pPr>
            <w:r w:rsidRPr="00797AD9">
              <w:rPr>
                <w:rFonts w:eastAsia="標楷體"/>
                <w:b/>
                <w:bCs/>
                <w:color w:val="000000" w:themeColor="text1"/>
              </w:rPr>
              <w:t>1.01</w:t>
            </w:r>
          </w:p>
        </w:tc>
        <w:tc>
          <w:tcPr>
            <w:tcW w:w="631" w:type="pct"/>
            <w:vAlign w:val="center"/>
          </w:tcPr>
          <w:p w:rsidR="00797AD9" w:rsidRPr="00797AD9" w:rsidRDefault="00797AD9" w:rsidP="00797AD9">
            <w:pPr>
              <w:snapToGrid w:val="0"/>
              <w:spacing w:line="340" w:lineRule="exact"/>
              <w:ind w:rightChars="84" w:right="202"/>
              <w:jc w:val="right"/>
              <w:rPr>
                <w:rFonts w:eastAsia="標楷體"/>
                <w:b/>
                <w:bCs/>
                <w:color w:val="000000" w:themeColor="text1"/>
              </w:rPr>
            </w:pPr>
            <w:r w:rsidRPr="00797AD9">
              <w:rPr>
                <w:rFonts w:eastAsia="標楷體"/>
                <w:b/>
                <w:bCs/>
                <w:color w:val="000000" w:themeColor="text1"/>
              </w:rPr>
              <w:t>0.91</w:t>
            </w:r>
          </w:p>
        </w:tc>
        <w:tc>
          <w:tcPr>
            <w:tcW w:w="1014" w:type="pct"/>
            <w:vAlign w:val="center"/>
          </w:tcPr>
          <w:p w:rsidR="00797AD9" w:rsidRPr="00797AD9" w:rsidRDefault="00797AD9" w:rsidP="00797AD9">
            <w:pPr>
              <w:snapToGrid w:val="0"/>
              <w:spacing w:line="340" w:lineRule="exact"/>
              <w:ind w:rightChars="278" w:right="667"/>
              <w:jc w:val="right"/>
              <w:rPr>
                <w:rFonts w:eastAsia="標楷體"/>
                <w:b/>
                <w:bCs/>
                <w:color w:val="000000" w:themeColor="text1"/>
              </w:rPr>
            </w:pPr>
            <w:r w:rsidRPr="00797AD9">
              <w:rPr>
                <w:rFonts w:eastAsia="標楷體"/>
                <w:b/>
                <w:bCs/>
                <w:color w:val="000000" w:themeColor="text1"/>
              </w:rPr>
              <w:t>0.40</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snapToGrid w:val="0"/>
              <w:spacing w:line="340" w:lineRule="exact"/>
              <w:ind w:rightChars="257" w:right="617"/>
              <w:jc w:val="right"/>
              <w:rPr>
                <w:rFonts w:eastAsia="標楷體"/>
                <w:color w:val="000000" w:themeColor="text1"/>
              </w:rPr>
            </w:pPr>
            <w:r w:rsidRPr="00797AD9">
              <w:rPr>
                <w:rFonts w:eastAsia="標楷體"/>
                <w:b/>
                <w:bCs/>
                <w:color w:val="000000" w:themeColor="text1"/>
              </w:rPr>
              <w:t>107</w:t>
            </w:r>
            <w:r w:rsidRPr="00797AD9">
              <w:rPr>
                <w:rFonts w:eastAsia="標楷體"/>
                <w:b/>
                <w:bCs/>
                <w:color w:val="000000" w:themeColor="text1"/>
              </w:rPr>
              <w:t>年</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b/>
                <w:color w:val="000000" w:themeColor="text1"/>
              </w:rPr>
            </w:pPr>
            <w:r w:rsidRPr="00797AD9">
              <w:rPr>
                <w:rFonts w:eastAsia="標楷體"/>
                <w:b/>
                <w:color w:val="000000" w:themeColor="text1"/>
              </w:rPr>
              <w:t>1.35</w:t>
            </w:r>
          </w:p>
        </w:tc>
        <w:tc>
          <w:tcPr>
            <w:tcW w:w="502" w:type="pct"/>
            <w:vAlign w:val="center"/>
          </w:tcPr>
          <w:p w:rsidR="00797AD9" w:rsidRPr="00797AD9" w:rsidRDefault="00797AD9" w:rsidP="00797AD9">
            <w:pPr>
              <w:spacing w:line="360" w:lineRule="exact"/>
              <w:ind w:rightChars="53" w:right="127"/>
              <w:jc w:val="right"/>
              <w:rPr>
                <w:rFonts w:eastAsia="標楷體"/>
                <w:b/>
                <w:color w:val="000000" w:themeColor="text1"/>
              </w:rPr>
            </w:pPr>
            <w:r w:rsidRPr="00797AD9">
              <w:rPr>
                <w:rFonts w:eastAsia="標楷體"/>
                <w:b/>
                <w:color w:val="000000" w:themeColor="text1"/>
              </w:rPr>
              <w:t>2.03</w:t>
            </w:r>
          </w:p>
        </w:tc>
        <w:tc>
          <w:tcPr>
            <w:tcW w:w="890" w:type="pct"/>
            <w:vAlign w:val="center"/>
          </w:tcPr>
          <w:p w:rsidR="00797AD9" w:rsidRPr="00797AD9" w:rsidRDefault="00797AD9" w:rsidP="00797AD9">
            <w:pPr>
              <w:snapToGrid w:val="0"/>
              <w:spacing w:line="340" w:lineRule="exact"/>
              <w:ind w:rightChars="200" w:right="480"/>
              <w:jc w:val="right"/>
              <w:rPr>
                <w:rFonts w:eastAsia="標楷體"/>
                <w:b/>
                <w:bCs/>
                <w:snapToGrid w:val="0"/>
                <w:color w:val="000000" w:themeColor="text1"/>
              </w:rPr>
            </w:pPr>
            <w:r w:rsidRPr="00797AD9">
              <w:rPr>
                <w:rFonts w:eastAsia="標楷體"/>
                <w:b/>
                <w:bCs/>
                <w:snapToGrid w:val="0"/>
                <w:color w:val="000000" w:themeColor="text1"/>
              </w:rPr>
              <w:t>-1.11</w:t>
            </w:r>
          </w:p>
        </w:tc>
        <w:tc>
          <w:tcPr>
            <w:tcW w:w="502" w:type="pct"/>
            <w:vAlign w:val="center"/>
          </w:tcPr>
          <w:p w:rsidR="00797AD9" w:rsidRPr="00797AD9" w:rsidRDefault="00797AD9" w:rsidP="00797AD9">
            <w:pPr>
              <w:spacing w:line="360" w:lineRule="exact"/>
              <w:ind w:rightChars="50" w:right="120"/>
              <w:jc w:val="right"/>
              <w:rPr>
                <w:rFonts w:eastAsia="標楷體"/>
                <w:b/>
                <w:bCs/>
                <w:color w:val="000000" w:themeColor="text1"/>
              </w:rPr>
            </w:pPr>
            <w:r w:rsidRPr="00797AD9">
              <w:rPr>
                <w:rFonts w:eastAsia="標楷體"/>
                <w:b/>
                <w:bCs/>
                <w:color w:val="000000" w:themeColor="text1"/>
              </w:rPr>
              <w:t>0.92</w:t>
            </w:r>
          </w:p>
        </w:tc>
        <w:tc>
          <w:tcPr>
            <w:tcW w:w="631" w:type="pct"/>
            <w:vAlign w:val="center"/>
          </w:tcPr>
          <w:p w:rsidR="00797AD9" w:rsidRPr="00797AD9" w:rsidRDefault="00797AD9" w:rsidP="00797AD9">
            <w:pPr>
              <w:snapToGrid w:val="0"/>
              <w:spacing w:line="340" w:lineRule="exact"/>
              <w:ind w:rightChars="84" w:right="202"/>
              <w:jc w:val="right"/>
              <w:rPr>
                <w:rFonts w:eastAsia="標楷體"/>
                <w:b/>
                <w:bCs/>
                <w:color w:val="000000" w:themeColor="text1"/>
              </w:rPr>
            </w:pPr>
            <w:r w:rsidRPr="00797AD9">
              <w:rPr>
                <w:rFonts w:eastAsia="標楷體"/>
                <w:b/>
                <w:bCs/>
                <w:color w:val="000000" w:themeColor="text1"/>
              </w:rPr>
              <w:t>0.85</w:t>
            </w:r>
          </w:p>
        </w:tc>
        <w:tc>
          <w:tcPr>
            <w:tcW w:w="1014" w:type="pct"/>
            <w:vAlign w:val="center"/>
          </w:tcPr>
          <w:p w:rsidR="00797AD9" w:rsidRPr="00797AD9" w:rsidRDefault="00797AD9" w:rsidP="00797AD9">
            <w:pPr>
              <w:snapToGrid w:val="0"/>
              <w:spacing w:line="340" w:lineRule="exact"/>
              <w:ind w:rightChars="278" w:right="667"/>
              <w:jc w:val="right"/>
              <w:rPr>
                <w:rFonts w:eastAsia="標楷體"/>
                <w:b/>
                <w:bCs/>
                <w:color w:val="000000" w:themeColor="text1"/>
              </w:rPr>
            </w:pPr>
            <w:r w:rsidRPr="00797AD9">
              <w:rPr>
                <w:rFonts w:eastAsia="標楷體"/>
                <w:b/>
                <w:bCs/>
                <w:color w:val="000000" w:themeColor="text1"/>
              </w:rPr>
              <w:t>0.12</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snapToGrid w:val="0"/>
              <w:spacing w:line="340" w:lineRule="exact"/>
              <w:ind w:rightChars="257" w:right="617"/>
              <w:jc w:val="right"/>
              <w:rPr>
                <w:rFonts w:eastAsia="標楷體"/>
                <w:color w:val="000000" w:themeColor="text1"/>
              </w:rPr>
            </w:pPr>
            <w:r w:rsidRPr="00797AD9">
              <w:rPr>
                <w:rFonts w:eastAsia="標楷體"/>
                <w:b/>
                <w:bCs/>
                <w:color w:val="000000" w:themeColor="text1"/>
              </w:rPr>
              <w:t>108</w:t>
            </w:r>
            <w:r w:rsidRPr="00797AD9">
              <w:rPr>
                <w:rFonts w:eastAsia="標楷體"/>
                <w:b/>
                <w:bCs/>
                <w:color w:val="000000" w:themeColor="text1"/>
              </w:rPr>
              <w:t>年</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b/>
                <w:color w:val="000000" w:themeColor="text1"/>
              </w:rPr>
            </w:pPr>
            <w:r w:rsidRPr="00797AD9">
              <w:rPr>
                <w:rFonts w:eastAsia="標楷體"/>
                <w:b/>
                <w:color w:val="000000" w:themeColor="text1"/>
              </w:rPr>
              <w:t>0.5</w:t>
            </w:r>
            <w:r w:rsidRPr="00797AD9">
              <w:rPr>
                <w:rFonts w:eastAsia="標楷體" w:hint="eastAsia"/>
                <w:b/>
                <w:color w:val="000000" w:themeColor="text1"/>
              </w:rPr>
              <w:t>6</w:t>
            </w:r>
          </w:p>
        </w:tc>
        <w:tc>
          <w:tcPr>
            <w:tcW w:w="502" w:type="pct"/>
            <w:vAlign w:val="center"/>
          </w:tcPr>
          <w:p w:rsidR="00797AD9" w:rsidRPr="00797AD9" w:rsidRDefault="00797AD9" w:rsidP="00797AD9">
            <w:pPr>
              <w:spacing w:line="360" w:lineRule="exact"/>
              <w:ind w:rightChars="53" w:right="127"/>
              <w:jc w:val="right"/>
              <w:rPr>
                <w:rFonts w:eastAsia="標楷體"/>
                <w:b/>
                <w:color w:val="000000" w:themeColor="text1"/>
              </w:rPr>
            </w:pPr>
            <w:r w:rsidRPr="00797AD9">
              <w:rPr>
                <w:rFonts w:eastAsia="標楷體"/>
                <w:b/>
                <w:color w:val="000000" w:themeColor="text1"/>
              </w:rPr>
              <w:t>0.</w:t>
            </w:r>
            <w:r w:rsidRPr="00797AD9">
              <w:rPr>
                <w:rFonts w:eastAsia="標楷體" w:hint="eastAsia"/>
                <w:b/>
                <w:color w:val="000000" w:themeColor="text1"/>
              </w:rPr>
              <w:t>44</w:t>
            </w:r>
          </w:p>
        </w:tc>
        <w:tc>
          <w:tcPr>
            <w:tcW w:w="890" w:type="pct"/>
            <w:vAlign w:val="center"/>
          </w:tcPr>
          <w:p w:rsidR="00797AD9" w:rsidRPr="00797AD9" w:rsidRDefault="00797AD9" w:rsidP="00797AD9">
            <w:pPr>
              <w:snapToGrid w:val="0"/>
              <w:spacing w:line="340" w:lineRule="exact"/>
              <w:ind w:rightChars="200" w:right="480"/>
              <w:jc w:val="right"/>
              <w:rPr>
                <w:rFonts w:eastAsia="標楷體"/>
                <w:b/>
                <w:bCs/>
                <w:snapToGrid w:val="0"/>
                <w:color w:val="000000" w:themeColor="text1"/>
              </w:rPr>
            </w:pPr>
            <w:r w:rsidRPr="00797AD9">
              <w:rPr>
                <w:rFonts w:eastAsia="標楷體"/>
                <w:b/>
                <w:bCs/>
                <w:snapToGrid w:val="0"/>
                <w:color w:val="000000" w:themeColor="text1"/>
              </w:rPr>
              <w:t>-0.</w:t>
            </w:r>
            <w:r w:rsidRPr="00797AD9">
              <w:rPr>
                <w:rFonts w:eastAsia="標楷體" w:hint="eastAsia"/>
                <w:b/>
                <w:bCs/>
                <w:snapToGrid w:val="0"/>
                <w:color w:val="000000" w:themeColor="text1"/>
              </w:rPr>
              <w:t>29</w:t>
            </w:r>
          </w:p>
        </w:tc>
        <w:tc>
          <w:tcPr>
            <w:tcW w:w="502" w:type="pct"/>
            <w:vAlign w:val="center"/>
          </w:tcPr>
          <w:p w:rsidR="00797AD9" w:rsidRPr="00797AD9" w:rsidRDefault="00797AD9" w:rsidP="00797AD9">
            <w:pPr>
              <w:spacing w:line="360" w:lineRule="exact"/>
              <w:ind w:rightChars="50" w:right="120"/>
              <w:jc w:val="right"/>
              <w:rPr>
                <w:rFonts w:eastAsia="標楷體"/>
                <w:b/>
                <w:bCs/>
                <w:color w:val="000000" w:themeColor="text1"/>
              </w:rPr>
            </w:pPr>
            <w:r w:rsidRPr="00797AD9">
              <w:rPr>
                <w:rFonts w:eastAsia="標楷體"/>
                <w:b/>
                <w:bCs/>
                <w:color w:val="000000" w:themeColor="text1"/>
              </w:rPr>
              <w:t>0.6</w:t>
            </w:r>
            <w:r w:rsidRPr="00797AD9">
              <w:rPr>
                <w:rFonts w:eastAsia="標楷體" w:hint="eastAsia"/>
                <w:b/>
                <w:bCs/>
                <w:color w:val="000000" w:themeColor="text1"/>
              </w:rPr>
              <w:t>8</w:t>
            </w:r>
          </w:p>
        </w:tc>
        <w:tc>
          <w:tcPr>
            <w:tcW w:w="631" w:type="pct"/>
            <w:vAlign w:val="center"/>
          </w:tcPr>
          <w:p w:rsidR="00797AD9" w:rsidRPr="00797AD9" w:rsidRDefault="00797AD9" w:rsidP="00797AD9">
            <w:pPr>
              <w:snapToGrid w:val="0"/>
              <w:spacing w:line="340" w:lineRule="exact"/>
              <w:ind w:rightChars="84" w:right="202"/>
              <w:jc w:val="right"/>
              <w:rPr>
                <w:rFonts w:eastAsia="標楷體"/>
                <w:b/>
                <w:bCs/>
                <w:color w:val="000000" w:themeColor="text1"/>
              </w:rPr>
            </w:pPr>
            <w:r w:rsidRPr="00797AD9">
              <w:rPr>
                <w:rFonts w:eastAsia="標楷體"/>
                <w:b/>
                <w:bCs/>
                <w:color w:val="000000" w:themeColor="text1"/>
              </w:rPr>
              <w:t>0.83</w:t>
            </w:r>
          </w:p>
        </w:tc>
        <w:tc>
          <w:tcPr>
            <w:tcW w:w="1014" w:type="pct"/>
            <w:vAlign w:val="center"/>
          </w:tcPr>
          <w:p w:rsidR="00797AD9" w:rsidRPr="00797AD9" w:rsidRDefault="00797AD9" w:rsidP="00797AD9">
            <w:pPr>
              <w:snapToGrid w:val="0"/>
              <w:spacing w:line="340" w:lineRule="exact"/>
              <w:ind w:rightChars="278" w:right="667"/>
              <w:jc w:val="right"/>
              <w:rPr>
                <w:rFonts w:eastAsia="標楷體"/>
                <w:b/>
                <w:bCs/>
                <w:color w:val="000000" w:themeColor="text1"/>
              </w:rPr>
            </w:pPr>
            <w:r w:rsidRPr="00797AD9">
              <w:rPr>
                <w:rFonts w:eastAsia="標楷體"/>
                <w:b/>
                <w:bCs/>
                <w:color w:val="000000" w:themeColor="text1"/>
              </w:rPr>
              <w:t>-1.</w:t>
            </w:r>
            <w:r w:rsidRPr="00797AD9">
              <w:rPr>
                <w:rFonts w:eastAsia="標楷體" w:hint="eastAsia"/>
                <w:b/>
                <w:bCs/>
                <w:color w:val="000000" w:themeColor="text1"/>
              </w:rPr>
              <w:t>48</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color w:val="000000" w:themeColor="text1"/>
              </w:rPr>
              <w:t>9</w:t>
            </w:r>
            <w:r w:rsidRPr="00797AD9">
              <w:rPr>
                <w:rFonts w:eastAsia="標楷體"/>
                <w:color w:val="000000" w:themeColor="text1"/>
              </w:rPr>
              <w:t>月</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0.42</w:t>
            </w:r>
          </w:p>
        </w:tc>
        <w:tc>
          <w:tcPr>
            <w:tcW w:w="502" w:type="pct"/>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0.23</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0.34</w:t>
            </w:r>
          </w:p>
        </w:tc>
        <w:tc>
          <w:tcPr>
            <w:tcW w:w="502" w:type="pct"/>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0.60</w:t>
            </w:r>
          </w:p>
        </w:tc>
        <w:tc>
          <w:tcPr>
            <w:tcW w:w="631" w:type="pct"/>
            <w:vAlign w:val="center"/>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0.75</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-1.95</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color w:val="000000" w:themeColor="text1"/>
              </w:rPr>
              <w:t>10</w:t>
            </w:r>
            <w:r w:rsidRPr="00797AD9">
              <w:rPr>
                <w:rFonts w:eastAsia="標楷體"/>
                <w:color w:val="000000" w:themeColor="text1"/>
              </w:rPr>
              <w:t>月</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0.37</w:t>
            </w:r>
          </w:p>
        </w:tc>
        <w:tc>
          <w:tcPr>
            <w:tcW w:w="502" w:type="pct"/>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0.00</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-0.17</w:t>
            </w:r>
          </w:p>
        </w:tc>
        <w:tc>
          <w:tcPr>
            <w:tcW w:w="502" w:type="pct"/>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0.73</w:t>
            </w:r>
          </w:p>
        </w:tc>
        <w:tc>
          <w:tcPr>
            <w:tcW w:w="631" w:type="pct"/>
            <w:vAlign w:val="center"/>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0.74</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-1.35</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color w:val="000000" w:themeColor="text1"/>
              </w:rPr>
              <w:t>1</w:t>
            </w:r>
            <w:r w:rsidRPr="00797AD9">
              <w:rPr>
                <w:rFonts w:eastAsia="標楷體" w:hint="eastAsia"/>
                <w:color w:val="000000" w:themeColor="text1"/>
              </w:rPr>
              <w:t>1</w:t>
            </w:r>
            <w:r w:rsidRPr="00797AD9">
              <w:rPr>
                <w:rFonts w:eastAsia="標楷體"/>
                <w:color w:val="000000" w:themeColor="text1"/>
              </w:rPr>
              <w:t>月</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0.58</w:t>
            </w:r>
          </w:p>
        </w:tc>
        <w:tc>
          <w:tcPr>
            <w:tcW w:w="502" w:type="pct"/>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0.43</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-0.14</w:t>
            </w:r>
          </w:p>
        </w:tc>
        <w:tc>
          <w:tcPr>
            <w:tcW w:w="502" w:type="pct"/>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0.72</w:t>
            </w:r>
          </w:p>
        </w:tc>
        <w:tc>
          <w:tcPr>
            <w:tcW w:w="631" w:type="pct"/>
            <w:vAlign w:val="center"/>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0.78</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-1.81</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hint="eastAsia"/>
                <w:color w:val="000000" w:themeColor="text1"/>
              </w:rPr>
              <w:t>12</w:t>
            </w:r>
            <w:r w:rsidRPr="00797AD9">
              <w:rPr>
                <w:rFonts w:eastAsia="標楷體" w:hint="eastAsia"/>
                <w:color w:val="000000" w:themeColor="text1"/>
              </w:rPr>
              <w:t>月</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1.14</w:t>
            </w:r>
          </w:p>
        </w:tc>
        <w:tc>
          <w:tcPr>
            <w:tcW w:w="502" w:type="pct"/>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1.67</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0.17</w:t>
            </w:r>
          </w:p>
        </w:tc>
        <w:tc>
          <w:tcPr>
            <w:tcW w:w="502" w:type="pct"/>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0.65</w:t>
            </w:r>
          </w:p>
        </w:tc>
        <w:tc>
          <w:tcPr>
            <w:tcW w:w="631" w:type="pct"/>
            <w:vAlign w:val="center"/>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0.91</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-1.97</w:t>
            </w:r>
          </w:p>
        </w:tc>
      </w:tr>
      <w:tr w:rsidR="00797AD9" w:rsidRPr="00797AD9" w:rsidTr="00B019E7">
        <w:trPr>
          <w:trHeight w:val="335"/>
          <w:jc w:val="center"/>
        </w:trPr>
        <w:tc>
          <w:tcPr>
            <w:tcW w:w="959" w:type="pct"/>
            <w:tcBorders>
              <w:right w:val="single" w:sz="6" w:space="0" w:color="auto"/>
            </w:tcBorders>
          </w:tcPr>
          <w:p w:rsidR="00797AD9" w:rsidRPr="00797AD9" w:rsidRDefault="00797AD9" w:rsidP="00816DB1">
            <w:pPr>
              <w:snapToGrid w:val="0"/>
              <w:spacing w:line="340" w:lineRule="exact"/>
              <w:ind w:rightChars="126" w:right="302"/>
              <w:jc w:val="right"/>
              <w:rPr>
                <w:rFonts w:eastAsia="標楷體"/>
                <w:color w:val="000000" w:themeColor="text1"/>
              </w:rPr>
            </w:pPr>
            <w:r w:rsidRPr="00797AD9">
              <w:rPr>
                <w:rFonts w:eastAsia="標楷體"/>
                <w:b/>
                <w:bCs/>
                <w:color w:val="000000" w:themeColor="text1"/>
              </w:rPr>
              <w:t>10</w:t>
            </w:r>
            <w:r w:rsidRPr="00797AD9">
              <w:rPr>
                <w:rFonts w:eastAsia="標楷體" w:hint="eastAsia"/>
                <w:b/>
                <w:bCs/>
                <w:color w:val="000000" w:themeColor="text1"/>
              </w:rPr>
              <w:t>9</w:t>
            </w:r>
            <w:r w:rsidRPr="00797AD9">
              <w:rPr>
                <w:rFonts w:eastAsia="標楷體"/>
                <w:b/>
                <w:bCs/>
                <w:color w:val="000000" w:themeColor="text1"/>
              </w:rPr>
              <w:t>年</w:t>
            </w:r>
            <w:r w:rsidRPr="00797AD9">
              <w:rPr>
                <w:rFonts w:eastAsia="標楷體" w:hint="eastAsia"/>
                <w:b/>
                <w:bCs/>
                <w:color w:val="000000" w:themeColor="text1"/>
              </w:rPr>
              <w:t>1~</w:t>
            </w:r>
            <w:r w:rsidR="00816DB1">
              <w:rPr>
                <w:rFonts w:eastAsia="標楷體" w:hint="eastAsia"/>
                <w:b/>
                <w:bCs/>
                <w:color w:val="000000" w:themeColor="text1"/>
              </w:rPr>
              <w:t>9</w:t>
            </w:r>
            <w:r w:rsidRPr="00797AD9">
              <w:rPr>
                <w:rFonts w:eastAsia="標楷體" w:hint="eastAsia"/>
                <w:b/>
                <w:bCs/>
                <w:color w:val="000000" w:themeColor="text1"/>
              </w:rPr>
              <w:t>月</w:t>
            </w:r>
          </w:p>
        </w:tc>
        <w:tc>
          <w:tcPr>
            <w:tcW w:w="502" w:type="pct"/>
            <w:tcBorders>
              <w:left w:val="single" w:sz="6" w:space="0" w:color="auto"/>
            </w:tcBorders>
            <w:vAlign w:val="center"/>
          </w:tcPr>
          <w:p w:rsidR="00797AD9" w:rsidRPr="00797AD9" w:rsidRDefault="00816DB1" w:rsidP="00797AD9">
            <w:pPr>
              <w:spacing w:line="360" w:lineRule="exact"/>
              <w:ind w:rightChars="53" w:right="127"/>
              <w:jc w:val="right"/>
              <w:rPr>
                <w:rFonts w:eastAsia="標楷體"/>
                <w:b/>
                <w:color w:val="000000" w:themeColor="text1"/>
              </w:rPr>
            </w:pPr>
            <w:r>
              <w:rPr>
                <w:rFonts w:eastAsia="標楷體" w:hint="eastAsia"/>
                <w:b/>
                <w:color w:val="000000" w:themeColor="text1"/>
              </w:rPr>
              <w:t>-0.30</w:t>
            </w:r>
          </w:p>
        </w:tc>
        <w:tc>
          <w:tcPr>
            <w:tcW w:w="502" w:type="pct"/>
            <w:vAlign w:val="center"/>
          </w:tcPr>
          <w:p w:rsidR="00797AD9" w:rsidRPr="00797AD9" w:rsidRDefault="00816DB1" w:rsidP="00797AD9">
            <w:pPr>
              <w:spacing w:line="360" w:lineRule="exact"/>
              <w:ind w:rightChars="53" w:right="127"/>
              <w:jc w:val="right"/>
              <w:rPr>
                <w:rFonts w:eastAsia="標楷體"/>
                <w:b/>
                <w:color w:val="000000" w:themeColor="text1"/>
              </w:rPr>
            </w:pPr>
            <w:r>
              <w:rPr>
                <w:rFonts w:eastAsia="標楷體" w:hint="eastAsia"/>
                <w:b/>
                <w:color w:val="000000" w:themeColor="text1"/>
              </w:rPr>
              <w:t>-0.70</w:t>
            </w:r>
          </w:p>
        </w:tc>
        <w:tc>
          <w:tcPr>
            <w:tcW w:w="890" w:type="pct"/>
            <w:vAlign w:val="center"/>
          </w:tcPr>
          <w:p w:rsidR="00797AD9" w:rsidRPr="00797AD9" w:rsidRDefault="00816DB1" w:rsidP="00797AD9">
            <w:pPr>
              <w:snapToGrid w:val="0"/>
              <w:spacing w:line="340" w:lineRule="exact"/>
              <w:ind w:rightChars="200" w:right="480"/>
              <w:jc w:val="right"/>
              <w:rPr>
                <w:rFonts w:eastAsia="標楷體"/>
                <w:b/>
                <w:bCs/>
                <w:snapToGrid w:val="0"/>
                <w:color w:val="000000" w:themeColor="text1"/>
              </w:rPr>
            </w:pPr>
            <w:r>
              <w:rPr>
                <w:rFonts w:eastAsia="標楷體" w:hint="eastAsia"/>
                <w:b/>
                <w:bCs/>
                <w:snapToGrid w:val="0"/>
                <w:color w:val="000000" w:themeColor="text1"/>
              </w:rPr>
              <w:t>0.03</w:t>
            </w:r>
          </w:p>
        </w:tc>
        <w:tc>
          <w:tcPr>
            <w:tcW w:w="502" w:type="pct"/>
            <w:vAlign w:val="center"/>
          </w:tcPr>
          <w:p w:rsidR="00797AD9" w:rsidRPr="00797AD9" w:rsidRDefault="00816DB1" w:rsidP="00797AD9">
            <w:pPr>
              <w:spacing w:line="360" w:lineRule="exact"/>
              <w:ind w:rightChars="50" w:right="120"/>
              <w:jc w:val="right"/>
              <w:rPr>
                <w:rFonts w:eastAsia="標楷體"/>
                <w:b/>
                <w:bCs/>
                <w:color w:val="000000" w:themeColor="text1"/>
              </w:rPr>
            </w:pPr>
            <w:r>
              <w:rPr>
                <w:rFonts w:eastAsia="標楷體" w:hint="eastAsia"/>
                <w:b/>
                <w:bCs/>
                <w:color w:val="000000" w:themeColor="text1"/>
              </w:rPr>
              <w:t>0.01</w:t>
            </w:r>
          </w:p>
        </w:tc>
        <w:tc>
          <w:tcPr>
            <w:tcW w:w="631" w:type="pct"/>
            <w:vAlign w:val="center"/>
          </w:tcPr>
          <w:p w:rsidR="00797AD9" w:rsidRPr="00797AD9" w:rsidRDefault="00816DB1" w:rsidP="00797AD9">
            <w:pPr>
              <w:snapToGrid w:val="0"/>
              <w:spacing w:line="340" w:lineRule="exact"/>
              <w:ind w:rightChars="84" w:right="202"/>
              <w:jc w:val="right"/>
              <w:rPr>
                <w:rFonts w:eastAsia="標楷體"/>
                <w:b/>
                <w:bCs/>
                <w:color w:val="000000" w:themeColor="text1"/>
              </w:rPr>
            </w:pPr>
            <w:r>
              <w:rPr>
                <w:rFonts w:eastAsia="標楷體" w:hint="eastAsia"/>
                <w:b/>
                <w:bCs/>
                <w:color w:val="000000" w:themeColor="text1"/>
              </w:rPr>
              <w:t>0.88</w:t>
            </w:r>
          </w:p>
        </w:tc>
        <w:tc>
          <w:tcPr>
            <w:tcW w:w="1014" w:type="pct"/>
            <w:vAlign w:val="center"/>
          </w:tcPr>
          <w:p w:rsidR="00797AD9" w:rsidRPr="00797AD9" w:rsidRDefault="00816DB1" w:rsidP="00797AD9">
            <w:pPr>
              <w:snapToGrid w:val="0"/>
              <w:spacing w:line="340" w:lineRule="exact"/>
              <w:ind w:rightChars="278" w:right="667"/>
              <w:jc w:val="right"/>
              <w:rPr>
                <w:rFonts w:eastAsia="標楷體"/>
                <w:b/>
                <w:bCs/>
                <w:color w:val="000000" w:themeColor="text1"/>
              </w:rPr>
            </w:pPr>
            <w:r>
              <w:rPr>
                <w:rFonts w:eastAsia="標楷體" w:hint="eastAsia"/>
                <w:b/>
                <w:bCs/>
                <w:color w:val="000000" w:themeColor="text1"/>
              </w:rPr>
              <w:t>-1.65</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color w:val="000000" w:themeColor="text1"/>
              </w:rPr>
              <w:t>1</w:t>
            </w:r>
            <w:r w:rsidRPr="00797AD9">
              <w:rPr>
                <w:rFonts w:eastAsia="標楷體"/>
                <w:color w:val="000000" w:themeColor="text1"/>
              </w:rPr>
              <w:t>月</w:t>
            </w:r>
          </w:p>
        </w:tc>
        <w:tc>
          <w:tcPr>
            <w:tcW w:w="502" w:type="pct"/>
            <w:tcBorders>
              <w:left w:val="single" w:sz="6" w:space="0" w:color="auto"/>
            </w:tcBorders>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1.86</w:t>
            </w:r>
          </w:p>
        </w:tc>
        <w:tc>
          <w:tcPr>
            <w:tcW w:w="502" w:type="pct"/>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1.63</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0.05</w:t>
            </w:r>
          </w:p>
        </w:tc>
        <w:tc>
          <w:tcPr>
            <w:tcW w:w="502" w:type="pct"/>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1.99</w:t>
            </w:r>
          </w:p>
        </w:tc>
        <w:tc>
          <w:tcPr>
            <w:tcW w:w="631" w:type="pct"/>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1.17</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-1.12</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color w:val="000000" w:themeColor="text1"/>
              </w:rPr>
              <w:t>2</w:t>
            </w:r>
            <w:r w:rsidRPr="00797AD9">
              <w:rPr>
                <w:rFonts w:eastAsia="標楷體"/>
                <w:color w:val="000000" w:themeColor="text1"/>
              </w:rPr>
              <w:t>月</w:t>
            </w:r>
          </w:p>
        </w:tc>
        <w:tc>
          <w:tcPr>
            <w:tcW w:w="502" w:type="pct"/>
            <w:tcBorders>
              <w:left w:val="single" w:sz="6" w:space="0" w:color="auto"/>
            </w:tcBorders>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w:t>
            </w:r>
            <w:r w:rsidRPr="00797AD9">
              <w:rPr>
                <w:rFonts w:eastAsia="標楷體"/>
                <w:color w:val="000000" w:themeColor="text1"/>
              </w:rPr>
              <w:t>0.</w:t>
            </w:r>
            <w:r w:rsidRPr="00797AD9">
              <w:rPr>
                <w:rFonts w:eastAsia="標楷體" w:hint="eastAsia"/>
                <w:color w:val="000000" w:themeColor="text1"/>
              </w:rPr>
              <w:t>21</w:t>
            </w:r>
          </w:p>
        </w:tc>
        <w:tc>
          <w:tcPr>
            <w:tcW w:w="502" w:type="pct"/>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color w:val="000000" w:themeColor="text1"/>
              </w:rPr>
              <w:t>0.</w:t>
            </w:r>
            <w:r w:rsidRPr="00797AD9">
              <w:rPr>
                <w:rFonts w:eastAsia="標楷體" w:hint="eastAsia"/>
                <w:color w:val="000000" w:themeColor="text1"/>
              </w:rPr>
              <w:t>69</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w:t>
            </w:r>
            <w:r w:rsidRPr="00797AD9">
              <w:rPr>
                <w:rFonts w:eastAsia="標楷體"/>
                <w:snapToGrid w:val="0"/>
                <w:color w:val="000000" w:themeColor="text1"/>
              </w:rPr>
              <w:t>.</w:t>
            </w:r>
            <w:r w:rsidRPr="00797AD9">
              <w:rPr>
                <w:rFonts w:eastAsia="標楷體" w:hint="eastAsia"/>
                <w:snapToGrid w:val="0"/>
                <w:color w:val="000000" w:themeColor="text1"/>
              </w:rPr>
              <w:t>01</w:t>
            </w:r>
          </w:p>
        </w:tc>
        <w:tc>
          <w:tcPr>
            <w:tcW w:w="502" w:type="pct"/>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-1</w:t>
            </w:r>
            <w:r w:rsidRPr="00797AD9">
              <w:rPr>
                <w:rFonts w:eastAsia="標楷體"/>
                <w:color w:val="000000" w:themeColor="text1"/>
              </w:rPr>
              <w:t>.</w:t>
            </w:r>
            <w:r w:rsidRPr="00797AD9">
              <w:rPr>
                <w:rFonts w:eastAsia="標楷體" w:hint="eastAsia"/>
                <w:color w:val="000000" w:themeColor="text1"/>
              </w:rPr>
              <w:t>07</w:t>
            </w:r>
          </w:p>
        </w:tc>
        <w:tc>
          <w:tcPr>
            <w:tcW w:w="631" w:type="pct"/>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color w:val="000000" w:themeColor="text1"/>
              </w:rPr>
              <w:t>0.</w:t>
            </w:r>
            <w:r w:rsidRPr="00797AD9">
              <w:rPr>
                <w:rFonts w:eastAsia="標楷體" w:hint="eastAsia"/>
                <w:color w:val="000000" w:themeColor="text1"/>
              </w:rPr>
              <w:t>6</w:t>
            </w:r>
            <w:r w:rsidRPr="00797AD9">
              <w:rPr>
                <w:rFonts w:eastAsia="標楷體"/>
                <w:color w:val="000000" w:themeColor="text1"/>
              </w:rPr>
              <w:t>9</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color w:val="000000" w:themeColor="text1"/>
              </w:rPr>
              <w:t>-2.</w:t>
            </w:r>
            <w:r w:rsidRPr="00797AD9">
              <w:rPr>
                <w:rFonts w:eastAsia="標楷體" w:hint="eastAsia"/>
                <w:color w:val="000000" w:themeColor="text1"/>
              </w:rPr>
              <w:t>61</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hint="eastAsia"/>
                <w:color w:val="000000" w:themeColor="text1"/>
              </w:rPr>
              <w:t>3</w:t>
            </w:r>
            <w:r w:rsidRPr="00797AD9">
              <w:rPr>
                <w:rFonts w:eastAsia="標楷體" w:hint="eastAsia"/>
                <w:color w:val="000000" w:themeColor="text1"/>
              </w:rPr>
              <w:t>月</w:t>
            </w:r>
          </w:p>
        </w:tc>
        <w:tc>
          <w:tcPr>
            <w:tcW w:w="502" w:type="pct"/>
            <w:tcBorders>
              <w:left w:val="single" w:sz="6" w:space="0" w:color="auto"/>
            </w:tcBorders>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-0.03</w:t>
            </w:r>
          </w:p>
        </w:tc>
        <w:tc>
          <w:tcPr>
            <w:tcW w:w="502" w:type="pct"/>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-0.37</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-0.11</w:t>
            </w:r>
          </w:p>
        </w:tc>
        <w:tc>
          <w:tcPr>
            <w:tcW w:w="502" w:type="pct"/>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0.22</w:t>
            </w:r>
          </w:p>
        </w:tc>
        <w:tc>
          <w:tcPr>
            <w:tcW w:w="631" w:type="pct"/>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0.93</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-1.72</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hint="eastAsia"/>
                <w:color w:val="000000" w:themeColor="text1"/>
              </w:rPr>
              <w:t>4</w:t>
            </w:r>
            <w:r w:rsidRPr="00797AD9">
              <w:rPr>
                <w:rFonts w:eastAsia="標楷體" w:hint="eastAsia"/>
                <w:color w:val="000000" w:themeColor="text1"/>
              </w:rPr>
              <w:t>月</w:t>
            </w:r>
          </w:p>
        </w:tc>
        <w:tc>
          <w:tcPr>
            <w:tcW w:w="502" w:type="pct"/>
            <w:tcBorders>
              <w:left w:val="single" w:sz="6" w:space="0" w:color="auto"/>
            </w:tcBorders>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-0.97</w:t>
            </w:r>
          </w:p>
        </w:tc>
        <w:tc>
          <w:tcPr>
            <w:tcW w:w="502" w:type="pct"/>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-1.71</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0.14</w:t>
            </w:r>
          </w:p>
        </w:tc>
        <w:tc>
          <w:tcPr>
            <w:tcW w:w="502" w:type="pct"/>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-0.34</w:t>
            </w:r>
          </w:p>
        </w:tc>
        <w:tc>
          <w:tcPr>
            <w:tcW w:w="631" w:type="pct"/>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0.88</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-2.74</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hint="eastAsia"/>
                <w:color w:val="000000" w:themeColor="text1"/>
              </w:rPr>
              <w:t>5</w:t>
            </w:r>
            <w:r w:rsidRPr="00797AD9">
              <w:rPr>
                <w:rFonts w:eastAsia="標楷體" w:hint="eastAsia"/>
                <w:color w:val="000000" w:themeColor="text1"/>
              </w:rPr>
              <w:t>月</w:t>
            </w:r>
          </w:p>
        </w:tc>
        <w:tc>
          <w:tcPr>
            <w:tcW w:w="502" w:type="pct"/>
            <w:tcBorders>
              <w:left w:val="single" w:sz="6" w:space="0" w:color="auto"/>
            </w:tcBorders>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-1.21</w:t>
            </w:r>
          </w:p>
        </w:tc>
        <w:tc>
          <w:tcPr>
            <w:tcW w:w="502" w:type="pct"/>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-2.36</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-0.27</w:t>
            </w:r>
          </w:p>
        </w:tc>
        <w:tc>
          <w:tcPr>
            <w:tcW w:w="502" w:type="pct"/>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-0.21</w:t>
            </w:r>
          </w:p>
        </w:tc>
        <w:tc>
          <w:tcPr>
            <w:tcW w:w="631" w:type="pct"/>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0.84</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-2.04</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hint="eastAsia"/>
                <w:color w:val="000000" w:themeColor="text1"/>
              </w:rPr>
              <w:t>6</w:t>
            </w:r>
            <w:r w:rsidRPr="00797AD9">
              <w:rPr>
                <w:rFonts w:eastAsia="標楷體" w:hint="eastAsia"/>
                <w:color w:val="000000" w:themeColor="text1"/>
              </w:rPr>
              <w:t>月</w:t>
            </w:r>
          </w:p>
        </w:tc>
        <w:tc>
          <w:tcPr>
            <w:tcW w:w="502" w:type="pct"/>
            <w:tcBorders>
              <w:left w:val="single" w:sz="6" w:space="0" w:color="auto"/>
            </w:tcBorders>
          </w:tcPr>
          <w:p w:rsidR="00797AD9" w:rsidRPr="00797AD9" w:rsidRDefault="00797AD9" w:rsidP="00816DB1">
            <w:pPr>
              <w:spacing w:line="360" w:lineRule="exact"/>
              <w:ind w:rightChars="53" w:right="127"/>
              <w:jc w:val="right"/>
              <w:rPr>
                <w:rFonts w:eastAsia="標楷體"/>
                <w:color w:val="000000" w:themeColor="text1"/>
              </w:rPr>
            </w:pPr>
            <w:r w:rsidRPr="00797AD9">
              <w:rPr>
                <w:rFonts w:eastAsia="標楷體" w:hint="eastAsia"/>
                <w:color w:val="000000" w:themeColor="text1"/>
              </w:rPr>
              <w:t>-0.7</w:t>
            </w:r>
            <w:r w:rsidR="00816DB1">
              <w:rPr>
                <w:rFonts w:eastAsia="標楷體" w:hint="eastAsia"/>
                <w:color w:val="000000" w:themeColor="text1"/>
              </w:rPr>
              <w:t>5</w:t>
            </w:r>
          </w:p>
        </w:tc>
        <w:tc>
          <w:tcPr>
            <w:tcW w:w="502" w:type="pct"/>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-1.4</w:t>
            </w:r>
            <w:r w:rsidR="00816DB1">
              <w:rPr>
                <w:rFonts w:eastAsia="標楷體" w:hint="eastAsia"/>
                <w:color w:val="000000" w:themeColor="text1"/>
              </w:rPr>
              <w:t>1</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-0.17</w:t>
            </w:r>
          </w:p>
        </w:tc>
        <w:tc>
          <w:tcPr>
            <w:tcW w:w="502" w:type="pct"/>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-0.1</w:t>
            </w:r>
            <w:r w:rsidR="00816DB1">
              <w:rPr>
                <w:rFonts w:eastAsia="標楷體" w:hint="eastAsia"/>
                <w:color w:val="000000" w:themeColor="text1"/>
              </w:rPr>
              <w:t>7</w:t>
            </w:r>
          </w:p>
        </w:tc>
        <w:tc>
          <w:tcPr>
            <w:tcW w:w="631" w:type="pct"/>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0.8</w:t>
            </w:r>
            <w:r w:rsidR="00816DB1">
              <w:rPr>
                <w:rFonts w:eastAsia="標楷體" w:hint="eastAsia"/>
                <w:color w:val="000000" w:themeColor="text1"/>
              </w:rPr>
              <w:t>5</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-2.02</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hint="eastAsia"/>
                <w:color w:val="000000" w:themeColor="text1"/>
              </w:rPr>
              <w:t>7</w:t>
            </w:r>
            <w:r w:rsidRPr="00797AD9">
              <w:rPr>
                <w:rFonts w:eastAsia="標楷體" w:hint="eastAsia"/>
                <w:color w:val="000000" w:themeColor="text1"/>
              </w:rPr>
              <w:t>月</w:t>
            </w:r>
          </w:p>
        </w:tc>
        <w:tc>
          <w:tcPr>
            <w:tcW w:w="502" w:type="pct"/>
            <w:tcBorders>
              <w:left w:val="single" w:sz="6" w:space="0" w:color="auto"/>
            </w:tcBorders>
          </w:tcPr>
          <w:p w:rsidR="00797AD9" w:rsidRPr="00797AD9" w:rsidRDefault="00797AD9" w:rsidP="00816DB1">
            <w:pPr>
              <w:spacing w:line="360" w:lineRule="exact"/>
              <w:ind w:rightChars="53" w:right="127"/>
              <w:jc w:val="right"/>
              <w:rPr>
                <w:rFonts w:eastAsia="標楷體"/>
                <w:color w:val="000000" w:themeColor="text1"/>
              </w:rPr>
            </w:pPr>
            <w:r w:rsidRPr="00797AD9">
              <w:rPr>
                <w:rFonts w:eastAsia="標楷體" w:hint="eastAsia"/>
                <w:color w:val="000000" w:themeColor="text1"/>
              </w:rPr>
              <w:t>-0.5</w:t>
            </w:r>
            <w:r w:rsidR="00816DB1">
              <w:rPr>
                <w:rFonts w:eastAsia="標楷體" w:hint="eastAsia"/>
                <w:color w:val="000000" w:themeColor="text1"/>
              </w:rPr>
              <w:t>1</w:t>
            </w:r>
          </w:p>
        </w:tc>
        <w:tc>
          <w:tcPr>
            <w:tcW w:w="502" w:type="pct"/>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-0.7</w:t>
            </w:r>
            <w:r w:rsidR="00816DB1">
              <w:rPr>
                <w:rFonts w:eastAsia="標楷體" w:hint="eastAsia"/>
                <w:color w:val="000000" w:themeColor="text1"/>
              </w:rPr>
              <w:t>4</w:t>
            </w:r>
          </w:p>
        </w:tc>
        <w:tc>
          <w:tcPr>
            <w:tcW w:w="890" w:type="pct"/>
            <w:vAlign w:val="center"/>
          </w:tcPr>
          <w:p w:rsidR="00797AD9" w:rsidRPr="00797AD9" w:rsidRDefault="00797AD9" w:rsidP="00816DB1">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-0.1</w:t>
            </w:r>
            <w:r w:rsidR="00816DB1">
              <w:rPr>
                <w:rFonts w:eastAsia="標楷體" w:hint="eastAsia"/>
                <w:snapToGrid w:val="0"/>
                <w:color w:val="000000" w:themeColor="text1"/>
              </w:rPr>
              <w:t>2</w:t>
            </w:r>
          </w:p>
        </w:tc>
        <w:tc>
          <w:tcPr>
            <w:tcW w:w="502" w:type="pct"/>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-0.3</w:t>
            </w:r>
            <w:r w:rsidR="00816DB1">
              <w:rPr>
                <w:rFonts w:eastAsia="標楷體" w:hint="eastAsia"/>
                <w:color w:val="000000" w:themeColor="text1"/>
              </w:rPr>
              <w:t>5</w:t>
            </w:r>
          </w:p>
        </w:tc>
        <w:tc>
          <w:tcPr>
            <w:tcW w:w="631" w:type="pct"/>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0.85</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-1.97</w:t>
            </w:r>
          </w:p>
        </w:tc>
      </w:tr>
      <w:tr w:rsidR="00797AD9" w:rsidRPr="00797AD9" w:rsidTr="00816DB1">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hint="eastAsia"/>
                <w:color w:val="000000" w:themeColor="text1"/>
              </w:rPr>
              <w:t>8</w:t>
            </w:r>
            <w:r w:rsidRPr="00797AD9">
              <w:rPr>
                <w:rFonts w:eastAsia="標楷體" w:hint="eastAsia"/>
                <w:color w:val="000000" w:themeColor="text1"/>
              </w:rPr>
              <w:t>月</w:t>
            </w:r>
          </w:p>
        </w:tc>
        <w:tc>
          <w:tcPr>
            <w:tcW w:w="502" w:type="pct"/>
            <w:tcBorders>
              <w:left w:val="single" w:sz="6" w:space="0" w:color="auto"/>
            </w:tcBorders>
          </w:tcPr>
          <w:p w:rsidR="00797AD9" w:rsidRPr="00797AD9" w:rsidRDefault="00797AD9" w:rsidP="00816DB1">
            <w:pPr>
              <w:spacing w:line="360" w:lineRule="exact"/>
              <w:ind w:rightChars="53" w:right="127"/>
              <w:jc w:val="right"/>
              <w:rPr>
                <w:rFonts w:eastAsia="標楷體"/>
                <w:color w:val="000000" w:themeColor="text1"/>
              </w:rPr>
            </w:pPr>
            <w:r w:rsidRPr="00797AD9">
              <w:rPr>
                <w:rFonts w:eastAsia="標楷體" w:hint="eastAsia"/>
                <w:color w:val="000000" w:themeColor="text1"/>
              </w:rPr>
              <w:t>-0.3</w:t>
            </w:r>
            <w:r w:rsidR="00816DB1">
              <w:rPr>
                <w:rFonts w:eastAsia="標楷體" w:hint="eastAsia"/>
                <w:color w:val="000000" w:themeColor="text1"/>
              </w:rPr>
              <w:t>2</w:t>
            </w:r>
          </w:p>
        </w:tc>
        <w:tc>
          <w:tcPr>
            <w:tcW w:w="502" w:type="pct"/>
          </w:tcPr>
          <w:p w:rsidR="00797AD9" w:rsidRPr="00797AD9" w:rsidRDefault="00797AD9" w:rsidP="00816DB1">
            <w:pPr>
              <w:spacing w:line="360" w:lineRule="exact"/>
              <w:ind w:rightChars="53" w:right="127"/>
              <w:jc w:val="right"/>
              <w:rPr>
                <w:rFonts w:eastAsia="標楷體"/>
                <w:color w:val="000000" w:themeColor="text1"/>
              </w:rPr>
            </w:pPr>
            <w:r w:rsidRPr="00797AD9">
              <w:rPr>
                <w:rFonts w:eastAsia="標楷體" w:hint="eastAsia"/>
                <w:color w:val="000000" w:themeColor="text1"/>
              </w:rPr>
              <w:t>-0.7</w:t>
            </w:r>
            <w:r w:rsidR="00816DB1">
              <w:rPr>
                <w:rFonts w:eastAsia="標楷體" w:hint="eastAsia"/>
                <w:color w:val="000000" w:themeColor="text1"/>
              </w:rPr>
              <w:t>0</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0.3</w:t>
            </w:r>
            <w:r w:rsidR="00816DB1">
              <w:rPr>
                <w:rFonts w:eastAsia="標楷體" w:hint="eastAsia"/>
                <w:snapToGrid w:val="0"/>
                <w:color w:val="000000" w:themeColor="text1"/>
              </w:rPr>
              <w:t>7</w:t>
            </w:r>
          </w:p>
        </w:tc>
        <w:tc>
          <w:tcPr>
            <w:tcW w:w="502" w:type="pct"/>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-0.0</w:t>
            </w:r>
            <w:r w:rsidR="00816DB1">
              <w:rPr>
                <w:rFonts w:eastAsia="標楷體" w:hint="eastAsia"/>
                <w:color w:val="000000" w:themeColor="text1"/>
              </w:rPr>
              <w:t>3</w:t>
            </w:r>
          </w:p>
        </w:tc>
        <w:tc>
          <w:tcPr>
            <w:tcW w:w="631" w:type="pct"/>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0.8</w:t>
            </w:r>
            <w:r w:rsidR="00816DB1">
              <w:rPr>
                <w:rFonts w:eastAsia="標楷體" w:hint="eastAsia"/>
                <w:color w:val="000000" w:themeColor="text1"/>
              </w:rPr>
              <w:t>4</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-0.94</w:t>
            </w:r>
          </w:p>
        </w:tc>
      </w:tr>
      <w:tr w:rsidR="00816DB1" w:rsidRPr="00797AD9" w:rsidTr="00B019E7">
        <w:trPr>
          <w:trHeight w:val="335"/>
          <w:jc w:val="center"/>
        </w:trPr>
        <w:tc>
          <w:tcPr>
            <w:tcW w:w="959" w:type="pct"/>
            <w:tcBorders>
              <w:bottom w:val="single" w:sz="4" w:space="0" w:color="auto"/>
              <w:right w:val="single" w:sz="6" w:space="0" w:color="auto"/>
            </w:tcBorders>
          </w:tcPr>
          <w:p w:rsidR="00816DB1" w:rsidRPr="00797AD9" w:rsidRDefault="00816DB1" w:rsidP="00797AD9">
            <w:pPr>
              <w:wordWrap w:val="0"/>
              <w:spacing w:line="340" w:lineRule="exact"/>
              <w:ind w:right="284"/>
              <w:jc w:val="right"/>
              <w:rPr>
                <w:rFonts w:eastAsia="標楷體"/>
                <w:color w:val="000000" w:themeColor="text1"/>
              </w:rPr>
            </w:pPr>
            <w:r>
              <w:rPr>
                <w:rFonts w:eastAsia="標楷體" w:hint="eastAsia"/>
                <w:color w:val="000000" w:themeColor="text1"/>
              </w:rPr>
              <w:t>9</w:t>
            </w:r>
            <w:r>
              <w:rPr>
                <w:rFonts w:eastAsia="標楷體" w:hint="eastAsia"/>
                <w:color w:val="000000" w:themeColor="text1"/>
              </w:rPr>
              <w:t>月</w:t>
            </w:r>
          </w:p>
        </w:tc>
        <w:tc>
          <w:tcPr>
            <w:tcW w:w="502" w:type="pct"/>
            <w:tcBorders>
              <w:left w:val="single" w:sz="6" w:space="0" w:color="auto"/>
              <w:bottom w:val="single" w:sz="4" w:space="0" w:color="auto"/>
            </w:tcBorders>
          </w:tcPr>
          <w:p w:rsidR="00816DB1" w:rsidRPr="00797AD9" w:rsidRDefault="00816DB1" w:rsidP="00797AD9">
            <w:pPr>
              <w:spacing w:line="360" w:lineRule="exact"/>
              <w:ind w:rightChars="53" w:right="127"/>
              <w:jc w:val="right"/>
              <w:rPr>
                <w:rFonts w:eastAsia="標楷體"/>
                <w:color w:val="000000" w:themeColor="text1"/>
              </w:rPr>
            </w:pPr>
            <w:r>
              <w:rPr>
                <w:rFonts w:eastAsia="標楷體" w:hint="eastAsia"/>
                <w:color w:val="000000" w:themeColor="text1"/>
              </w:rPr>
              <w:t>-0.58</w:t>
            </w:r>
          </w:p>
        </w:tc>
        <w:tc>
          <w:tcPr>
            <w:tcW w:w="502" w:type="pct"/>
            <w:tcBorders>
              <w:bottom w:val="single" w:sz="4" w:space="0" w:color="auto"/>
            </w:tcBorders>
          </w:tcPr>
          <w:p w:rsidR="00816DB1" w:rsidRPr="00797AD9" w:rsidRDefault="00816DB1" w:rsidP="00797AD9">
            <w:pPr>
              <w:spacing w:line="360" w:lineRule="exact"/>
              <w:ind w:rightChars="53" w:right="127"/>
              <w:jc w:val="right"/>
              <w:rPr>
                <w:rFonts w:eastAsia="標楷體"/>
                <w:color w:val="000000" w:themeColor="text1"/>
              </w:rPr>
            </w:pPr>
            <w:r>
              <w:rPr>
                <w:rFonts w:eastAsia="標楷體" w:hint="eastAsia"/>
                <w:color w:val="000000" w:themeColor="text1"/>
              </w:rPr>
              <w:t>-1.34</w:t>
            </w:r>
          </w:p>
        </w:tc>
        <w:tc>
          <w:tcPr>
            <w:tcW w:w="890" w:type="pct"/>
            <w:tcBorders>
              <w:bottom w:val="single" w:sz="4" w:space="0" w:color="auto"/>
            </w:tcBorders>
            <w:vAlign w:val="center"/>
          </w:tcPr>
          <w:p w:rsidR="00816DB1" w:rsidRPr="00797AD9" w:rsidRDefault="00816DB1" w:rsidP="00797AD9">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0.43</w:t>
            </w:r>
          </w:p>
        </w:tc>
        <w:tc>
          <w:tcPr>
            <w:tcW w:w="502" w:type="pct"/>
            <w:tcBorders>
              <w:bottom w:val="single" w:sz="4" w:space="0" w:color="auto"/>
            </w:tcBorders>
          </w:tcPr>
          <w:p w:rsidR="00816DB1" w:rsidRPr="00797AD9" w:rsidRDefault="00816DB1" w:rsidP="00797AD9">
            <w:pPr>
              <w:spacing w:line="360" w:lineRule="exact"/>
              <w:ind w:rightChars="50" w:right="120"/>
              <w:jc w:val="right"/>
              <w:rPr>
                <w:rFonts w:eastAsia="標楷體"/>
                <w:color w:val="000000" w:themeColor="text1"/>
              </w:rPr>
            </w:pPr>
            <w:r>
              <w:rPr>
                <w:rFonts w:eastAsia="標楷體" w:hint="eastAsia"/>
                <w:color w:val="000000" w:themeColor="text1"/>
              </w:rPr>
              <w:t>0.10</w:t>
            </w:r>
          </w:p>
        </w:tc>
        <w:tc>
          <w:tcPr>
            <w:tcW w:w="631" w:type="pct"/>
            <w:tcBorders>
              <w:bottom w:val="single" w:sz="4" w:space="0" w:color="auto"/>
            </w:tcBorders>
          </w:tcPr>
          <w:p w:rsidR="00816DB1" w:rsidRPr="00797AD9" w:rsidRDefault="00816DB1" w:rsidP="00797AD9">
            <w:pPr>
              <w:snapToGrid w:val="0"/>
              <w:spacing w:line="340" w:lineRule="exact"/>
              <w:ind w:rightChars="84" w:right="202"/>
              <w:jc w:val="right"/>
              <w:rPr>
                <w:rFonts w:eastAsia="標楷體"/>
                <w:color w:val="000000" w:themeColor="text1"/>
              </w:rPr>
            </w:pPr>
            <w:r>
              <w:rPr>
                <w:rFonts w:eastAsia="標楷體" w:hint="eastAsia"/>
                <w:color w:val="000000" w:themeColor="text1"/>
              </w:rPr>
              <w:t>0.83</w:t>
            </w:r>
          </w:p>
        </w:tc>
        <w:tc>
          <w:tcPr>
            <w:tcW w:w="1014" w:type="pct"/>
            <w:tcBorders>
              <w:bottom w:val="single" w:sz="4" w:space="0" w:color="auto"/>
            </w:tcBorders>
            <w:vAlign w:val="center"/>
          </w:tcPr>
          <w:p w:rsidR="00816DB1" w:rsidRPr="00797AD9" w:rsidRDefault="00816DB1" w:rsidP="00797AD9">
            <w:pPr>
              <w:snapToGrid w:val="0"/>
              <w:spacing w:line="340" w:lineRule="exact"/>
              <w:ind w:rightChars="278" w:right="667"/>
              <w:jc w:val="right"/>
              <w:rPr>
                <w:rFonts w:eastAsia="標楷體"/>
                <w:color w:val="000000" w:themeColor="text1"/>
              </w:rPr>
            </w:pPr>
            <w:r>
              <w:rPr>
                <w:rFonts w:eastAsia="標楷體" w:hint="eastAsia"/>
                <w:color w:val="000000" w:themeColor="text1"/>
              </w:rPr>
              <w:t>0.35</w:t>
            </w:r>
          </w:p>
        </w:tc>
      </w:tr>
    </w:tbl>
    <w:p w:rsidR="00797AD9" w:rsidRPr="00797AD9" w:rsidRDefault="00797AD9" w:rsidP="00797AD9">
      <w:pPr>
        <w:widowControl/>
        <w:snapToGrid w:val="0"/>
        <w:spacing w:line="300" w:lineRule="auto"/>
        <w:rPr>
          <w:rFonts w:eastAsia="標楷體"/>
          <w:color w:val="000000" w:themeColor="text1"/>
          <w:kern w:val="0"/>
          <w:sz w:val="28"/>
        </w:rPr>
      </w:pPr>
      <w:r w:rsidRPr="00797AD9">
        <w:rPr>
          <w:rFonts w:eastAsia="標楷體"/>
          <w:snapToGrid w:val="0"/>
          <w:color w:val="000000" w:themeColor="text1"/>
          <w:kern w:val="0"/>
          <w:sz w:val="22"/>
          <w:szCs w:val="22"/>
        </w:rPr>
        <w:t>資料來源：行政院主計總處。</w:t>
      </w:r>
      <w:r w:rsidRPr="00797AD9">
        <w:rPr>
          <w:rFonts w:eastAsia="標楷體"/>
          <w:color w:val="000000" w:themeColor="text1"/>
          <w:kern w:val="0"/>
          <w:sz w:val="28"/>
        </w:rPr>
        <w:br w:type="page"/>
      </w:r>
    </w:p>
    <w:p w:rsidR="00797AD9" w:rsidRPr="00797AD9" w:rsidRDefault="00797AD9" w:rsidP="00797AD9">
      <w:pPr>
        <w:widowControl/>
        <w:tabs>
          <w:tab w:val="left" w:pos="540"/>
        </w:tabs>
        <w:snapToGrid w:val="0"/>
        <w:spacing w:beforeLines="50" w:before="180" w:line="300" w:lineRule="auto"/>
        <w:jc w:val="both"/>
        <w:rPr>
          <w:rFonts w:eastAsia="標楷體"/>
          <w:b/>
          <w:bCs/>
          <w:color w:val="000000" w:themeColor="text1"/>
          <w:kern w:val="0"/>
          <w:sz w:val="28"/>
          <w:szCs w:val="20"/>
        </w:rPr>
      </w:pPr>
      <w:r w:rsidRPr="00797AD9">
        <w:rPr>
          <w:rFonts w:eastAsia="標楷體"/>
          <w:b/>
          <w:bCs/>
          <w:color w:val="000000" w:themeColor="text1"/>
          <w:kern w:val="0"/>
          <w:sz w:val="28"/>
          <w:szCs w:val="20"/>
        </w:rPr>
        <w:lastRenderedPageBreak/>
        <w:t>３、</w:t>
      </w:r>
      <w:r w:rsidRPr="00797AD9">
        <w:rPr>
          <w:rFonts w:eastAsia="標楷體"/>
          <w:b/>
          <w:bCs/>
          <w:color w:val="000000" w:themeColor="text1"/>
          <w:kern w:val="0"/>
          <w:sz w:val="28"/>
          <w:szCs w:val="20"/>
        </w:rPr>
        <w:t>10</w:t>
      </w:r>
      <w:r w:rsidRPr="00797AD9">
        <w:rPr>
          <w:rFonts w:eastAsia="標楷體" w:hint="eastAsia"/>
          <w:b/>
          <w:bCs/>
          <w:color w:val="000000" w:themeColor="text1"/>
          <w:kern w:val="0"/>
          <w:sz w:val="28"/>
          <w:szCs w:val="20"/>
        </w:rPr>
        <w:t>9</w:t>
      </w:r>
      <w:r w:rsidRPr="00797AD9">
        <w:rPr>
          <w:rFonts w:eastAsia="標楷體"/>
          <w:b/>
          <w:bCs/>
          <w:color w:val="000000" w:themeColor="text1"/>
          <w:kern w:val="0"/>
          <w:sz w:val="28"/>
          <w:szCs w:val="20"/>
        </w:rPr>
        <w:t>年</w:t>
      </w:r>
      <w:r w:rsidR="00694919">
        <w:rPr>
          <w:rFonts w:eastAsia="標楷體" w:hint="eastAsia"/>
          <w:b/>
          <w:bCs/>
          <w:color w:val="000000" w:themeColor="text1"/>
          <w:kern w:val="0"/>
          <w:sz w:val="28"/>
          <w:szCs w:val="20"/>
        </w:rPr>
        <w:t>9</w:t>
      </w:r>
      <w:r w:rsidRPr="00797AD9">
        <w:rPr>
          <w:rFonts w:eastAsia="標楷體"/>
          <w:b/>
          <w:bCs/>
          <w:color w:val="000000" w:themeColor="text1"/>
          <w:kern w:val="0"/>
          <w:sz w:val="28"/>
          <w:szCs w:val="20"/>
        </w:rPr>
        <w:t>月美國西德州原油</w:t>
      </w:r>
      <w:proofErr w:type="gramStart"/>
      <w:r w:rsidRPr="00797AD9">
        <w:rPr>
          <w:rFonts w:eastAsia="標楷體"/>
          <w:b/>
          <w:bCs/>
          <w:color w:val="000000" w:themeColor="text1"/>
          <w:kern w:val="0"/>
          <w:sz w:val="28"/>
          <w:szCs w:val="20"/>
        </w:rPr>
        <w:t>月均價每</w:t>
      </w:r>
      <w:proofErr w:type="gramEnd"/>
      <w:r w:rsidRPr="00797AD9">
        <w:rPr>
          <w:rFonts w:eastAsia="標楷體"/>
          <w:b/>
          <w:bCs/>
          <w:color w:val="000000" w:themeColor="text1"/>
          <w:kern w:val="0"/>
          <w:sz w:val="28"/>
          <w:szCs w:val="20"/>
        </w:rPr>
        <w:t>桶</w:t>
      </w:r>
      <w:r w:rsidR="00694919">
        <w:rPr>
          <w:rFonts w:eastAsia="標楷體" w:hint="eastAsia"/>
          <w:b/>
          <w:bCs/>
          <w:color w:val="000000" w:themeColor="text1"/>
          <w:kern w:val="0"/>
          <w:sz w:val="28"/>
          <w:szCs w:val="20"/>
        </w:rPr>
        <w:t>39.66</w:t>
      </w:r>
      <w:r w:rsidRPr="00797AD9">
        <w:rPr>
          <w:rFonts w:eastAsia="標楷體"/>
          <w:b/>
          <w:bCs/>
          <w:color w:val="000000" w:themeColor="text1"/>
          <w:kern w:val="0"/>
          <w:sz w:val="28"/>
          <w:szCs w:val="20"/>
        </w:rPr>
        <w:t>美元</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00694919">
        <w:rPr>
          <w:rFonts w:eastAsia="標楷體" w:hint="eastAsia"/>
          <w:color w:val="000000" w:themeColor="text1"/>
          <w:kern w:val="0"/>
          <w:sz w:val="28"/>
          <w:szCs w:val="28"/>
        </w:rPr>
        <w:t>9</w:t>
      </w:r>
      <w:r w:rsidRPr="00797AD9">
        <w:rPr>
          <w:rFonts w:eastAsia="標楷體"/>
          <w:color w:val="000000" w:themeColor="text1"/>
          <w:kern w:val="0"/>
          <w:sz w:val="28"/>
          <w:szCs w:val="28"/>
        </w:rPr>
        <w:t>月美國西德州原油</w:t>
      </w:r>
      <w:r w:rsidRPr="00797AD9">
        <w:rPr>
          <w:rFonts w:eastAsia="標楷體"/>
          <w:color w:val="000000" w:themeColor="text1"/>
          <w:kern w:val="0"/>
          <w:sz w:val="28"/>
          <w:szCs w:val="28"/>
        </w:rPr>
        <w:t>(WTI)</w:t>
      </w:r>
      <w:r w:rsidRPr="00797AD9">
        <w:rPr>
          <w:rFonts w:eastAsia="標楷體"/>
          <w:color w:val="000000" w:themeColor="text1"/>
          <w:kern w:val="0"/>
          <w:sz w:val="28"/>
          <w:szCs w:val="28"/>
        </w:rPr>
        <w:t>現貨</w:t>
      </w:r>
      <w:proofErr w:type="gramStart"/>
      <w:r w:rsidRPr="00797AD9">
        <w:rPr>
          <w:rFonts w:eastAsia="標楷體"/>
          <w:color w:val="000000" w:themeColor="text1"/>
          <w:kern w:val="0"/>
          <w:sz w:val="28"/>
          <w:szCs w:val="28"/>
        </w:rPr>
        <w:t>月均價為</w:t>
      </w:r>
      <w:proofErr w:type="gramEnd"/>
      <w:r w:rsidRPr="00797AD9">
        <w:rPr>
          <w:rFonts w:eastAsia="標楷體"/>
          <w:color w:val="000000" w:themeColor="text1"/>
          <w:kern w:val="0"/>
          <w:sz w:val="28"/>
          <w:szCs w:val="28"/>
        </w:rPr>
        <w:t>每桶</w:t>
      </w:r>
      <w:r w:rsidR="00694919">
        <w:rPr>
          <w:rFonts w:eastAsia="標楷體" w:hint="eastAsia"/>
          <w:color w:val="000000" w:themeColor="text1"/>
          <w:kern w:val="0"/>
          <w:sz w:val="28"/>
          <w:szCs w:val="28"/>
        </w:rPr>
        <w:t>39.66</w:t>
      </w:r>
      <w:r w:rsidRPr="00797AD9">
        <w:rPr>
          <w:rFonts w:eastAsia="標楷體"/>
          <w:color w:val="000000" w:themeColor="text1"/>
          <w:kern w:val="0"/>
          <w:sz w:val="28"/>
          <w:szCs w:val="28"/>
        </w:rPr>
        <w:t>美元，較上月每桶</w:t>
      </w:r>
      <w:r w:rsidR="00694919">
        <w:rPr>
          <w:rFonts w:eastAsia="標楷體" w:hint="eastAsia"/>
          <w:color w:val="000000" w:themeColor="text1"/>
          <w:kern w:val="0"/>
          <w:sz w:val="28"/>
          <w:szCs w:val="28"/>
        </w:rPr>
        <w:t>42.29</w:t>
      </w:r>
      <w:r w:rsidRPr="00797AD9">
        <w:rPr>
          <w:rFonts w:eastAsia="標楷體"/>
          <w:color w:val="000000" w:themeColor="text1"/>
          <w:kern w:val="0"/>
          <w:sz w:val="28"/>
          <w:szCs w:val="28"/>
        </w:rPr>
        <w:t>美元，</w:t>
      </w:r>
      <w:r w:rsidR="00694919">
        <w:rPr>
          <w:rFonts w:eastAsia="標楷體" w:hint="eastAsia"/>
          <w:color w:val="000000" w:themeColor="text1"/>
          <w:kern w:val="0"/>
          <w:sz w:val="28"/>
          <w:szCs w:val="28"/>
        </w:rPr>
        <w:t>下跌</w:t>
      </w:r>
      <w:r w:rsidR="00694919">
        <w:rPr>
          <w:rFonts w:eastAsia="標楷體" w:hint="eastAsia"/>
          <w:color w:val="000000" w:themeColor="text1"/>
          <w:kern w:val="0"/>
          <w:sz w:val="28"/>
          <w:szCs w:val="28"/>
        </w:rPr>
        <w:t>6.22</w:t>
      </w:r>
      <w:r w:rsidR="00860A3E" w:rsidRPr="00797AD9">
        <w:rPr>
          <w:rFonts w:eastAsia="標楷體"/>
          <w:color w:val="000000" w:themeColor="text1"/>
          <w:kern w:val="0"/>
          <w:sz w:val="28"/>
          <w:szCs w:val="28"/>
        </w:rPr>
        <w:t>%</w:t>
      </w:r>
      <w:r w:rsidRPr="00797AD9">
        <w:rPr>
          <w:rFonts w:eastAsia="標楷體"/>
          <w:color w:val="000000" w:themeColor="text1"/>
          <w:kern w:val="0"/>
          <w:sz w:val="28"/>
          <w:szCs w:val="28"/>
        </w:rPr>
        <w:t>；北海布蘭特</w:t>
      </w:r>
      <w:r w:rsidRPr="00797AD9">
        <w:rPr>
          <w:rFonts w:eastAsia="標楷體" w:hint="eastAsia"/>
          <w:color w:val="000000" w:themeColor="text1"/>
          <w:kern w:val="0"/>
          <w:sz w:val="28"/>
          <w:szCs w:val="28"/>
        </w:rPr>
        <w:t>(Brent)</w:t>
      </w:r>
      <w:r w:rsidRPr="00797AD9">
        <w:rPr>
          <w:rFonts w:eastAsia="標楷體"/>
          <w:color w:val="000000" w:themeColor="text1"/>
          <w:kern w:val="0"/>
          <w:sz w:val="28"/>
          <w:szCs w:val="28"/>
        </w:rPr>
        <w:t>及杜拜價格亦分別</w:t>
      </w:r>
      <w:r w:rsidR="00694919">
        <w:rPr>
          <w:rFonts w:eastAsia="標楷體" w:hint="eastAsia"/>
          <w:color w:val="000000" w:themeColor="text1"/>
          <w:kern w:val="0"/>
          <w:sz w:val="28"/>
          <w:szCs w:val="28"/>
        </w:rPr>
        <w:t>下跌</w:t>
      </w:r>
      <w:r w:rsidR="00694919">
        <w:rPr>
          <w:rFonts w:eastAsia="標楷體" w:hint="eastAsia"/>
          <w:color w:val="000000" w:themeColor="text1"/>
          <w:kern w:val="0"/>
          <w:sz w:val="28"/>
          <w:szCs w:val="28"/>
        </w:rPr>
        <w:t>8.63</w:t>
      </w:r>
      <w:r w:rsidRPr="00797AD9">
        <w:rPr>
          <w:rFonts w:eastAsia="標楷體"/>
          <w:color w:val="000000" w:themeColor="text1"/>
          <w:kern w:val="0"/>
          <w:sz w:val="28"/>
          <w:szCs w:val="28"/>
        </w:rPr>
        <w:t>%</w:t>
      </w:r>
      <w:r w:rsidRPr="00797AD9">
        <w:rPr>
          <w:rFonts w:eastAsia="標楷體"/>
          <w:color w:val="000000" w:themeColor="text1"/>
          <w:kern w:val="0"/>
          <w:sz w:val="28"/>
          <w:szCs w:val="28"/>
        </w:rPr>
        <w:t>及</w:t>
      </w:r>
      <w:r w:rsidR="00694919">
        <w:rPr>
          <w:rFonts w:eastAsia="標楷體" w:hint="eastAsia"/>
          <w:color w:val="000000" w:themeColor="text1"/>
          <w:kern w:val="0"/>
          <w:sz w:val="28"/>
          <w:szCs w:val="28"/>
        </w:rPr>
        <w:t>5.77</w:t>
      </w:r>
      <w:r w:rsidRPr="00797AD9">
        <w:rPr>
          <w:rFonts w:eastAsia="標楷體"/>
          <w:color w:val="000000" w:themeColor="text1"/>
          <w:kern w:val="0"/>
          <w:sz w:val="28"/>
          <w:szCs w:val="28"/>
        </w:rPr>
        <w:t>%</w:t>
      </w:r>
      <w:r w:rsidRPr="00797AD9">
        <w:rPr>
          <w:rFonts w:eastAsia="標楷體"/>
          <w:color w:val="000000" w:themeColor="text1"/>
          <w:kern w:val="0"/>
          <w:sz w:val="28"/>
          <w:szCs w:val="28"/>
        </w:rPr>
        <w:t>。</w:t>
      </w:r>
    </w:p>
    <w:p w:rsidR="00797AD9" w:rsidRPr="00430567"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30567">
        <w:rPr>
          <w:rFonts w:eastAsia="標楷體"/>
          <w:color w:val="000000" w:themeColor="text1"/>
          <w:kern w:val="0"/>
          <w:sz w:val="28"/>
          <w:szCs w:val="28"/>
        </w:rPr>
        <w:t>美國能源資訊署</w:t>
      </w:r>
      <w:r w:rsidRPr="00430567">
        <w:rPr>
          <w:rFonts w:eastAsia="標楷體"/>
          <w:color w:val="000000" w:themeColor="text1"/>
          <w:kern w:val="0"/>
          <w:sz w:val="28"/>
          <w:szCs w:val="28"/>
        </w:rPr>
        <w:t>(EIA)20</w:t>
      </w:r>
      <w:r w:rsidRPr="00430567">
        <w:rPr>
          <w:rFonts w:eastAsia="標楷體" w:hint="eastAsia"/>
          <w:color w:val="000000" w:themeColor="text1"/>
          <w:kern w:val="0"/>
          <w:sz w:val="28"/>
          <w:szCs w:val="28"/>
        </w:rPr>
        <w:t>20</w:t>
      </w:r>
      <w:r w:rsidRPr="00430567">
        <w:rPr>
          <w:rFonts w:eastAsia="標楷體"/>
          <w:color w:val="000000" w:themeColor="text1"/>
          <w:kern w:val="0"/>
          <w:sz w:val="28"/>
          <w:szCs w:val="28"/>
        </w:rPr>
        <w:t>年</w:t>
      </w:r>
      <w:r w:rsidR="00430567" w:rsidRPr="00430567">
        <w:rPr>
          <w:rFonts w:eastAsia="標楷體" w:hint="eastAsia"/>
          <w:color w:val="000000" w:themeColor="text1"/>
          <w:kern w:val="0"/>
          <w:sz w:val="28"/>
          <w:szCs w:val="28"/>
        </w:rPr>
        <w:t>10</w:t>
      </w:r>
      <w:r w:rsidRPr="00430567">
        <w:rPr>
          <w:rFonts w:eastAsia="標楷體"/>
          <w:color w:val="000000" w:themeColor="text1"/>
          <w:kern w:val="0"/>
          <w:sz w:val="28"/>
          <w:szCs w:val="28"/>
        </w:rPr>
        <w:t>月</w:t>
      </w:r>
      <w:r w:rsidRPr="00430567">
        <w:rPr>
          <w:rFonts w:eastAsia="標楷體" w:hint="eastAsia"/>
          <w:color w:val="000000" w:themeColor="text1"/>
          <w:kern w:val="0"/>
          <w:sz w:val="28"/>
          <w:szCs w:val="28"/>
        </w:rPr>
        <w:t>發布之「</w:t>
      </w:r>
      <w:r w:rsidRPr="00430567">
        <w:rPr>
          <w:rFonts w:eastAsia="標楷體" w:hint="eastAsia"/>
          <w:color w:val="000000" w:themeColor="text1"/>
          <w:kern w:val="0"/>
          <w:sz w:val="28"/>
          <w:szCs w:val="28"/>
        </w:rPr>
        <w:t>Short-Term Energy Outlook(STEO)</w:t>
      </w:r>
      <w:r w:rsidRPr="00430567">
        <w:rPr>
          <w:rFonts w:eastAsia="標楷體" w:hint="eastAsia"/>
          <w:color w:val="000000" w:themeColor="text1"/>
          <w:kern w:val="0"/>
          <w:sz w:val="28"/>
          <w:szCs w:val="28"/>
        </w:rPr>
        <w:t>」，</w:t>
      </w:r>
      <w:r w:rsidRPr="00430567">
        <w:rPr>
          <w:rFonts w:eastAsia="標楷體"/>
          <w:color w:val="000000" w:themeColor="text1"/>
          <w:kern w:val="0"/>
          <w:sz w:val="28"/>
          <w:szCs w:val="28"/>
        </w:rPr>
        <w:t>預</w:t>
      </w:r>
      <w:r w:rsidRPr="00430567">
        <w:rPr>
          <w:rFonts w:eastAsia="標楷體" w:hint="eastAsia"/>
          <w:color w:val="000000" w:themeColor="text1"/>
          <w:kern w:val="0"/>
          <w:sz w:val="28"/>
          <w:szCs w:val="28"/>
        </w:rPr>
        <w:t>估</w:t>
      </w:r>
      <w:r w:rsidRPr="00430567">
        <w:rPr>
          <w:rFonts w:eastAsia="標楷體" w:hint="eastAsia"/>
          <w:color w:val="000000" w:themeColor="text1"/>
          <w:kern w:val="0"/>
          <w:sz w:val="28"/>
          <w:szCs w:val="28"/>
        </w:rPr>
        <w:t>2020</w:t>
      </w:r>
      <w:r w:rsidRPr="00430567">
        <w:rPr>
          <w:rFonts w:eastAsia="標楷體" w:hint="eastAsia"/>
          <w:color w:val="000000" w:themeColor="text1"/>
          <w:kern w:val="0"/>
          <w:sz w:val="28"/>
          <w:szCs w:val="28"/>
        </w:rPr>
        <w:t>年</w:t>
      </w:r>
      <w:r w:rsidRPr="00430567">
        <w:rPr>
          <w:rFonts w:eastAsia="標楷體"/>
          <w:color w:val="000000" w:themeColor="text1"/>
          <w:kern w:val="0"/>
          <w:sz w:val="28"/>
          <w:szCs w:val="28"/>
        </w:rPr>
        <w:t>WTI</w:t>
      </w:r>
      <w:r w:rsidRPr="00430567">
        <w:rPr>
          <w:rFonts w:eastAsia="標楷體" w:hint="eastAsia"/>
          <w:color w:val="000000" w:themeColor="text1"/>
          <w:kern w:val="0"/>
          <w:sz w:val="28"/>
          <w:szCs w:val="28"/>
        </w:rPr>
        <w:t>第</w:t>
      </w:r>
      <w:r w:rsidR="002B1739" w:rsidRPr="00430567">
        <w:rPr>
          <w:rFonts w:eastAsia="標楷體" w:hint="eastAsia"/>
          <w:color w:val="000000" w:themeColor="text1"/>
          <w:kern w:val="0"/>
          <w:sz w:val="28"/>
          <w:szCs w:val="28"/>
        </w:rPr>
        <w:t>4</w:t>
      </w:r>
      <w:r w:rsidRPr="00430567">
        <w:rPr>
          <w:rFonts w:eastAsia="標楷體" w:hint="eastAsia"/>
          <w:color w:val="000000" w:themeColor="text1"/>
          <w:kern w:val="0"/>
          <w:sz w:val="28"/>
          <w:szCs w:val="28"/>
        </w:rPr>
        <w:t>季</w:t>
      </w:r>
      <w:proofErr w:type="gramStart"/>
      <w:r w:rsidRPr="00430567">
        <w:rPr>
          <w:rFonts w:eastAsia="標楷體" w:hint="eastAsia"/>
          <w:color w:val="000000" w:themeColor="text1"/>
          <w:kern w:val="0"/>
          <w:sz w:val="28"/>
          <w:szCs w:val="28"/>
        </w:rPr>
        <w:t>季均價</w:t>
      </w:r>
      <w:proofErr w:type="gramEnd"/>
      <w:r w:rsidRPr="00430567">
        <w:rPr>
          <w:rFonts w:eastAsia="標楷體" w:hint="eastAsia"/>
          <w:color w:val="000000" w:themeColor="text1"/>
          <w:kern w:val="0"/>
          <w:sz w:val="28"/>
          <w:szCs w:val="28"/>
        </w:rPr>
        <w:t>每桶約</w:t>
      </w:r>
      <w:r w:rsidR="00430567" w:rsidRPr="00430567">
        <w:rPr>
          <w:rFonts w:eastAsia="標楷體" w:hint="eastAsia"/>
          <w:color w:val="000000" w:themeColor="text1"/>
          <w:kern w:val="0"/>
          <w:sz w:val="28"/>
          <w:szCs w:val="28"/>
        </w:rPr>
        <w:t>40.84</w:t>
      </w:r>
      <w:r w:rsidRPr="00430567">
        <w:rPr>
          <w:rFonts w:eastAsia="標楷體" w:hint="eastAsia"/>
          <w:color w:val="000000" w:themeColor="text1"/>
          <w:kern w:val="0"/>
          <w:sz w:val="28"/>
          <w:szCs w:val="28"/>
        </w:rPr>
        <w:t>美元，</w:t>
      </w:r>
      <w:r w:rsidRPr="00430567">
        <w:rPr>
          <w:rFonts w:eastAsia="標楷體" w:hint="eastAsia"/>
          <w:color w:val="000000" w:themeColor="text1"/>
          <w:kern w:val="0"/>
          <w:sz w:val="28"/>
          <w:szCs w:val="28"/>
        </w:rPr>
        <w:t>Brent</w:t>
      </w:r>
      <w:r w:rsidRPr="00430567">
        <w:rPr>
          <w:rFonts w:eastAsia="標楷體" w:hint="eastAsia"/>
          <w:color w:val="000000" w:themeColor="text1"/>
          <w:kern w:val="0"/>
          <w:sz w:val="28"/>
          <w:szCs w:val="28"/>
        </w:rPr>
        <w:t>第</w:t>
      </w:r>
      <w:r w:rsidR="00F223CA" w:rsidRPr="00430567">
        <w:rPr>
          <w:rFonts w:eastAsia="標楷體" w:hint="eastAsia"/>
          <w:color w:val="000000" w:themeColor="text1"/>
          <w:kern w:val="0"/>
          <w:sz w:val="28"/>
          <w:szCs w:val="28"/>
        </w:rPr>
        <w:t>4</w:t>
      </w:r>
      <w:r w:rsidRPr="00430567">
        <w:rPr>
          <w:rFonts w:eastAsia="標楷體" w:hint="eastAsia"/>
          <w:color w:val="000000" w:themeColor="text1"/>
          <w:kern w:val="0"/>
          <w:sz w:val="28"/>
          <w:szCs w:val="28"/>
        </w:rPr>
        <w:t>季</w:t>
      </w:r>
      <w:proofErr w:type="gramStart"/>
      <w:r w:rsidRPr="00430567">
        <w:rPr>
          <w:rFonts w:eastAsia="標楷體" w:hint="eastAsia"/>
          <w:color w:val="000000" w:themeColor="text1"/>
          <w:kern w:val="0"/>
          <w:sz w:val="28"/>
          <w:szCs w:val="28"/>
        </w:rPr>
        <w:t>季均價</w:t>
      </w:r>
      <w:proofErr w:type="gramEnd"/>
      <w:r w:rsidRPr="00430567">
        <w:rPr>
          <w:rFonts w:eastAsia="標楷體" w:hint="eastAsia"/>
          <w:color w:val="000000" w:themeColor="text1"/>
          <w:kern w:val="0"/>
          <w:sz w:val="28"/>
          <w:szCs w:val="28"/>
        </w:rPr>
        <w:t>則在</w:t>
      </w:r>
      <w:r w:rsidRPr="00430567">
        <w:rPr>
          <w:rFonts w:eastAsia="標楷體"/>
          <w:color w:val="000000" w:themeColor="text1"/>
          <w:kern w:val="0"/>
          <w:sz w:val="28"/>
          <w:szCs w:val="28"/>
        </w:rPr>
        <w:t>每桶約</w:t>
      </w:r>
      <w:r w:rsidR="00430567" w:rsidRPr="00430567">
        <w:rPr>
          <w:rFonts w:eastAsia="標楷體" w:hint="eastAsia"/>
          <w:color w:val="000000" w:themeColor="text1"/>
          <w:kern w:val="0"/>
          <w:sz w:val="28"/>
          <w:szCs w:val="28"/>
        </w:rPr>
        <w:t>42.34</w:t>
      </w:r>
      <w:r w:rsidRPr="00430567">
        <w:rPr>
          <w:rFonts w:eastAsia="標楷體"/>
          <w:color w:val="000000" w:themeColor="text1"/>
          <w:kern w:val="0"/>
          <w:sz w:val="28"/>
          <w:szCs w:val="28"/>
        </w:rPr>
        <w:t>美元</w:t>
      </w:r>
      <w:r w:rsidRPr="00430567">
        <w:rPr>
          <w:rFonts w:eastAsia="標楷體" w:hint="eastAsia"/>
          <w:color w:val="000000" w:themeColor="text1"/>
          <w:kern w:val="0"/>
          <w:sz w:val="28"/>
          <w:szCs w:val="28"/>
        </w:rPr>
        <w:t>的水準</w:t>
      </w:r>
      <w:r w:rsidRPr="00430567">
        <w:rPr>
          <w:rFonts w:eastAsia="標楷體"/>
          <w:color w:val="000000" w:themeColor="text1"/>
          <w:kern w:val="0"/>
          <w:sz w:val="28"/>
          <w:szCs w:val="28"/>
        </w:rPr>
        <w:t>。</w:t>
      </w:r>
    </w:p>
    <w:p w:rsidR="00797AD9" w:rsidRPr="00797AD9" w:rsidRDefault="00797AD9" w:rsidP="00797AD9">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797AD9" w:rsidRPr="00797AD9" w:rsidRDefault="00797AD9" w:rsidP="00797AD9">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797AD9" w:rsidRPr="00797AD9" w:rsidRDefault="00797AD9" w:rsidP="00797AD9">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797AD9" w:rsidRPr="00797AD9" w:rsidRDefault="00797AD9" w:rsidP="00797AD9">
      <w:pPr>
        <w:widowControl/>
        <w:snapToGrid w:val="0"/>
        <w:spacing w:beforeLines="50" w:before="180" w:line="240" w:lineRule="atLeast"/>
        <w:ind w:right="-142"/>
        <w:jc w:val="center"/>
        <w:rPr>
          <w:rFonts w:eastAsia="標楷體"/>
          <w:b/>
          <w:snapToGrid w:val="0"/>
          <w:color w:val="000000" w:themeColor="text1"/>
          <w:sz w:val="28"/>
        </w:rPr>
      </w:pPr>
      <w:r w:rsidRPr="00797AD9">
        <w:rPr>
          <w:rFonts w:eastAsia="標楷體"/>
          <w:b/>
          <w:snapToGrid w:val="0"/>
          <w:color w:val="000000" w:themeColor="text1"/>
          <w:sz w:val="28"/>
        </w:rPr>
        <w:t>表</w:t>
      </w:r>
      <w:r w:rsidRPr="00797AD9">
        <w:rPr>
          <w:rFonts w:eastAsia="標楷體"/>
          <w:b/>
          <w:snapToGrid w:val="0"/>
          <w:color w:val="000000" w:themeColor="text1"/>
          <w:sz w:val="28"/>
        </w:rPr>
        <w:t xml:space="preserve"> 2-7-3   </w:t>
      </w:r>
      <w:r w:rsidRPr="00797AD9">
        <w:rPr>
          <w:rFonts w:eastAsia="標楷體"/>
          <w:b/>
          <w:snapToGrid w:val="0"/>
          <w:color w:val="000000" w:themeColor="text1"/>
          <w:sz w:val="28"/>
        </w:rPr>
        <w:t>近年國際主要原油價格變動</w:t>
      </w:r>
    </w:p>
    <w:p w:rsidR="00797AD9" w:rsidRPr="00797AD9" w:rsidRDefault="00797AD9" w:rsidP="00797AD9">
      <w:pPr>
        <w:snapToGrid w:val="0"/>
        <w:spacing w:line="240" w:lineRule="atLeast"/>
        <w:jc w:val="center"/>
        <w:rPr>
          <w:rFonts w:eastAsia="標楷體"/>
          <w:color w:val="000000" w:themeColor="text1"/>
          <w:sz w:val="18"/>
        </w:rPr>
      </w:pPr>
    </w:p>
    <w:p w:rsidR="00797AD9" w:rsidRPr="00797AD9" w:rsidRDefault="00797AD9" w:rsidP="00797AD9">
      <w:pPr>
        <w:widowControl/>
        <w:tabs>
          <w:tab w:val="left" w:pos="540"/>
        </w:tabs>
        <w:snapToGrid w:val="0"/>
        <w:spacing w:beforeLines="50" w:before="180" w:line="300" w:lineRule="auto"/>
        <w:jc w:val="both"/>
        <w:rPr>
          <w:rFonts w:eastAsia="標楷體"/>
          <w:color w:val="000000" w:themeColor="text1"/>
          <w:kern w:val="0"/>
          <w:sz w:val="22"/>
          <w:szCs w:val="22"/>
        </w:rPr>
      </w:pPr>
      <w:r w:rsidRPr="00797AD9">
        <w:rPr>
          <w:rFonts w:eastAsia="標楷體"/>
          <w:noProof/>
          <w:color w:val="000000" w:themeColor="text1"/>
        </w:rPr>
        <mc:AlternateContent>
          <mc:Choice Requires="wps">
            <w:drawing>
              <wp:anchor distT="0" distB="0" distL="180340" distR="114300" simplePos="0" relativeHeight="253305344" behindDoc="0" locked="0" layoutInCell="1" allowOverlap="1" wp14:anchorId="22CB83C5" wp14:editId="748AE53E">
                <wp:simplePos x="0" y="0"/>
                <wp:positionH relativeFrom="column">
                  <wp:posOffset>2946400</wp:posOffset>
                </wp:positionH>
                <wp:positionV relativeFrom="page">
                  <wp:posOffset>6405245</wp:posOffset>
                </wp:positionV>
                <wp:extent cx="168021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0FE7" w:rsidRPr="003A42E7" w:rsidRDefault="003F0FE7" w:rsidP="00797AD9">
                            <w:pPr>
                              <w:rPr>
                                <w:rFonts w:eastAsia="標楷體"/>
                                <w:b/>
                              </w:rPr>
                            </w:pPr>
                            <w:r w:rsidRPr="003A42E7">
                              <w:rPr>
                                <w:rFonts w:eastAsia="標楷體"/>
                                <w:b/>
                              </w:rPr>
                              <w:t>10</w:t>
                            </w:r>
                            <w:r>
                              <w:rPr>
                                <w:rFonts w:eastAsia="標楷體" w:hint="eastAsia"/>
                                <w:b/>
                              </w:rPr>
                              <w:t>9</w:t>
                            </w:r>
                            <w:r w:rsidRPr="003A42E7">
                              <w:rPr>
                                <w:rFonts w:eastAsia="標楷體"/>
                                <w:b/>
                              </w:rPr>
                              <w:t>年</w:t>
                            </w:r>
                            <w:r>
                              <w:rPr>
                                <w:rFonts w:eastAsia="標楷體" w:hint="eastAsia"/>
                                <w:b/>
                              </w:rPr>
                              <w:t>9</w:t>
                            </w:r>
                            <w:r w:rsidRPr="003A42E7">
                              <w:rPr>
                                <w:rFonts w:eastAsia="標楷體"/>
                                <w:b/>
                              </w:rPr>
                              <w:t>月油價</w:t>
                            </w:r>
                            <w:r>
                              <w:rPr>
                                <w:rFonts w:eastAsia="標楷體" w:hint="eastAsia"/>
                                <w:b/>
                              </w:rPr>
                              <w:t>：</w:t>
                            </w:r>
                          </w:p>
                          <w:p w:rsidR="003F0FE7" w:rsidRDefault="003F0FE7" w:rsidP="00797AD9">
                            <w:pPr>
                              <w:rPr>
                                <w:rFonts w:eastAsia="標楷體"/>
                                <w:b/>
                              </w:rPr>
                            </w:pPr>
                            <w:r>
                              <w:rPr>
                                <w:rFonts w:eastAsia="標楷體" w:hint="eastAsia"/>
                                <w:b/>
                              </w:rPr>
                              <w:t>西德州</w:t>
                            </w:r>
                            <w:r w:rsidRPr="003A42E7">
                              <w:rPr>
                                <w:rFonts w:eastAsia="標楷體"/>
                                <w:b/>
                              </w:rPr>
                              <w:t xml:space="preserve">       </w:t>
                            </w:r>
                            <w:r>
                              <w:rPr>
                                <w:rFonts w:eastAsia="標楷體" w:hint="eastAsia"/>
                                <w:b/>
                              </w:rPr>
                              <w:t>39.66</w:t>
                            </w:r>
                          </w:p>
                          <w:p w:rsidR="003F0FE7" w:rsidRDefault="003F0FE7" w:rsidP="00797AD9">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40.87</w:t>
                            </w:r>
                          </w:p>
                          <w:p w:rsidR="003F0FE7" w:rsidRPr="003A42E7" w:rsidRDefault="003F0FE7" w:rsidP="00797AD9">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41.34</w:t>
                            </w:r>
                          </w:p>
                          <w:p w:rsidR="003F0FE7" w:rsidRPr="003A42E7" w:rsidRDefault="003F0FE7" w:rsidP="00797AD9">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32pt;margin-top:504.35pt;width:132.3pt;height:85.65pt;z-index:25330534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" filled="f" fillcolor="#ff9" stroked="f">
                <v:textbox>
                  <w:txbxContent>
                    <w:p w:rsidR="003F0FE7" w:rsidRPr="003A42E7" w:rsidRDefault="003F0FE7" w:rsidP="00797AD9">
                      <w:pPr>
                        <w:rPr>
                          <w:rFonts w:eastAsia="標楷體"/>
                          <w:b/>
                        </w:rPr>
                      </w:pPr>
                      <w:r w:rsidRPr="003A42E7">
                        <w:rPr>
                          <w:rFonts w:eastAsia="標楷體"/>
                          <w:b/>
                        </w:rPr>
                        <w:t>10</w:t>
                      </w:r>
                      <w:r>
                        <w:rPr>
                          <w:rFonts w:eastAsia="標楷體" w:hint="eastAsia"/>
                          <w:b/>
                        </w:rPr>
                        <w:t>9</w:t>
                      </w:r>
                      <w:r w:rsidRPr="003A42E7">
                        <w:rPr>
                          <w:rFonts w:eastAsia="標楷體"/>
                          <w:b/>
                        </w:rPr>
                        <w:t>年</w:t>
                      </w:r>
                      <w:r>
                        <w:rPr>
                          <w:rFonts w:eastAsia="標楷體" w:hint="eastAsia"/>
                          <w:b/>
                        </w:rPr>
                        <w:t>9</w:t>
                      </w:r>
                      <w:r w:rsidRPr="003A42E7">
                        <w:rPr>
                          <w:rFonts w:eastAsia="標楷體"/>
                          <w:b/>
                        </w:rPr>
                        <w:t>月油價</w:t>
                      </w:r>
                      <w:r>
                        <w:rPr>
                          <w:rFonts w:eastAsia="標楷體" w:hint="eastAsia"/>
                          <w:b/>
                        </w:rPr>
                        <w:t>：</w:t>
                      </w:r>
                    </w:p>
                    <w:p w:rsidR="003F0FE7" w:rsidRDefault="003F0FE7" w:rsidP="00797AD9">
                      <w:pPr>
                        <w:rPr>
                          <w:rFonts w:eastAsia="標楷體"/>
                          <w:b/>
                        </w:rPr>
                      </w:pPr>
                      <w:r>
                        <w:rPr>
                          <w:rFonts w:eastAsia="標楷體" w:hint="eastAsia"/>
                          <w:b/>
                        </w:rPr>
                        <w:t>西德州</w:t>
                      </w:r>
                      <w:r w:rsidRPr="003A42E7">
                        <w:rPr>
                          <w:rFonts w:eastAsia="標楷體"/>
                          <w:b/>
                        </w:rPr>
                        <w:t xml:space="preserve">       </w:t>
                      </w:r>
                      <w:r>
                        <w:rPr>
                          <w:rFonts w:eastAsia="標楷體" w:hint="eastAsia"/>
                          <w:b/>
                        </w:rPr>
                        <w:t>39.66</w:t>
                      </w:r>
                    </w:p>
                    <w:p w:rsidR="003F0FE7" w:rsidRDefault="003F0FE7" w:rsidP="00797AD9">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40.87</w:t>
                      </w:r>
                    </w:p>
                    <w:p w:rsidR="003F0FE7" w:rsidRPr="003A42E7" w:rsidRDefault="003F0FE7" w:rsidP="00797AD9">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41.34</w:t>
                      </w:r>
                    </w:p>
                    <w:p w:rsidR="003F0FE7" w:rsidRPr="003A42E7" w:rsidRDefault="003F0FE7" w:rsidP="00797AD9">
                      <w:pPr>
                        <w:rPr>
                          <w:rFonts w:eastAsia="標楷體"/>
                          <w:b/>
                        </w:rPr>
                      </w:pPr>
                    </w:p>
                  </w:txbxContent>
                </v:textbox>
                <w10:wrap anchory="page"/>
              </v:shape>
            </w:pict>
          </mc:Fallback>
        </mc:AlternateContent>
      </w:r>
      <w:r w:rsidRPr="00797AD9">
        <w:rPr>
          <w:rFonts w:eastAsia="標楷體"/>
          <w:noProof/>
          <w:color w:val="000000" w:themeColor="text1"/>
        </w:rPr>
        <w:drawing>
          <wp:inline distT="0" distB="0" distL="0" distR="0" wp14:anchorId="0F898312" wp14:editId="297613A5">
            <wp:extent cx="5400040" cy="3049905"/>
            <wp:effectExtent l="0" t="0" r="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97AD9" w:rsidRPr="00797AD9" w:rsidRDefault="00797AD9" w:rsidP="00797AD9">
      <w:pPr>
        <w:widowControl/>
        <w:tabs>
          <w:tab w:val="left" w:pos="540"/>
        </w:tabs>
        <w:snapToGrid w:val="0"/>
        <w:spacing w:beforeLines="50" w:before="180" w:line="300" w:lineRule="auto"/>
        <w:jc w:val="both"/>
        <w:rPr>
          <w:rFonts w:eastAsia="標楷體"/>
          <w:color w:val="000000" w:themeColor="text1"/>
          <w:kern w:val="0"/>
          <w:sz w:val="22"/>
          <w:szCs w:val="22"/>
        </w:rPr>
      </w:pPr>
      <w:r w:rsidRPr="00797AD9">
        <w:rPr>
          <w:rFonts w:eastAsia="標楷體"/>
          <w:color w:val="000000" w:themeColor="text1"/>
          <w:kern w:val="0"/>
          <w:sz w:val="22"/>
          <w:szCs w:val="22"/>
        </w:rPr>
        <w:t>資料來源：經濟部能源局。</w:t>
      </w:r>
    </w:p>
    <w:p w:rsidR="00797AD9" w:rsidRPr="00797AD9" w:rsidRDefault="00797AD9" w:rsidP="00797AD9">
      <w:pPr>
        <w:widowControl/>
        <w:tabs>
          <w:tab w:val="left" w:pos="540"/>
        </w:tabs>
        <w:snapToGrid w:val="0"/>
        <w:spacing w:beforeLines="50" w:before="180" w:line="300" w:lineRule="auto"/>
        <w:jc w:val="both"/>
        <w:rPr>
          <w:rFonts w:eastAsia="標楷體"/>
          <w:color w:val="000000" w:themeColor="text1"/>
          <w:kern w:val="0"/>
          <w:sz w:val="22"/>
          <w:szCs w:val="22"/>
        </w:rPr>
      </w:pPr>
    </w:p>
    <w:p w:rsidR="00797AD9" w:rsidRPr="00797AD9" w:rsidRDefault="00797AD9" w:rsidP="00797AD9">
      <w:pPr>
        <w:widowControl/>
        <w:tabs>
          <w:tab w:val="left" w:pos="540"/>
        </w:tabs>
        <w:snapToGrid w:val="0"/>
        <w:spacing w:beforeLines="50" w:before="180" w:line="300" w:lineRule="auto"/>
        <w:jc w:val="both"/>
        <w:rPr>
          <w:rFonts w:eastAsia="標楷體"/>
          <w:color w:val="000000" w:themeColor="text1"/>
          <w:kern w:val="0"/>
          <w:sz w:val="22"/>
          <w:szCs w:val="22"/>
        </w:rPr>
      </w:pPr>
    </w:p>
    <w:p w:rsidR="00797AD9" w:rsidRPr="00797AD9" w:rsidRDefault="00797AD9" w:rsidP="00797AD9">
      <w:pPr>
        <w:widowControl/>
        <w:tabs>
          <w:tab w:val="left" w:pos="540"/>
        </w:tabs>
        <w:snapToGrid w:val="0"/>
        <w:spacing w:beforeLines="50" w:before="180" w:line="300" w:lineRule="auto"/>
        <w:jc w:val="both"/>
        <w:rPr>
          <w:rFonts w:eastAsia="標楷體"/>
          <w:color w:val="000000" w:themeColor="text1"/>
          <w:kern w:val="0"/>
          <w:sz w:val="22"/>
          <w:szCs w:val="22"/>
        </w:rPr>
      </w:pPr>
    </w:p>
    <w:p w:rsidR="00797AD9" w:rsidRPr="00797AD9" w:rsidRDefault="00797AD9" w:rsidP="00660A6F">
      <w:pPr>
        <w:widowControl/>
        <w:rPr>
          <w:rFonts w:eastAsia="標楷體"/>
          <w:b/>
          <w:bCs/>
          <w:color w:val="000000" w:themeColor="text1"/>
          <w:kern w:val="0"/>
          <w:sz w:val="28"/>
          <w:szCs w:val="20"/>
        </w:rPr>
      </w:pPr>
      <w:r w:rsidRPr="00797AD9">
        <w:rPr>
          <w:rFonts w:eastAsia="標楷體"/>
          <w:b/>
          <w:bCs/>
          <w:color w:val="000000" w:themeColor="text1"/>
          <w:kern w:val="0"/>
          <w:sz w:val="28"/>
          <w:szCs w:val="20"/>
        </w:rPr>
        <w:br w:type="page"/>
      </w:r>
      <w:r w:rsidRPr="00797AD9">
        <w:rPr>
          <w:rFonts w:eastAsia="標楷體"/>
          <w:b/>
          <w:bCs/>
          <w:color w:val="000000" w:themeColor="text1"/>
          <w:kern w:val="0"/>
          <w:sz w:val="28"/>
          <w:szCs w:val="20"/>
        </w:rPr>
        <w:lastRenderedPageBreak/>
        <w:t>４、</w:t>
      </w:r>
      <w:r w:rsidRPr="00797AD9">
        <w:rPr>
          <w:rFonts w:eastAsia="標楷體"/>
          <w:b/>
          <w:bCs/>
          <w:color w:val="000000" w:themeColor="text1"/>
          <w:kern w:val="0"/>
          <w:sz w:val="28"/>
          <w:szCs w:val="20"/>
        </w:rPr>
        <w:t>10</w:t>
      </w:r>
      <w:r w:rsidRPr="00797AD9">
        <w:rPr>
          <w:rFonts w:eastAsia="標楷體" w:hint="eastAsia"/>
          <w:b/>
          <w:bCs/>
          <w:color w:val="000000" w:themeColor="text1"/>
          <w:kern w:val="0"/>
          <w:sz w:val="28"/>
          <w:szCs w:val="20"/>
        </w:rPr>
        <w:t>9</w:t>
      </w:r>
      <w:r w:rsidRPr="00797AD9">
        <w:rPr>
          <w:rFonts w:eastAsia="標楷體"/>
          <w:b/>
          <w:bCs/>
          <w:color w:val="000000" w:themeColor="text1"/>
          <w:kern w:val="0"/>
          <w:sz w:val="28"/>
          <w:szCs w:val="20"/>
        </w:rPr>
        <w:t>年</w:t>
      </w:r>
      <w:r w:rsidR="003867EC">
        <w:rPr>
          <w:rFonts w:eastAsia="標楷體" w:hint="eastAsia"/>
          <w:b/>
          <w:bCs/>
          <w:color w:val="000000" w:themeColor="text1"/>
          <w:kern w:val="0"/>
          <w:sz w:val="28"/>
          <w:szCs w:val="20"/>
        </w:rPr>
        <w:t>9</w:t>
      </w:r>
      <w:r w:rsidRPr="00797AD9">
        <w:rPr>
          <w:rFonts w:eastAsia="標楷體"/>
          <w:b/>
          <w:bCs/>
          <w:color w:val="000000" w:themeColor="text1"/>
          <w:kern w:val="0"/>
          <w:sz w:val="28"/>
          <w:szCs w:val="20"/>
        </w:rPr>
        <w:t>月黃豆</w:t>
      </w:r>
      <w:r w:rsidRPr="00797AD9">
        <w:rPr>
          <w:rFonts w:eastAsia="標楷體" w:hint="eastAsia"/>
          <w:b/>
          <w:bCs/>
          <w:color w:val="000000" w:themeColor="text1"/>
          <w:kern w:val="0"/>
          <w:sz w:val="28"/>
          <w:szCs w:val="20"/>
        </w:rPr>
        <w:t>、小麥及玉米</w:t>
      </w:r>
      <w:r w:rsidRPr="00797AD9">
        <w:rPr>
          <w:rFonts w:eastAsia="標楷體"/>
          <w:b/>
          <w:bCs/>
          <w:color w:val="000000" w:themeColor="text1"/>
          <w:kern w:val="0"/>
          <w:sz w:val="28"/>
          <w:szCs w:val="20"/>
        </w:rPr>
        <w:t>期貨</w:t>
      </w:r>
      <w:proofErr w:type="gramStart"/>
      <w:r w:rsidRPr="00797AD9">
        <w:rPr>
          <w:rFonts w:eastAsia="標楷體"/>
          <w:b/>
          <w:bCs/>
          <w:color w:val="000000" w:themeColor="text1"/>
          <w:kern w:val="0"/>
          <w:sz w:val="28"/>
          <w:szCs w:val="20"/>
        </w:rPr>
        <w:t>價格</w:t>
      </w:r>
      <w:r w:rsidRPr="00797AD9">
        <w:rPr>
          <w:rFonts w:eastAsia="標楷體" w:hint="eastAsia"/>
          <w:b/>
          <w:bCs/>
          <w:color w:val="000000" w:themeColor="text1"/>
          <w:kern w:val="0"/>
          <w:sz w:val="28"/>
          <w:szCs w:val="20"/>
        </w:rPr>
        <w:t>均</w:t>
      </w:r>
      <w:r w:rsidRPr="00797AD9">
        <w:rPr>
          <w:rFonts w:eastAsia="標楷體"/>
          <w:b/>
          <w:bCs/>
          <w:color w:val="000000" w:themeColor="text1"/>
          <w:kern w:val="0"/>
          <w:sz w:val="28"/>
          <w:szCs w:val="20"/>
        </w:rPr>
        <w:t>較上月</w:t>
      </w:r>
      <w:proofErr w:type="gramEnd"/>
      <w:r w:rsidRPr="00797AD9">
        <w:rPr>
          <w:rFonts w:eastAsia="標楷體" w:hint="eastAsia"/>
          <w:b/>
          <w:bCs/>
          <w:color w:val="000000" w:themeColor="text1"/>
          <w:kern w:val="0"/>
          <w:sz w:val="28"/>
          <w:szCs w:val="20"/>
        </w:rPr>
        <w:t>上漲</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根據行政院主計總處公布之國際大宗物資期貨價格</w:t>
      </w:r>
      <w:r w:rsidRPr="00797AD9">
        <w:rPr>
          <w:rFonts w:eastAsia="標楷體"/>
          <w:color w:val="000000" w:themeColor="text1"/>
          <w:kern w:val="0"/>
          <w:sz w:val="28"/>
          <w:szCs w:val="28"/>
        </w:rPr>
        <w:t>(</w:t>
      </w:r>
      <w:r w:rsidRPr="00797AD9">
        <w:rPr>
          <w:rFonts w:eastAsia="標楷體"/>
          <w:color w:val="000000" w:themeColor="text1"/>
          <w:kern w:val="0"/>
          <w:sz w:val="28"/>
          <w:szCs w:val="28"/>
        </w:rPr>
        <w:t>芝加哥穀物價格</w:t>
      </w:r>
      <w:r w:rsidRPr="00797AD9">
        <w:rPr>
          <w:rFonts w:eastAsia="標楷體"/>
          <w:color w:val="000000" w:themeColor="text1"/>
          <w:kern w:val="0"/>
          <w:sz w:val="28"/>
          <w:szCs w:val="28"/>
        </w:rPr>
        <w:t>)</w:t>
      </w:r>
      <w:r w:rsidRPr="00797AD9">
        <w:rPr>
          <w:rFonts w:eastAsia="標楷體"/>
          <w:color w:val="000000" w:themeColor="text1"/>
          <w:kern w:val="0"/>
          <w:sz w:val="28"/>
          <w:szCs w:val="28"/>
        </w:rPr>
        <w:t>顯示：</w:t>
      </w:r>
    </w:p>
    <w:p w:rsidR="00797AD9" w:rsidRPr="00797AD9" w:rsidRDefault="00797AD9" w:rsidP="00797AD9">
      <w:pPr>
        <w:snapToGrid w:val="0"/>
        <w:spacing w:before="50" w:line="300" w:lineRule="auto"/>
        <w:ind w:left="283" w:rightChars="18" w:right="43" w:hangingChars="101" w:hanging="283"/>
        <w:jc w:val="both"/>
        <w:rPr>
          <w:rFonts w:eastAsia="標楷體"/>
          <w:color w:val="000000" w:themeColor="text1"/>
          <w:sz w:val="28"/>
        </w:rPr>
      </w:pPr>
      <w:r w:rsidRPr="00797AD9">
        <w:rPr>
          <w:rFonts w:eastAsia="標楷體"/>
          <w:color w:val="000000" w:themeColor="text1"/>
          <w:sz w:val="28"/>
        </w:rPr>
        <w:t>－黃豆價格</w:t>
      </w:r>
      <w:r w:rsidRPr="00797AD9">
        <w:rPr>
          <w:rFonts w:eastAsia="標楷體"/>
          <w:color w:val="000000" w:themeColor="text1"/>
          <w:sz w:val="28"/>
        </w:rPr>
        <w:t>101</w:t>
      </w:r>
      <w:r w:rsidRPr="00797AD9">
        <w:rPr>
          <w:rFonts w:eastAsia="標楷體"/>
          <w:color w:val="000000" w:themeColor="text1"/>
          <w:sz w:val="28"/>
        </w:rPr>
        <w:t>年</w:t>
      </w:r>
      <w:r w:rsidRPr="00797AD9">
        <w:rPr>
          <w:rFonts w:eastAsia="標楷體"/>
          <w:color w:val="000000" w:themeColor="text1"/>
          <w:sz w:val="28"/>
        </w:rPr>
        <w:t>8</w:t>
      </w:r>
      <w:r w:rsidRPr="00797AD9">
        <w:rPr>
          <w:rFonts w:eastAsia="標楷體"/>
          <w:color w:val="000000" w:themeColor="text1"/>
          <w:sz w:val="28"/>
        </w:rPr>
        <w:t>月達到歷史新高點每英</w:t>
      </w:r>
      <w:proofErr w:type="gramStart"/>
      <w:r w:rsidRPr="00797AD9">
        <w:rPr>
          <w:rFonts w:eastAsia="標楷體"/>
          <w:color w:val="000000" w:themeColor="text1"/>
          <w:sz w:val="28"/>
        </w:rPr>
        <w:t>斗</w:t>
      </w:r>
      <w:proofErr w:type="gramEnd"/>
      <w:r w:rsidRPr="00797AD9">
        <w:rPr>
          <w:rFonts w:eastAsia="標楷體"/>
          <w:color w:val="000000" w:themeColor="text1"/>
          <w:sz w:val="28"/>
        </w:rPr>
        <w:t>17.65</w:t>
      </w:r>
      <w:r w:rsidRPr="00797AD9">
        <w:rPr>
          <w:rFonts w:eastAsia="標楷體"/>
          <w:color w:val="000000" w:themeColor="text1"/>
          <w:sz w:val="28"/>
        </w:rPr>
        <w:t>美元。</w:t>
      </w:r>
      <w:r w:rsidRPr="00797AD9">
        <w:rPr>
          <w:rFonts w:eastAsia="標楷體"/>
          <w:color w:val="000000" w:themeColor="text1"/>
          <w:sz w:val="28"/>
        </w:rPr>
        <w:t>10</w:t>
      </w:r>
      <w:r w:rsidRPr="00797AD9">
        <w:rPr>
          <w:rFonts w:eastAsia="標楷體" w:hint="eastAsia"/>
          <w:color w:val="000000" w:themeColor="text1"/>
          <w:sz w:val="28"/>
        </w:rPr>
        <w:t>9</w:t>
      </w:r>
      <w:r w:rsidRPr="00797AD9">
        <w:rPr>
          <w:rFonts w:eastAsia="標楷體"/>
          <w:color w:val="000000" w:themeColor="text1"/>
          <w:sz w:val="28"/>
        </w:rPr>
        <w:t>年</w:t>
      </w:r>
      <w:r w:rsidR="00BD0689">
        <w:rPr>
          <w:rFonts w:eastAsia="標楷體" w:hint="eastAsia"/>
          <w:color w:val="000000" w:themeColor="text1"/>
          <w:sz w:val="28"/>
        </w:rPr>
        <w:t>9</w:t>
      </w:r>
      <w:r w:rsidRPr="00797AD9">
        <w:rPr>
          <w:rFonts w:eastAsia="標楷體"/>
          <w:color w:val="000000" w:themeColor="text1"/>
          <w:sz w:val="28"/>
        </w:rPr>
        <w:t>月為</w:t>
      </w:r>
      <w:r w:rsidR="00BD0689">
        <w:rPr>
          <w:rFonts w:eastAsia="標楷體" w:hint="eastAsia"/>
          <w:color w:val="000000" w:themeColor="text1"/>
          <w:sz w:val="28"/>
        </w:rPr>
        <w:t>10.24</w:t>
      </w:r>
      <w:r w:rsidRPr="00797AD9">
        <w:rPr>
          <w:rFonts w:eastAsia="標楷體"/>
          <w:color w:val="000000" w:themeColor="text1"/>
          <w:sz w:val="28"/>
        </w:rPr>
        <w:t>美元，較上月</w:t>
      </w:r>
      <w:r w:rsidRPr="00797AD9">
        <w:rPr>
          <w:rFonts w:eastAsia="標楷體" w:hint="eastAsia"/>
          <w:color w:val="000000" w:themeColor="text1"/>
          <w:sz w:val="28"/>
        </w:rPr>
        <w:t>上漲</w:t>
      </w:r>
      <w:r w:rsidR="00BD0689">
        <w:rPr>
          <w:rFonts w:eastAsia="標楷體" w:hint="eastAsia"/>
          <w:color w:val="000000" w:themeColor="text1"/>
          <w:sz w:val="28"/>
        </w:rPr>
        <w:t>7.7</w:t>
      </w:r>
      <w:r w:rsidRPr="00797AD9">
        <w:rPr>
          <w:rFonts w:eastAsia="標楷體" w:hint="eastAsia"/>
          <w:color w:val="000000" w:themeColor="text1"/>
          <w:sz w:val="28"/>
        </w:rPr>
        <w:t>%</w:t>
      </w:r>
      <w:r w:rsidRPr="00797AD9">
        <w:rPr>
          <w:rFonts w:eastAsia="標楷體"/>
          <w:color w:val="000000" w:themeColor="text1"/>
          <w:sz w:val="28"/>
        </w:rPr>
        <w:t>，較上年同月</w:t>
      </w:r>
      <w:r w:rsidRPr="00797AD9">
        <w:rPr>
          <w:rFonts w:eastAsia="標楷體" w:hint="eastAsia"/>
          <w:color w:val="000000" w:themeColor="text1"/>
          <w:sz w:val="28"/>
        </w:rPr>
        <w:t>上漲</w:t>
      </w:r>
      <w:r w:rsidR="00BD0689">
        <w:rPr>
          <w:rFonts w:eastAsia="標楷體" w:hint="eastAsia"/>
          <w:color w:val="000000" w:themeColor="text1"/>
          <w:sz w:val="28"/>
        </w:rPr>
        <w:t>13.0</w:t>
      </w:r>
      <w:r w:rsidRPr="00797AD9">
        <w:rPr>
          <w:rFonts w:eastAsia="標楷體"/>
          <w:color w:val="000000" w:themeColor="text1"/>
          <w:sz w:val="28"/>
        </w:rPr>
        <w:t>%</w:t>
      </w:r>
      <w:r w:rsidRPr="00797AD9">
        <w:rPr>
          <w:rFonts w:eastAsia="標楷體"/>
          <w:color w:val="000000" w:themeColor="text1"/>
          <w:sz w:val="28"/>
        </w:rPr>
        <w:t>。</w:t>
      </w:r>
    </w:p>
    <w:p w:rsidR="00797AD9" w:rsidRPr="00797AD9" w:rsidRDefault="00797AD9" w:rsidP="00797AD9">
      <w:pPr>
        <w:snapToGrid w:val="0"/>
        <w:spacing w:before="50" w:line="300" w:lineRule="auto"/>
        <w:ind w:left="283" w:rightChars="18" w:right="43" w:hangingChars="101" w:hanging="283"/>
        <w:jc w:val="both"/>
        <w:rPr>
          <w:rFonts w:eastAsia="標楷體"/>
          <w:color w:val="000000" w:themeColor="text1"/>
          <w:sz w:val="28"/>
        </w:rPr>
      </w:pPr>
      <w:r w:rsidRPr="00797AD9">
        <w:rPr>
          <w:rFonts w:eastAsia="標楷體"/>
          <w:color w:val="000000" w:themeColor="text1"/>
          <w:sz w:val="28"/>
        </w:rPr>
        <w:t>－小麥價格在</w:t>
      </w:r>
      <w:r w:rsidRPr="00797AD9">
        <w:rPr>
          <w:rFonts w:eastAsia="標楷體"/>
          <w:color w:val="000000" w:themeColor="text1"/>
          <w:sz w:val="28"/>
        </w:rPr>
        <w:t>97</w:t>
      </w:r>
      <w:r w:rsidRPr="00797AD9">
        <w:rPr>
          <w:rFonts w:eastAsia="標楷體"/>
          <w:color w:val="000000" w:themeColor="text1"/>
          <w:sz w:val="28"/>
        </w:rPr>
        <w:t>年</w:t>
      </w:r>
      <w:r w:rsidRPr="00797AD9">
        <w:rPr>
          <w:rFonts w:eastAsia="標楷體"/>
          <w:color w:val="000000" w:themeColor="text1"/>
          <w:sz w:val="28"/>
        </w:rPr>
        <w:t>2</w:t>
      </w:r>
      <w:r w:rsidRPr="00797AD9">
        <w:rPr>
          <w:rFonts w:eastAsia="標楷體"/>
          <w:color w:val="000000" w:themeColor="text1"/>
          <w:sz w:val="28"/>
        </w:rPr>
        <w:t>月達到最高點每英</w:t>
      </w:r>
      <w:proofErr w:type="gramStart"/>
      <w:r w:rsidRPr="00797AD9">
        <w:rPr>
          <w:rFonts w:eastAsia="標楷體"/>
          <w:color w:val="000000" w:themeColor="text1"/>
          <w:sz w:val="28"/>
        </w:rPr>
        <w:t>斗</w:t>
      </w:r>
      <w:proofErr w:type="gramEnd"/>
      <w:r w:rsidRPr="00797AD9">
        <w:rPr>
          <w:rFonts w:eastAsia="標楷體"/>
          <w:color w:val="000000" w:themeColor="text1"/>
          <w:sz w:val="28"/>
        </w:rPr>
        <w:t>10.73</w:t>
      </w:r>
      <w:r w:rsidRPr="00797AD9">
        <w:rPr>
          <w:rFonts w:eastAsia="標楷體"/>
          <w:color w:val="000000" w:themeColor="text1"/>
          <w:sz w:val="28"/>
        </w:rPr>
        <w:t>美元。</w:t>
      </w:r>
      <w:r w:rsidRPr="00797AD9">
        <w:rPr>
          <w:rFonts w:eastAsia="標楷體"/>
          <w:color w:val="000000" w:themeColor="text1"/>
          <w:sz w:val="28"/>
        </w:rPr>
        <w:t>1</w:t>
      </w:r>
      <w:r w:rsidRPr="00797AD9">
        <w:rPr>
          <w:rFonts w:eastAsia="標楷體" w:hint="eastAsia"/>
          <w:color w:val="000000" w:themeColor="text1"/>
          <w:sz w:val="28"/>
        </w:rPr>
        <w:t>09</w:t>
      </w:r>
      <w:r w:rsidRPr="00797AD9">
        <w:rPr>
          <w:rFonts w:eastAsia="標楷體"/>
          <w:color w:val="000000" w:themeColor="text1"/>
          <w:sz w:val="28"/>
        </w:rPr>
        <w:t>年</w:t>
      </w:r>
      <w:r w:rsidR="000A0B44">
        <w:rPr>
          <w:rFonts w:eastAsia="標楷體" w:hint="eastAsia"/>
          <w:color w:val="000000" w:themeColor="text1"/>
          <w:sz w:val="28"/>
        </w:rPr>
        <w:t>9</w:t>
      </w:r>
      <w:r w:rsidRPr="00797AD9">
        <w:rPr>
          <w:rFonts w:eastAsia="標楷體"/>
          <w:color w:val="000000" w:themeColor="text1"/>
          <w:sz w:val="28"/>
        </w:rPr>
        <w:t>月為</w:t>
      </w:r>
      <w:r w:rsidRPr="00797AD9">
        <w:rPr>
          <w:rFonts w:eastAsia="標楷體" w:hint="eastAsia"/>
          <w:color w:val="000000" w:themeColor="text1"/>
          <w:sz w:val="28"/>
        </w:rPr>
        <w:t>5.</w:t>
      </w:r>
      <w:r w:rsidR="000A0B44">
        <w:rPr>
          <w:rFonts w:eastAsia="標楷體" w:hint="eastAsia"/>
          <w:color w:val="000000" w:themeColor="text1"/>
          <w:sz w:val="28"/>
        </w:rPr>
        <w:t>78</w:t>
      </w:r>
      <w:r w:rsidRPr="00797AD9">
        <w:rPr>
          <w:rFonts w:eastAsia="標楷體"/>
          <w:color w:val="000000" w:themeColor="text1"/>
          <w:sz w:val="28"/>
        </w:rPr>
        <w:t>美元，較上月</w:t>
      </w:r>
      <w:r w:rsidRPr="00797AD9">
        <w:rPr>
          <w:rFonts w:eastAsia="標楷體" w:hint="eastAsia"/>
          <w:color w:val="000000" w:themeColor="text1"/>
          <w:sz w:val="28"/>
        </w:rPr>
        <w:t>上漲</w:t>
      </w:r>
      <w:r w:rsidR="000A0B44">
        <w:rPr>
          <w:rFonts w:eastAsia="標楷體" w:hint="eastAsia"/>
          <w:color w:val="000000" w:themeColor="text1"/>
          <w:sz w:val="28"/>
        </w:rPr>
        <w:t>6.3</w:t>
      </w:r>
      <w:r w:rsidRPr="00797AD9">
        <w:rPr>
          <w:rFonts w:eastAsia="標楷體"/>
          <w:color w:val="000000" w:themeColor="text1"/>
          <w:sz w:val="28"/>
        </w:rPr>
        <w:t>%</w:t>
      </w:r>
      <w:r w:rsidRPr="00797AD9">
        <w:rPr>
          <w:rFonts w:eastAsia="標楷體"/>
          <w:color w:val="000000" w:themeColor="text1"/>
          <w:sz w:val="28"/>
        </w:rPr>
        <w:t>，較上年同月</w:t>
      </w:r>
      <w:r w:rsidRPr="00797AD9">
        <w:rPr>
          <w:rFonts w:eastAsia="標楷體" w:hint="eastAsia"/>
          <w:color w:val="000000" w:themeColor="text1"/>
          <w:sz w:val="28"/>
        </w:rPr>
        <w:t>上漲</w:t>
      </w:r>
      <w:r w:rsidR="000A0B44">
        <w:rPr>
          <w:rFonts w:eastAsia="標楷體" w:hint="eastAsia"/>
          <w:color w:val="000000" w:themeColor="text1"/>
          <w:sz w:val="28"/>
        </w:rPr>
        <w:t>16.5</w:t>
      </w:r>
      <w:r w:rsidRPr="00797AD9">
        <w:rPr>
          <w:rFonts w:eastAsia="標楷體"/>
          <w:color w:val="000000" w:themeColor="text1"/>
          <w:sz w:val="28"/>
        </w:rPr>
        <w:t>%</w:t>
      </w:r>
      <w:r w:rsidRPr="00797AD9">
        <w:rPr>
          <w:rFonts w:eastAsia="標楷體"/>
          <w:color w:val="000000" w:themeColor="text1"/>
          <w:sz w:val="28"/>
        </w:rPr>
        <w:t>。</w:t>
      </w:r>
    </w:p>
    <w:p w:rsidR="00797AD9" w:rsidRPr="00797AD9" w:rsidRDefault="00797AD9" w:rsidP="00797AD9">
      <w:pPr>
        <w:snapToGrid w:val="0"/>
        <w:spacing w:before="50" w:line="300" w:lineRule="auto"/>
        <w:ind w:left="283" w:rightChars="18" w:right="43" w:hangingChars="101" w:hanging="283"/>
        <w:jc w:val="both"/>
        <w:rPr>
          <w:rFonts w:eastAsia="標楷體"/>
          <w:color w:val="000000" w:themeColor="text1"/>
          <w:sz w:val="28"/>
        </w:rPr>
      </w:pPr>
      <w:r w:rsidRPr="00797AD9">
        <w:rPr>
          <w:rFonts w:eastAsia="標楷體"/>
          <w:color w:val="000000" w:themeColor="text1"/>
          <w:sz w:val="28"/>
        </w:rPr>
        <w:t>－玉米價格在</w:t>
      </w:r>
      <w:r w:rsidRPr="00797AD9">
        <w:rPr>
          <w:rFonts w:eastAsia="標楷體"/>
          <w:color w:val="000000" w:themeColor="text1"/>
          <w:sz w:val="28"/>
        </w:rPr>
        <w:t>101</w:t>
      </w:r>
      <w:r w:rsidRPr="00797AD9">
        <w:rPr>
          <w:rFonts w:eastAsia="標楷體"/>
          <w:color w:val="000000" w:themeColor="text1"/>
          <w:sz w:val="28"/>
        </w:rPr>
        <w:t>年</w:t>
      </w:r>
      <w:r w:rsidRPr="00797AD9">
        <w:rPr>
          <w:rFonts w:eastAsia="標楷體"/>
          <w:color w:val="000000" w:themeColor="text1"/>
          <w:sz w:val="28"/>
        </w:rPr>
        <w:t>7</w:t>
      </w:r>
      <w:r w:rsidRPr="00797AD9">
        <w:rPr>
          <w:rFonts w:eastAsia="標楷體"/>
          <w:color w:val="000000" w:themeColor="text1"/>
          <w:sz w:val="28"/>
        </w:rPr>
        <w:t>月達到歷史新高點每英</w:t>
      </w:r>
      <w:proofErr w:type="gramStart"/>
      <w:r w:rsidRPr="00797AD9">
        <w:rPr>
          <w:rFonts w:eastAsia="標楷體"/>
          <w:color w:val="000000" w:themeColor="text1"/>
          <w:sz w:val="28"/>
        </w:rPr>
        <w:t>斗</w:t>
      </w:r>
      <w:proofErr w:type="gramEnd"/>
      <w:r w:rsidRPr="00797AD9">
        <w:rPr>
          <w:rFonts w:eastAsia="標楷體"/>
          <w:color w:val="000000" w:themeColor="text1"/>
          <w:sz w:val="28"/>
        </w:rPr>
        <w:t>8.07</w:t>
      </w:r>
      <w:r w:rsidRPr="00797AD9">
        <w:rPr>
          <w:rFonts w:eastAsia="標楷體"/>
          <w:color w:val="000000" w:themeColor="text1"/>
          <w:sz w:val="28"/>
        </w:rPr>
        <w:t>美元。</w:t>
      </w:r>
      <w:r w:rsidRPr="00797AD9">
        <w:rPr>
          <w:rFonts w:eastAsia="標楷體"/>
          <w:color w:val="000000" w:themeColor="text1"/>
          <w:sz w:val="28"/>
        </w:rPr>
        <w:t>10</w:t>
      </w:r>
      <w:r w:rsidRPr="00797AD9">
        <w:rPr>
          <w:rFonts w:eastAsia="標楷體" w:hint="eastAsia"/>
          <w:color w:val="000000" w:themeColor="text1"/>
          <w:sz w:val="28"/>
        </w:rPr>
        <w:t>9</w:t>
      </w:r>
      <w:r w:rsidRPr="00797AD9">
        <w:rPr>
          <w:rFonts w:eastAsia="標楷體"/>
          <w:color w:val="000000" w:themeColor="text1"/>
          <w:sz w:val="28"/>
        </w:rPr>
        <w:t>年</w:t>
      </w:r>
      <w:r w:rsidR="00EF5431">
        <w:rPr>
          <w:rFonts w:eastAsia="標楷體" w:hint="eastAsia"/>
          <w:color w:val="000000" w:themeColor="text1"/>
          <w:sz w:val="28"/>
        </w:rPr>
        <w:t>9</w:t>
      </w:r>
      <w:r w:rsidRPr="00797AD9">
        <w:rPr>
          <w:rFonts w:eastAsia="標楷體"/>
          <w:color w:val="000000" w:themeColor="text1"/>
          <w:sz w:val="28"/>
        </w:rPr>
        <w:t>月為</w:t>
      </w:r>
      <w:r w:rsidRPr="00797AD9">
        <w:rPr>
          <w:rFonts w:eastAsia="標楷體" w:hint="eastAsia"/>
          <w:color w:val="000000" w:themeColor="text1"/>
          <w:sz w:val="28"/>
        </w:rPr>
        <w:t>3.</w:t>
      </w:r>
      <w:r w:rsidR="00EF5431">
        <w:rPr>
          <w:rFonts w:eastAsia="標楷體" w:hint="eastAsia"/>
          <w:color w:val="000000" w:themeColor="text1"/>
          <w:sz w:val="28"/>
        </w:rPr>
        <w:t>79</w:t>
      </w:r>
      <w:r w:rsidRPr="00797AD9">
        <w:rPr>
          <w:rFonts w:eastAsia="標楷體"/>
          <w:color w:val="000000" w:themeColor="text1"/>
          <w:sz w:val="28"/>
        </w:rPr>
        <w:t>美元，較上月</w:t>
      </w:r>
      <w:r w:rsidRPr="00797AD9">
        <w:rPr>
          <w:rFonts w:eastAsia="標楷體" w:hint="eastAsia"/>
          <w:color w:val="000000" w:themeColor="text1"/>
          <w:sz w:val="28"/>
        </w:rPr>
        <w:t>上漲</w:t>
      </w:r>
      <w:r w:rsidR="00EF5431">
        <w:rPr>
          <w:rFonts w:eastAsia="標楷體" w:hint="eastAsia"/>
          <w:color w:val="000000" w:themeColor="text1"/>
          <w:sz w:val="28"/>
        </w:rPr>
        <w:t>8.6</w:t>
      </w:r>
      <w:r w:rsidRPr="00797AD9">
        <w:rPr>
          <w:rFonts w:eastAsia="標楷體"/>
          <w:color w:val="000000" w:themeColor="text1"/>
          <w:sz w:val="28"/>
        </w:rPr>
        <w:t>%</w:t>
      </w:r>
      <w:r w:rsidRPr="00797AD9">
        <w:rPr>
          <w:rFonts w:eastAsia="標楷體"/>
          <w:color w:val="000000" w:themeColor="text1"/>
          <w:sz w:val="28"/>
        </w:rPr>
        <w:t>，較上年同月</w:t>
      </w:r>
      <w:r w:rsidRPr="00797AD9">
        <w:rPr>
          <w:rFonts w:eastAsia="標楷體" w:hint="eastAsia"/>
          <w:color w:val="000000" w:themeColor="text1"/>
          <w:sz w:val="28"/>
        </w:rPr>
        <w:t>下跌</w:t>
      </w:r>
      <w:r w:rsidRPr="00797AD9">
        <w:rPr>
          <w:rFonts w:eastAsia="標楷體" w:hint="eastAsia"/>
          <w:color w:val="000000" w:themeColor="text1"/>
          <w:sz w:val="28"/>
        </w:rPr>
        <w:t>2.</w:t>
      </w:r>
      <w:r w:rsidR="00EF5431">
        <w:rPr>
          <w:rFonts w:eastAsia="標楷體" w:hint="eastAsia"/>
          <w:color w:val="000000" w:themeColor="text1"/>
          <w:sz w:val="28"/>
        </w:rPr>
        <w:t>3</w:t>
      </w:r>
      <w:r w:rsidRPr="00797AD9">
        <w:rPr>
          <w:rFonts w:eastAsia="標楷體"/>
          <w:color w:val="000000" w:themeColor="text1"/>
          <w:sz w:val="28"/>
        </w:rPr>
        <w:t>%</w:t>
      </w:r>
      <w:r w:rsidRPr="00797AD9">
        <w:rPr>
          <w:rFonts w:eastAsia="標楷體"/>
          <w:color w:val="000000" w:themeColor="text1"/>
          <w:sz w:val="28"/>
        </w:rPr>
        <w:t>。</w:t>
      </w:r>
    </w:p>
    <w:p w:rsidR="00797AD9" w:rsidRPr="00797AD9" w:rsidRDefault="00797AD9" w:rsidP="00797AD9">
      <w:pPr>
        <w:snapToGrid w:val="0"/>
        <w:spacing w:before="240" w:line="300" w:lineRule="auto"/>
        <w:ind w:rightChars="-59" w:right="-142"/>
        <w:jc w:val="center"/>
        <w:rPr>
          <w:rFonts w:eastAsia="標楷體"/>
          <w:b/>
          <w:bCs/>
          <w:color w:val="000000" w:themeColor="text1"/>
          <w:sz w:val="28"/>
        </w:rPr>
      </w:pPr>
    </w:p>
    <w:p w:rsidR="00797AD9" w:rsidRPr="00797AD9" w:rsidRDefault="00797AD9" w:rsidP="00797AD9">
      <w:pPr>
        <w:snapToGrid w:val="0"/>
        <w:spacing w:before="240" w:line="300" w:lineRule="auto"/>
        <w:ind w:rightChars="-59" w:right="-142"/>
        <w:jc w:val="center"/>
        <w:rPr>
          <w:rFonts w:eastAsia="標楷體"/>
          <w:b/>
          <w:bCs/>
          <w:color w:val="000000" w:themeColor="text1"/>
          <w:sz w:val="28"/>
        </w:rPr>
      </w:pPr>
      <w:r w:rsidRPr="00797AD9">
        <w:rPr>
          <w:rFonts w:eastAsia="標楷體"/>
          <w:b/>
          <w:bCs/>
          <w:color w:val="000000" w:themeColor="text1"/>
          <w:sz w:val="28"/>
        </w:rPr>
        <w:t>表</w:t>
      </w:r>
      <w:r w:rsidRPr="00797AD9">
        <w:rPr>
          <w:rFonts w:eastAsia="標楷體"/>
          <w:b/>
          <w:bCs/>
          <w:color w:val="000000" w:themeColor="text1"/>
          <w:sz w:val="28"/>
        </w:rPr>
        <w:t xml:space="preserve"> 2-7-4   </w:t>
      </w:r>
      <w:r w:rsidRPr="00797AD9">
        <w:rPr>
          <w:rFonts w:eastAsia="標楷體"/>
          <w:b/>
          <w:bCs/>
          <w:color w:val="000000" w:themeColor="text1"/>
          <w:sz w:val="28"/>
        </w:rPr>
        <w:t>近年國際主要大宗物資價格變動</w:t>
      </w:r>
    </w:p>
    <w:p w:rsidR="00797AD9" w:rsidRPr="00797AD9" w:rsidRDefault="00797AD9" w:rsidP="00797AD9">
      <w:pPr>
        <w:snapToGrid w:val="0"/>
        <w:spacing w:before="120" w:line="300" w:lineRule="auto"/>
        <w:ind w:rightChars="-59" w:right="-142"/>
        <w:rPr>
          <w:rFonts w:eastAsia="標楷體"/>
          <w:color w:val="000000" w:themeColor="text1"/>
          <w:sz w:val="22"/>
          <w:szCs w:val="22"/>
        </w:rPr>
      </w:pPr>
      <w:r w:rsidRPr="00797AD9">
        <w:rPr>
          <w:rFonts w:eastAsia="標楷體"/>
          <w:noProof/>
          <w:color w:val="000000" w:themeColor="text1"/>
        </w:rPr>
        <mc:AlternateContent>
          <mc:Choice Requires="wps">
            <w:drawing>
              <wp:anchor distT="0" distB="0" distL="114300" distR="114300" simplePos="0" relativeHeight="253306368" behindDoc="0" locked="0" layoutInCell="1" allowOverlap="1" wp14:anchorId="31DC6D12" wp14:editId="705113FE">
                <wp:simplePos x="0" y="0"/>
                <wp:positionH relativeFrom="column">
                  <wp:posOffset>-123825</wp:posOffset>
                </wp:positionH>
                <wp:positionV relativeFrom="paragraph">
                  <wp:posOffset>3594100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3F0FE7" w:rsidRDefault="003F0FE7" w:rsidP="00797AD9">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75pt;margin-top:283pt;width:232.2pt;height:22.05pt;z-index:2533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" filled="f" stroked="f">
                <v:textbox>
                  <w:txbxContent>
                    <w:p w:rsidR="003F0FE7" w:rsidRDefault="003F0FE7" w:rsidP="00797AD9">
                      <w:pPr>
                        <w:pStyle w:val="Web"/>
                      </w:pPr>
                      <w:r>
                        <w:rPr>
                          <w:rFonts w:ascii="標楷體" w:eastAsia="標楷體" w:hAnsi="標楷體" w:cstheme="minorBidi" w:hint="eastAsia"/>
                          <w:sz w:val="22"/>
                          <w:szCs w:val="22"/>
                        </w:rPr>
                        <w:t>資料來源：行政院主計總處。</w:t>
                      </w:r>
                    </w:p>
                  </w:txbxContent>
                </v:textbox>
              </v:shape>
            </w:pict>
          </mc:Fallback>
        </mc:AlternateContent>
      </w:r>
      <w:r w:rsidRPr="00797AD9">
        <w:rPr>
          <w:rFonts w:eastAsia="標楷體"/>
          <w:noProof/>
          <w:color w:val="000000" w:themeColor="text1"/>
        </w:rPr>
        <w:drawing>
          <wp:anchor distT="0" distB="0" distL="114300" distR="114300" simplePos="0" relativeHeight="253307392" behindDoc="0" locked="0" layoutInCell="1" allowOverlap="1" wp14:anchorId="7178E9E9" wp14:editId="46B28C66">
            <wp:simplePos x="0" y="0"/>
            <wp:positionH relativeFrom="column">
              <wp:posOffset>-260985</wp:posOffset>
            </wp:positionH>
            <wp:positionV relativeFrom="paragraph">
              <wp:posOffset>69850</wp:posOffset>
            </wp:positionV>
            <wp:extent cx="6162675" cy="3524250"/>
            <wp:effectExtent l="0" t="0" r="9525" b="0"/>
            <wp:wrapSquare wrapText="bothSides"/>
            <wp:docPr id="22" name="圖表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797AD9" w:rsidRPr="00797AD9" w:rsidRDefault="00797AD9" w:rsidP="00797AD9">
      <w:pPr>
        <w:widowControl/>
        <w:rPr>
          <w:rFonts w:eastAsia="標楷體"/>
          <w:b/>
          <w:bCs/>
          <w:color w:val="000000" w:themeColor="text1"/>
          <w:kern w:val="0"/>
          <w:sz w:val="28"/>
          <w:szCs w:val="20"/>
        </w:rPr>
      </w:pPr>
      <w:r w:rsidRPr="00797AD9">
        <w:rPr>
          <w:rFonts w:eastAsia="標楷體"/>
          <w:b/>
          <w:bCs/>
          <w:color w:val="000000" w:themeColor="text1"/>
        </w:rPr>
        <w:br w:type="page"/>
      </w:r>
    </w:p>
    <w:p w:rsidR="00797AD9" w:rsidRPr="00797AD9" w:rsidRDefault="00797AD9" w:rsidP="00797AD9">
      <w:pPr>
        <w:keepNext/>
        <w:snapToGrid w:val="0"/>
        <w:spacing w:beforeLines="50" w:before="180" w:line="300" w:lineRule="auto"/>
        <w:ind w:rightChars="-25" w:right="-60"/>
        <w:outlineLvl w:val="2"/>
        <w:rPr>
          <w:rFonts w:eastAsia="標楷體"/>
          <w:b/>
          <w:bCs/>
          <w:color w:val="000000" w:themeColor="text1"/>
          <w:sz w:val="32"/>
          <w:szCs w:val="32"/>
        </w:rPr>
      </w:pPr>
      <w:bookmarkStart w:id="123" w:name="_Toc525744855"/>
      <w:bookmarkStart w:id="124" w:name="_Toc54621443"/>
      <w:bookmarkStart w:id="125" w:name="_Toc401923802"/>
      <w:bookmarkStart w:id="126" w:name="_Toc402171719"/>
      <w:bookmarkEnd w:id="107"/>
      <w:bookmarkEnd w:id="108"/>
      <w:r w:rsidRPr="00797AD9">
        <w:rPr>
          <w:rFonts w:eastAsia="標楷體"/>
          <w:b/>
          <w:bCs/>
          <w:color w:val="000000" w:themeColor="text1"/>
          <w:sz w:val="32"/>
          <w:szCs w:val="32"/>
        </w:rPr>
        <w:lastRenderedPageBreak/>
        <w:t>（八）金融</w:t>
      </w:r>
      <w:bookmarkEnd w:id="123"/>
      <w:bookmarkEnd w:id="124"/>
    </w:p>
    <w:p w:rsidR="00797AD9" w:rsidRPr="00797AD9" w:rsidRDefault="00797AD9" w:rsidP="00797AD9">
      <w:pPr>
        <w:tabs>
          <w:tab w:val="left" w:pos="709"/>
        </w:tabs>
        <w:snapToGrid w:val="0"/>
        <w:spacing w:beforeLines="50" w:before="180" w:line="300" w:lineRule="auto"/>
        <w:ind w:leftChars="100" w:left="759" w:rightChars="-61" w:right="-146" w:hangingChars="185" w:hanging="519"/>
        <w:jc w:val="both"/>
        <w:rPr>
          <w:rFonts w:eastAsia="標楷體"/>
          <w:b/>
          <w:bCs/>
          <w:color w:val="000000" w:themeColor="text1"/>
          <w:spacing w:val="-8"/>
          <w:sz w:val="28"/>
          <w:szCs w:val="28"/>
          <w:u w:val="single"/>
        </w:rPr>
      </w:pPr>
      <w:bookmarkStart w:id="127" w:name="_（九）就業"/>
      <w:bookmarkStart w:id="128" w:name="_Toc525744856"/>
      <w:bookmarkStart w:id="129" w:name="_Toc9926973"/>
      <w:bookmarkEnd w:id="109"/>
      <w:bookmarkEnd w:id="110"/>
      <w:bookmarkEnd w:id="111"/>
      <w:bookmarkEnd w:id="112"/>
      <w:bookmarkEnd w:id="113"/>
      <w:bookmarkEnd w:id="114"/>
      <w:bookmarkEnd w:id="115"/>
      <w:bookmarkEnd w:id="125"/>
      <w:bookmarkEnd w:id="126"/>
      <w:bookmarkEnd w:id="127"/>
      <w:r w:rsidRPr="00797AD9">
        <w:rPr>
          <w:rFonts w:eastAsia="標楷體"/>
          <w:b/>
          <w:bCs/>
          <w:noProof/>
          <w:color w:val="000000" w:themeColor="text1"/>
          <w:sz w:val="28"/>
          <w:szCs w:val="28"/>
          <w:u w:val="single"/>
        </w:rPr>
        <w:drawing>
          <wp:anchor distT="0" distB="0" distL="114300" distR="114300" simplePos="0" relativeHeight="253311488" behindDoc="0" locked="0" layoutInCell="1" allowOverlap="1" wp14:anchorId="4AC10F87" wp14:editId="6B7D8C27">
            <wp:simplePos x="0" y="0"/>
            <wp:positionH relativeFrom="column">
              <wp:posOffset>2451100</wp:posOffset>
            </wp:positionH>
            <wp:positionV relativeFrom="paragraph">
              <wp:posOffset>118745</wp:posOffset>
            </wp:positionV>
            <wp:extent cx="3209925" cy="2514600"/>
            <wp:effectExtent l="0" t="0" r="0" b="0"/>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797AD9">
        <w:rPr>
          <w:rFonts w:eastAsia="標楷體"/>
          <w:b/>
          <w:bCs/>
          <w:color w:val="000000" w:themeColor="text1"/>
          <w:spacing w:val="-8"/>
          <w:sz w:val="28"/>
          <w:szCs w:val="28"/>
        </w:rPr>
        <w:t>１、</w:t>
      </w:r>
      <w:r w:rsidRPr="00797AD9">
        <w:rPr>
          <w:rFonts w:eastAsia="標楷體"/>
          <w:b/>
          <w:bCs/>
          <w:color w:val="000000" w:themeColor="text1"/>
          <w:spacing w:val="-8"/>
          <w:sz w:val="28"/>
          <w:szCs w:val="28"/>
        </w:rPr>
        <w:t>1</w:t>
      </w:r>
      <w:r w:rsidRPr="00797AD9">
        <w:rPr>
          <w:rFonts w:eastAsia="標楷體" w:hint="eastAsia"/>
          <w:b/>
          <w:bCs/>
          <w:color w:val="000000" w:themeColor="text1"/>
          <w:spacing w:val="-8"/>
          <w:sz w:val="28"/>
          <w:szCs w:val="28"/>
        </w:rPr>
        <w:t>09</w:t>
      </w:r>
      <w:r w:rsidRPr="00797AD9">
        <w:rPr>
          <w:rFonts w:eastAsia="標楷體"/>
          <w:b/>
          <w:bCs/>
          <w:color w:val="000000" w:themeColor="text1"/>
          <w:spacing w:val="-8"/>
          <w:sz w:val="28"/>
          <w:szCs w:val="28"/>
        </w:rPr>
        <w:t>年</w:t>
      </w:r>
      <w:r w:rsidR="002850F4">
        <w:rPr>
          <w:rFonts w:eastAsia="標楷體" w:hint="eastAsia"/>
          <w:b/>
          <w:bCs/>
          <w:color w:val="000000" w:themeColor="text1"/>
          <w:spacing w:val="-8"/>
          <w:sz w:val="28"/>
          <w:szCs w:val="28"/>
        </w:rPr>
        <w:t>9</w:t>
      </w:r>
      <w:r w:rsidRPr="00797AD9">
        <w:rPr>
          <w:rFonts w:eastAsia="標楷體"/>
          <w:b/>
          <w:bCs/>
          <w:color w:val="000000" w:themeColor="text1"/>
          <w:spacing w:val="-8"/>
          <w:sz w:val="28"/>
          <w:szCs w:val="28"/>
        </w:rPr>
        <w:t>月</w:t>
      </w:r>
      <w:r w:rsidRPr="00797AD9">
        <w:rPr>
          <w:rFonts w:eastAsia="標楷體"/>
          <w:b/>
          <w:bCs/>
          <w:color w:val="000000" w:themeColor="text1"/>
          <w:spacing w:val="-8"/>
          <w:sz w:val="28"/>
          <w:szCs w:val="28"/>
        </w:rPr>
        <w:t>M1B</w:t>
      </w:r>
      <w:r w:rsidRPr="00797AD9">
        <w:rPr>
          <w:rFonts w:eastAsia="標楷體" w:hint="eastAsia"/>
          <w:b/>
          <w:bCs/>
          <w:color w:val="000000" w:themeColor="text1"/>
          <w:spacing w:val="-8"/>
          <w:sz w:val="28"/>
          <w:szCs w:val="28"/>
        </w:rPr>
        <w:t>及</w:t>
      </w:r>
      <w:r w:rsidRPr="00797AD9">
        <w:rPr>
          <w:rFonts w:eastAsia="標楷體"/>
          <w:b/>
          <w:bCs/>
          <w:color w:val="000000" w:themeColor="text1"/>
          <w:spacing w:val="-8"/>
          <w:sz w:val="28"/>
          <w:szCs w:val="28"/>
        </w:rPr>
        <w:t xml:space="preserve"> M2</w:t>
      </w:r>
      <w:r w:rsidRPr="00797AD9">
        <w:rPr>
          <w:rFonts w:eastAsia="標楷體"/>
          <w:b/>
          <w:bCs/>
          <w:color w:val="000000" w:themeColor="text1"/>
          <w:spacing w:val="-8"/>
          <w:sz w:val="28"/>
          <w:szCs w:val="28"/>
        </w:rPr>
        <w:t>年增率</w:t>
      </w:r>
      <w:r w:rsidRPr="00797AD9">
        <w:rPr>
          <w:rFonts w:eastAsia="標楷體" w:hint="eastAsia"/>
          <w:b/>
          <w:bCs/>
          <w:color w:val="000000" w:themeColor="text1"/>
          <w:spacing w:val="-8"/>
          <w:sz w:val="28"/>
          <w:szCs w:val="28"/>
        </w:rPr>
        <w:t>均</w:t>
      </w:r>
      <w:r w:rsidRPr="00797AD9">
        <w:rPr>
          <w:rFonts w:eastAsia="標楷體" w:hint="eastAsia"/>
          <w:b/>
          <w:color w:val="000000" w:themeColor="text1"/>
          <w:kern w:val="0"/>
          <w:sz w:val="28"/>
          <w:szCs w:val="28"/>
        </w:rPr>
        <w:t>上升</w:t>
      </w:r>
    </w:p>
    <w:p w:rsidR="00797AD9" w:rsidRPr="002850F4"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2850F4">
        <w:rPr>
          <w:rFonts w:eastAsia="標楷體"/>
          <w:color w:val="000000" w:themeColor="text1"/>
          <w:kern w:val="0"/>
          <w:sz w:val="28"/>
          <w:szCs w:val="28"/>
        </w:rPr>
        <w:t>10</w:t>
      </w:r>
      <w:r w:rsidRPr="002850F4">
        <w:rPr>
          <w:rFonts w:eastAsia="標楷體" w:hint="eastAsia"/>
          <w:color w:val="000000" w:themeColor="text1"/>
          <w:kern w:val="0"/>
          <w:sz w:val="28"/>
          <w:szCs w:val="28"/>
        </w:rPr>
        <w:t>9</w:t>
      </w:r>
      <w:r w:rsidRPr="002850F4">
        <w:rPr>
          <w:rFonts w:eastAsia="標楷體"/>
          <w:color w:val="000000" w:themeColor="text1"/>
          <w:kern w:val="0"/>
          <w:sz w:val="28"/>
          <w:szCs w:val="28"/>
        </w:rPr>
        <w:t>年</w:t>
      </w:r>
      <w:r w:rsidR="002850F4" w:rsidRPr="002850F4">
        <w:rPr>
          <w:rFonts w:eastAsia="標楷體" w:hint="eastAsia"/>
          <w:color w:val="000000" w:themeColor="text1"/>
          <w:kern w:val="0"/>
          <w:sz w:val="28"/>
          <w:szCs w:val="28"/>
        </w:rPr>
        <w:t>9</w:t>
      </w:r>
      <w:r w:rsidRPr="002850F4">
        <w:rPr>
          <w:rFonts w:eastAsia="標楷體"/>
          <w:color w:val="000000" w:themeColor="text1"/>
          <w:kern w:val="0"/>
          <w:sz w:val="28"/>
          <w:szCs w:val="28"/>
        </w:rPr>
        <w:t>月</w:t>
      </w:r>
      <w:r w:rsidRPr="002850F4">
        <w:rPr>
          <w:rFonts w:eastAsia="標楷體" w:hint="eastAsia"/>
          <w:color w:val="000000" w:themeColor="text1"/>
          <w:kern w:val="0"/>
          <w:sz w:val="28"/>
          <w:szCs w:val="28"/>
        </w:rPr>
        <w:t>M1B</w:t>
      </w:r>
      <w:r w:rsidRPr="002850F4">
        <w:rPr>
          <w:rFonts w:eastAsia="標楷體" w:hint="eastAsia"/>
          <w:color w:val="000000" w:themeColor="text1"/>
          <w:kern w:val="0"/>
          <w:sz w:val="28"/>
          <w:szCs w:val="28"/>
        </w:rPr>
        <w:t>及</w:t>
      </w:r>
      <w:r w:rsidRPr="002850F4">
        <w:rPr>
          <w:rFonts w:eastAsia="標楷體" w:hint="eastAsia"/>
          <w:color w:val="000000" w:themeColor="text1"/>
          <w:kern w:val="0"/>
          <w:sz w:val="28"/>
          <w:szCs w:val="28"/>
        </w:rPr>
        <w:t>M2</w:t>
      </w:r>
      <w:r w:rsidRPr="002850F4">
        <w:rPr>
          <w:rFonts w:eastAsia="標楷體" w:hint="eastAsia"/>
          <w:color w:val="000000" w:themeColor="text1"/>
          <w:kern w:val="0"/>
          <w:sz w:val="28"/>
          <w:szCs w:val="28"/>
        </w:rPr>
        <w:t>年增率分別上升為</w:t>
      </w:r>
      <w:r w:rsidR="002850F4" w:rsidRPr="002850F4">
        <w:rPr>
          <w:rFonts w:eastAsia="標楷體" w:hint="eastAsia"/>
          <w:color w:val="000000" w:themeColor="text1"/>
          <w:kern w:val="0"/>
          <w:sz w:val="28"/>
          <w:szCs w:val="28"/>
        </w:rPr>
        <w:t>12.10</w:t>
      </w:r>
      <w:r w:rsidRPr="002850F4">
        <w:rPr>
          <w:rFonts w:eastAsia="標楷體" w:hint="eastAsia"/>
          <w:color w:val="000000" w:themeColor="text1"/>
          <w:kern w:val="0"/>
          <w:sz w:val="28"/>
          <w:szCs w:val="28"/>
        </w:rPr>
        <w:t>%</w:t>
      </w:r>
      <w:r w:rsidRPr="002850F4">
        <w:rPr>
          <w:rFonts w:eastAsia="標楷體" w:hint="eastAsia"/>
          <w:color w:val="000000" w:themeColor="text1"/>
          <w:kern w:val="0"/>
          <w:sz w:val="28"/>
          <w:szCs w:val="28"/>
        </w:rPr>
        <w:t>及</w:t>
      </w:r>
      <w:r w:rsidR="002850F4" w:rsidRPr="002850F4">
        <w:rPr>
          <w:rFonts w:eastAsia="標楷體" w:hint="eastAsia"/>
          <w:color w:val="000000" w:themeColor="text1"/>
          <w:kern w:val="0"/>
          <w:sz w:val="28"/>
          <w:szCs w:val="28"/>
        </w:rPr>
        <w:t>7.15</w:t>
      </w:r>
      <w:r w:rsidRPr="002850F4">
        <w:rPr>
          <w:rFonts w:eastAsia="標楷體" w:hint="eastAsia"/>
          <w:color w:val="000000" w:themeColor="text1"/>
          <w:kern w:val="0"/>
          <w:sz w:val="28"/>
          <w:szCs w:val="28"/>
        </w:rPr>
        <w:t>%</w:t>
      </w:r>
      <w:r w:rsidRPr="002850F4">
        <w:rPr>
          <w:rFonts w:eastAsia="標楷體" w:hint="eastAsia"/>
          <w:color w:val="000000" w:themeColor="text1"/>
          <w:kern w:val="0"/>
          <w:sz w:val="28"/>
          <w:szCs w:val="28"/>
        </w:rPr>
        <w:t>，</w:t>
      </w:r>
      <w:r w:rsidR="0088284C" w:rsidRPr="002850F4">
        <w:rPr>
          <w:rFonts w:eastAsia="標楷體" w:hint="eastAsia"/>
          <w:color w:val="000000" w:themeColor="text1"/>
          <w:kern w:val="0"/>
          <w:sz w:val="28"/>
          <w:szCs w:val="28"/>
        </w:rPr>
        <w:t>主要受活期性存款增加之影響。</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797AD9" w:rsidRPr="00797AD9" w:rsidRDefault="00797AD9" w:rsidP="00797AD9">
      <w:pPr>
        <w:snapToGrid w:val="0"/>
        <w:spacing w:beforeLines="50" w:before="180" w:line="300" w:lineRule="auto"/>
        <w:jc w:val="center"/>
        <w:rPr>
          <w:rFonts w:eastAsia="標楷體"/>
          <w:b/>
          <w:bCs/>
          <w:color w:val="000000" w:themeColor="text1"/>
          <w:sz w:val="28"/>
        </w:rPr>
      </w:pPr>
      <w:r w:rsidRPr="00797AD9">
        <w:rPr>
          <w:rFonts w:eastAsia="標楷體"/>
          <w:b/>
          <w:bCs/>
          <w:color w:val="000000" w:themeColor="text1"/>
          <w:sz w:val="28"/>
        </w:rPr>
        <w:t>表</w:t>
      </w:r>
      <w:r w:rsidRPr="00797AD9">
        <w:rPr>
          <w:rFonts w:eastAsia="標楷體"/>
          <w:b/>
          <w:bCs/>
          <w:color w:val="000000" w:themeColor="text1"/>
          <w:sz w:val="28"/>
        </w:rPr>
        <w:t xml:space="preserve"> 2-8-1  </w:t>
      </w:r>
      <w:r w:rsidRPr="00797AD9">
        <w:rPr>
          <w:rFonts w:eastAsia="標楷體"/>
          <w:b/>
          <w:bCs/>
          <w:color w:val="000000" w:themeColor="text1"/>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797AD9" w:rsidRPr="00797AD9" w:rsidTr="00B019E7">
        <w:trPr>
          <w:trHeight w:val="621"/>
          <w:jc w:val="center"/>
        </w:trPr>
        <w:tc>
          <w:tcPr>
            <w:tcW w:w="1638" w:type="dxa"/>
            <w:tcBorders>
              <w:left w:val="nil"/>
              <w:bottom w:val="single" w:sz="4" w:space="0" w:color="auto"/>
            </w:tcBorders>
            <w:vAlign w:val="center"/>
          </w:tcPr>
          <w:p w:rsidR="00797AD9" w:rsidRPr="00797AD9" w:rsidRDefault="00797AD9" w:rsidP="00797AD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color w:val="000000" w:themeColor="text1"/>
              </w:rPr>
            </w:pPr>
            <w:r w:rsidRPr="00797AD9">
              <w:rPr>
                <w:rFonts w:eastAsia="標楷體"/>
                <w:color w:val="000000" w:themeColor="text1"/>
              </w:rPr>
              <w:t>年</w:t>
            </w:r>
            <w:r w:rsidRPr="00797AD9">
              <w:rPr>
                <w:rFonts w:eastAsia="標楷體"/>
                <w:color w:val="000000" w:themeColor="text1"/>
              </w:rPr>
              <w:t>(</w:t>
            </w:r>
            <w:r w:rsidRPr="00797AD9">
              <w:rPr>
                <w:rFonts w:eastAsia="標楷體"/>
                <w:color w:val="000000" w:themeColor="text1"/>
              </w:rPr>
              <w:t>月</w:t>
            </w:r>
            <w:r w:rsidRPr="00797AD9">
              <w:rPr>
                <w:rFonts w:eastAsia="標楷體"/>
                <w:color w:val="000000" w:themeColor="text1"/>
              </w:rPr>
              <w:t>)</w:t>
            </w:r>
          </w:p>
        </w:tc>
        <w:tc>
          <w:tcPr>
            <w:tcW w:w="1360" w:type="dxa"/>
            <w:tcBorders>
              <w:left w:val="nil"/>
              <w:bottom w:val="single" w:sz="4" w:space="0" w:color="auto"/>
            </w:tcBorders>
            <w:vAlign w:val="center"/>
          </w:tcPr>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貨幣供給</w:t>
            </w:r>
            <w:r w:rsidRPr="00797AD9">
              <w:rPr>
                <w:rFonts w:eastAsia="標楷體"/>
                <w:color w:val="000000" w:themeColor="text1"/>
                <w:spacing w:val="-20"/>
              </w:rPr>
              <w:t>M2</w:t>
            </w:r>
          </w:p>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年增率</w:t>
            </w:r>
            <w:r w:rsidRPr="00797AD9">
              <w:rPr>
                <w:rFonts w:eastAsia="標楷體"/>
                <w:color w:val="000000" w:themeColor="text1"/>
                <w:spacing w:val="-20"/>
              </w:rPr>
              <w:t>(%)</w:t>
            </w:r>
          </w:p>
        </w:tc>
        <w:tc>
          <w:tcPr>
            <w:tcW w:w="1513" w:type="dxa"/>
            <w:tcBorders>
              <w:bottom w:val="single" w:sz="4" w:space="0" w:color="auto"/>
            </w:tcBorders>
            <w:vAlign w:val="center"/>
          </w:tcPr>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貨幣供給</w:t>
            </w:r>
            <w:r w:rsidRPr="00797AD9">
              <w:rPr>
                <w:rFonts w:eastAsia="標楷體"/>
                <w:color w:val="000000" w:themeColor="text1"/>
                <w:spacing w:val="-20"/>
              </w:rPr>
              <w:t>M1A</w:t>
            </w:r>
          </w:p>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年增率</w:t>
            </w:r>
            <w:r w:rsidRPr="00797AD9">
              <w:rPr>
                <w:rFonts w:eastAsia="標楷體"/>
                <w:color w:val="000000" w:themeColor="text1"/>
                <w:spacing w:val="-20"/>
              </w:rPr>
              <w:t>(%)</w:t>
            </w:r>
          </w:p>
        </w:tc>
        <w:tc>
          <w:tcPr>
            <w:tcW w:w="1500" w:type="dxa"/>
            <w:tcBorders>
              <w:bottom w:val="single" w:sz="4" w:space="0" w:color="auto"/>
            </w:tcBorders>
            <w:vAlign w:val="center"/>
          </w:tcPr>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貨幣供給</w:t>
            </w:r>
            <w:r w:rsidRPr="00797AD9">
              <w:rPr>
                <w:rFonts w:eastAsia="標楷體"/>
                <w:color w:val="000000" w:themeColor="text1"/>
                <w:spacing w:val="-20"/>
              </w:rPr>
              <w:t>M1B</w:t>
            </w:r>
          </w:p>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年增率</w:t>
            </w:r>
            <w:r w:rsidRPr="00797AD9">
              <w:rPr>
                <w:rFonts w:eastAsia="標楷體"/>
                <w:color w:val="000000" w:themeColor="text1"/>
                <w:spacing w:val="-20"/>
              </w:rPr>
              <w:t>(%)</w:t>
            </w:r>
          </w:p>
        </w:tc>
        <w:tc>
          <w:tcPr>
            <w:tcW w:w="1416" w:type="dxa"/>
            <w:tcBorders>
              <w:bottom w:val="single" w:sz="4" w:space="0" w:color="auto"/>
            </w:tcBorders>
            <w:vAlign w:val="center"/>
          </w:tcPr>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新臺幣兌美元</w:t>
            </w:r>
          </w:p>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平均匯率</w:t>
            </w:r>
          </w:p>
        </w:tc>
        <w:tc>
          <w:tcPr>
            <w:tcW w:w="1336" w:type="dxa"/>
            <w:tcBorders>
              <w:bottom w:val="single" w:sz="4" w:space="0" w:color="auto"/>
              <w:right w:val="nil"/>
            </w:tcBorders>
            <w:vAlign w:val="center"/>
          </w:tcPr>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金融業隔夜</w:t>
            </w:r>
          </w:p>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拆款利率</w:t>
            </w:r>
            <w:r w:rsidRPr="00797AD9">
              <w:rPr>
                <w:rFonts w:eastAsia="標楷體"/>
                <w:color w:val="000000" w:themeColor="text1"/>
                <w:spacing w:val="-20"/>
              </w:rPr>
              <w:t>(%)</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62" w:firstLineChars="100" w:firstLine="240"/>
              <w:rPr>
                <w:rFonts w:eastAsia="標楷體"/>
                <w:color w:val="000000" w:themeColor="text1"/>
              </w:rPr>
            </w:pPr>
            <w:r w:rsidRPr="00797AD9">
              <w:rPr>
                <w:rFonts w:eastAsia="標楷體"/>
                <w:b/>
                <w:bCs/>
                <w:color w:val="000000" w:themeColor="text1"/>
              </w:rPr>
              <w:t>104</w:t>
            </w:r>
            <w:r w:rsidRPr="00797AD9">
              <w:rPr>
                <w:rFonts w:eastAsia="標楷體"/>
                <w:b/>
                <w:bCs/>
                <w:color w:val="000000" w:themeColor="text1"/>
              </w:rPr>
              <w:t>年</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797AD9">
              <w:rPr>
                <w:rFonts w:eastAsia="標楷體"/>
                <w:b/>
                <w:bCs/>
                <w:color w:val="000000" w:themeColor="text1"/>
                <w:spacing w:val="4"/>
                <w:kern w:val="0"/>
                <w:szCs w:val="27"/>
              </w:rPr>
              <w:t>6.34</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b/>
                <w:bCs/>
                <w:color w:val="000000" w:themeColor="text1"/>
                <w:spacing w:val="4"/>
                <w:kern w:val="0"/>
                <w:szCs w:val="27"/>
              </w:rPr>
            </w:pPr>
            <w:r w:rsidRPr="00797AD9">
              <w:rPr>
                <w:rFonts w:eastAsia="標楷體"/>
                <w:b/>
                <w:bCs/>
                <w:color w:val="000000" w:themeColor="text1"/>
                <w:spacing w:val="4"/>
                <w:kern w:val="0"/>
                <w:szCs w:val="27"/>
              </w:rPr>
              <w:t>6.53</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b/>
                <w:bCs/>
                <w:color w:val="000000" w:themeColor="text1"/>
              </w:rPr>
            </w:pPr>
            <w:r w:rsidRPr="00797AD9">
              <w:rPr>
                <w:rFonts w:eastAsia="標楷體"/>
                <w:b/>
                <w:bCs/>
                <w:color w:val="000000" w:themeColor="text1"/>
              </w:rPr>
              <w:t>6.10</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b/>
                <w:bCs/>
                <w:color w:val="000000" w:themeColor="text1"/>
              </w:rPr>
            </w:pPr>
            <w:r w:rsidRPr="00797AD9">
              <w:rPr>
                <w:rFonts w:eastAsia="標楷體"/>
                <w:b/>
                <w:bCs/>
                <w:color w:val="000000" w:themeColor="text1"/>
              </w:rPr>
              <w:t>31.898</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b/>
                <w:bCs/>
                <w:color w:val="000000" w:themeColor="text1"/>
                <w:spacing w:val="4"/>
                <w:kern w:val="0"/>
                <w:szCs w:val="27"/>
              </w:rPr>
            </w:pPr>
            <w:r w:rsidRPr="00797AD9">
              <w:rPr>
                <w:rFonts w:eastAsia="標楷體"/>
                <w:b/>
                <w:bCs/>
                <w:color w:val="000000" w:themeColor="text1"/>
                <w:spacing w:val="4"/>
                <w:kern w:val="0"/>
                <w:szCs w:val="27"/>
              </w:rPr>
              <w:t>0.356</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62" w:firstLineChars="100" w:firstLine="240"/>
              <w:rPr>
                <w:rFonts w:eastAsia="標楷體"/>
                <w:color w:val="000000" w:themeColor="text1"/>
              </w:rPr>
            </w:pPr>
            <w:r w:rsidRPr="00797AD9">
              <w:rPr>
                <w:rFonts w:eastAsia="標楷體"/>
                <w:b/>
                <w:bCs/>
                <w:color w:val="000000" w:themeColor="text1"/>
              </w:rPr>
              <w:t>105</w:t>
            </w:r>
            <w:r w:rsidRPr="00797AD9">
              <w:rPr>
                <w:rFonts w:eastAsia="標楷體"/>
                <w:b/>
                <w:bCs/>
                <w:color w:val="000000" w:themeColor="text1"/>
              </w:rPr>
              <w:t>年</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797AD9">
              <w:rPr>
                <w:rFonts w:eastAsia="標楷體"/>
                <w:b/>
                <w:bCs/>
                <w:color w:val="000000" w:themeColor="text1"/>
                <w:spacing w:val="4"/>
                <w:kern w:val="0"/>
                <w:szCs w:val="27"/>
              </w:rPr>
              <w:t>4.51</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b/>
                <w:bCs/>
                <w:color w:val="000000" w:themeColor="text1"/>
                <w:spacing w:val="4"/>
                <w:kern w:val="0"/>
                <w:szCs w:val="27"/>
              </w:rPr>
            </w:pPr>
            <w:r w:rsidRPr="00797AD9">
              <w:rPr>
                <w:rFonts w:eastAsia="標楷體"/>
                <w:b/>
                <w:bCs/>
                <w:color w:val="000000" w:themeColor="text1"/>
                <w:spacing w:val="4"/>
                <w:kern w:val="0"/>
                <w:szCs w:val="27"/>
              </w:rPr>
              <w:t>7.11</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b/>
                <w:bCs/>
                <w:color w:val="000000" w:themeColor="text1"/>
              </w:rPr>
            </w:pPr>
            <w:r w:rsidRPr="00797AD9">
              <w:rPr>
                <w:rFonts w:eastAsia="標楷體"/>
                <w:b/>
                <w:bCs/>
                <w:color w:val="000000" w:themeColor="text1"/>
              </w:rPr>
              <w:t>6.33</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b/>
                <w:bCs/>
                <w:color w:val="000000" w:themeColor="text1"/>
              </w:rPr>
            </w:pPr>
            <w:r w:rsidRPr="00797AD9">
              <w:rPr>
                <w:rFonts w:eastAsia="標楷體"/>
                <w:b/>
                <w:bCs/>
                <w:color w:val="000000" w:themeColor="text1"/>
              </w:rPr>
              <w:t>32.318</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b/>
                <w:bCs/>
                <w:color w:val="000000" w:themeColor="text1"/>
                <w:spacing w:val="4"/>
                <w:kern w:val="0"/>
                <w:szCs w:val="27"/>
              </w:rPr>
            </w:pPr>
            <w:r w:rsidRPr="00797AD9">
              <w:rPr>
                <w:rFonts w:eastAsia="標楷體"/>
                <w:b/>
                <w:bCs/>
                <w:color w:val="000000" w:themeColor="text1"/>
                <w:spacing w:val="4"/>
                <w:kern w:val="0"/>
                <w:szCs w:val="27"/>
              </w:rPr>
              <w:t>0.193</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62" w:firstLineChars="100" w:firstLine="240"/>
              <w:rPr>
                <w:rFonts w:eastAsia="標楷體"/>
                <w:color w:val="000000" w:themeColor="text1"/>
              </w:rPr>
            </w:pPr>
            <w:r w:rsidRPr="00797AD9">
              <w:rPr>
                <w:rFonts w:eastAsia="標楷體"/>
                <w:b/>
                <w:bCs/>
                <w:color w:val="000000" w:themeColor="text1"/>
              </w:rPr>
              <w:t>106</w:t>
            </w:r>
            <w:r w:rsidRPr="00797AD9">
              <w:rPr>
                <w:rFonts w:eastAsia="標楷體"/>
                <w:b/>
                <w:bCs/>
                <w:color w:val="000000" w:themeColor="text1"/>
              </w:rPr>
              <w:t>年</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797AD9">
              <w:rPr>
                <w:rFonts w:eastAsia="標楷體"/>
                <w:b/>
                <w:bCs/>
                <w:color w:val="000000" w:themeColor="text1"/>
                <w:spacing w:val="4"/>
                <w:kern w:val="0"/>
                <w:szCs w:val="27"/>
              </w:rPr>
              <w:t>3.75</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b/>
                <w:color w:val="000000" w:themeColor="text1"/>
                <w:spacing w:val="4"/>
                <w:kern w:val="0"/>
                <w:szCs w:val="27"/>
              </w:rPr>
            </w:pPr>
            <w:r w:rsidRPr="00797AD9">
              <w:rPr>
                <w:rFonts w:eastAsia="標楷體"/>
                <w:b/>
                <w:color w:val="000000" w:themeColor="text1"/>
                <w:spacing w:val="4"/>
                <w:kern w:val="0"/>
                <w:szCs w:val="27"/>
              </w:rPr>
              <w:t>3.29</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b/>
                <w:color w:val="000000" w:themeColor="text1"/>
              </w:rPr>
            </w:pPr>
            <w:r w:rsidRPr="00797AD9">
              <w:rPr>
                <w:rFonts w:eastAsia="標楷體"/>
                <w:b/>
                <w:color w:val="000000" w:themeColor="text1"/>
              </w:rPr>
              <w:t>4.65</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b/>
                <w:color w:val="000000" w:themeColor="text1"/>
              </w:rPr>
            </w:pPr>
            <w:r w:rsidRPr="00797AD9">
              <w:rPr>
                <w:rFonts w:eastAsia="標楷體"/>
                <w:b/>
                <w:color w:val="000000" w:themeColor="text1"/>
              </w:rPr>
              <w:t>30.484</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b/>
                <w:color w:val="000000" w:themeColor="text1"/>
                <w:spacing w:val="4"/>
                <w:kern w:val="0"/>
                <w:szCs w:val="27"/>
              </w:rPr>
            </w:pPr>
            <w:r w:rsidRPr="00797AD9">
              <w:rPr>
                <w:rFonts w:eastAsia="標楷體"/>
                <w:b/>
                <w:color w:val="000000" w:themeColor="text1"/>
                <w:spacing w:val="4"/>
                <w:kern w:val="0"/>
                <w:szCs w:val="27"/>
              </w:rPr>
              <w:t>0.178</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62" w:firstLineChars="100" w:firstLine="240"/>
              <w:rPr>
                <w:rFonts w:eastAsia="標楷體"/>
                <w:color w:val="000000" w:themeColor="text1"/>
              </w:rPr>
            </w:pPr>
            <w:r w:rsidRPr="00797AD9">
              <w:rPr>
                <w:rFonts w:eastAsia="標楷體"/>
                <w:b/>
                <w:bCs/>
                <w:color w:val="000000" w:themeColor="text1"/>
              </w:rPr>
              <w:t>107</w:t>
            </w:r>
            <w:r w:rsidRPr="00797AD9">
              <w:rPr>
                <w:rFonts w:eastAsia="標楷體"/>
                <w:b/>
                <w:bCs/>
                <w:color w:val="000000" w:themeColor="text1"/>
              </w:rPr>
              <w:t>年</w:t>
            </w:r>
          </w:p>
        </w:tc>
        <w:tc>
          <w:tcPr>
            <w:tcW w:w="1360" w:type="dxa"/>
            <w:tcBorders>
              <w:top w:val="nil"/>
              <w:left w:val="single" w:sz="4" w:space="0" w:color="auto"/>
              <w:bottom w:val="nil"/>
              <w:right w:val="nil"/>
            </w:tcBorders>
            <w:shd w:val="clear" w:color="auto" w:fill="auto"/>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color w:val="000000" w:themeColor="text1"/>
              </w:rPr>
            </w:pPr>
            <w:r w:rsidRPr="00797AD9">
              <w:rPr>
                <w:b/>
                <w:color w:val="000000" w:themeColor="text1"/>
              </w:rPr>
              <w:t>3.52</w:t>
            </w:r>
          </w:p>
        </w:tc>
        <w:tc>
          <w:tcPr>
            <w:tcW w:w="1513" w:type="dxa"/>
            <w:tcBorders>
              <w:top w:val="nil"/>
              <w:left w:val="nil"/>
              <w:bottom w:val="nil"/>
              <w:right w:val="nil"/>
            </w:tcBorders>
            <w:shd w:val="clear" w:color="auto" w:fill="auto"/>
          </w:tcPr>
          <w:p w:rsidR="00797AD9" w:rsidRPr="00797AD9" w:rsidRDefault="00797AD9" w:rsidP="00797AD9">
            <w:pPr>
              <w:snapToGrid w:val="0"/>
              <w:spacing w:line="340" w:lineRule="atLeast"/>
              <w:ind w:rightChars="213" w:right="511"/>
              <w:jc w:val="right"/>
              <w:rPr>
                <w:b/>
                <w:color w:val="000000" w:themeColor="text1"/>
              </w:rPr>
            </w:pPr>
            <w:r w:rsidRPr="00797AD9">
              <w:rPr>
                <w:b/>
                <w:color w:val="000000" w:themeColor="text1"/>
              </w:rPr>
              <w:t>6.79</w:t>
            </w:r>
          </w:p>
        </w:tc>
        <w:tc>
          <w:tcPr>
            <w:tcW w:w="1500" w:type="dxa"/>
            <w:tcBorders>
              <w:top w:val="nil"/>
              <w:left w:val="nil"/>
              <w:bottom w:val="nil"/>
              <w:right w:val="nil"/>
            </w:tcBorders>
            <w:shd w:val="clear" w:color="auto" w:fill="auto"/>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rPr>
            </w:pPr>
            <w:r w:rsidRPr="00797AD9">
              <w:rPr>
                <w:rFonts w:eastAsia="標楷體"/>
                <w:b/>
                <w:color w:val="000000" w:themeColor="text1"/>
              </w:rPr>
              <w:t>5.32</w:t>
            </w:r>
          </w:p>
        </w:tc>
        <w:tc>
          <w:tcPr>
            <w:tcW w:w="1416" w:type="dxa"/>
            <w:tcBorders>
              <w:top w:val="nil"/>
              <w:left w:val="nil"/>
              <w:bottom w:val="nil"/>
              <w:right w:val="nil"/>
            </w:tcBorders>
            <w:shd w:val="clear" w:color="auto" w:fill="auto"/>
            <w:vAlign w:val="center"/>
          </w:tcPr>
          <w:p w:rsidR="00797AD9" w:rsidRPr="00797AD9" w:rsidRDefault="00797AD9" w:rsidP="00797AD9">
            <w:pPr>
              <w:snapToGrid w:val="0"/>
              <w:spacing w:line="340" w:lineRule="atLeast"/>
              <w:ind w:rightChars="188" w:right="451"/>
              <w:jc w:val="right"/>
              <w:rPr>
                <w:rFonts w:eastAsia="標楷體"/>
                <w:b/>
                <w:color w:val="000000" w:themeColor="text1"/>
              </w:rPr>
            </w:pPr>
            <w:r w:rsidRPr="00797AD9">
              <w:rPr>
                <w:rFonts w:eastAsia="標楷體"/>
                <w:b/>
                <w:color w:val="000000" w:themeColor="text1"/>
              </w:rPr>
              <w:t>30.156</w:t>
            </w:r>
          </w:p>
        </w:tc>
        <w:tc>
          <w:tcPr>
            <w:tcW w:w="1336" w:type="dxa"/>
            <w:tcBorders>
              <w:top w:val="nil"/>
              <w:left w:val="nil"/>
              <w:bottom w:val="nil"/>
              <w:right w:val="nil"/>
            </w:tcBorders>
            <w:shd w:val="clear" w:color="auto" w:fill="auto"/>
            <w:vAlign w:val="center"/>
          </w:tcPr>
          <w:p w:rsidR="00797AD9" w:rsidRPr="00797AD9" w:rsidRDefault="00797AD9" w:rsidP="00797AD9">
            <w:pPr>
              <w:snapToGrid w:val="0"/>
              <w:spacing w:line="340" w:lineRule="atLeast"/>
              <w:ind w:rightChars="154" w:right="370"/>
              <w:jc w:val="right"/>
              <w:rPr>
                <w:rFonts w:eastAsia="標楷體"/>
                <w:b/>
                <w:color w:val="000000" w:themeColor="text1"/>
                <w:spacing w:val="4"/>
                <w:kern w:val="0"/>
                <w:szCs w:val="27"/>
              </w:rPr>
            </w:pPr>
            <w:r w:rsidRPr="00797AD9">
              <w:rPr>
                <w:rFonts w:eastAsia="標楷體"/>
                <w:b/>
                <w:color w:val="000000" w:themeColor="text1"/>
                <w:spacing w:val="4"/>
                <w:kern w:val="0"/>
                <w:szCs w:val="27"/>
              </w:rPr>
              <w:fldChar w:fldCharType="begin"/>
            </w:r>
            <w:r w:rsidRPr="00797AD9">
              <w:rPr>
                <w:rFonts w:eastAsia="標楷體"/>
                <w:b/>
                <w:color w:val="000000" w:themeColor="text1"/>
                <w:spacing w:val="4"/>
                <w:kern w:val="0"/>
                <w:szCs w:val="27"/>
              </w:rPr>
              <w:instrText xml:space="preserve"> =average(below) \# "0.000" </w:instrText>
            </w:r>
            <w:r w:rsidRPr="00797AD9">
              <w:rPr>
                <w:rFonts w:eastAsia="標楷體"/>
                <w:b/>
                <w:color w:val="000000" w:themeColor="text1"/>
                <w:spacing w:val="4"/>
                <w:kern w:val="0"/>
                <w:szCs w:val="27"/>
              </w:rPr>
              <w:fldChar w:fldCharType="separate"/>
            </w:r>
            <w:r w:rsidRPr="00797AD9">
              <w:rPr>
                <w:rFonts w:eastAsia="標楷體"/>
                <w:b/>
                <w:noProof/>
                <w:color w:val="000000" w:themeColor="text1"/>
                <w:spacing w:val="4"/>
                <w:kern w:val="0"/>
                <w:szCs w:val="27"/>
              </w:rPr>
              <w:t>0.183</w:t>
            </w:r>
            <w:r w:rsidRPr="00797AD9">
              <w:rPr>
                <w:rFonts w:eastAsia="標楷體"/>
                <w:b/>
                <w:color w:val="000000" w:themeColor="text1"/>
                <w:spacing w:val="4"/>
                <w:kern w:val="0"/>
                <w:szCs w:val="27"/>
              </w:rPr>
              <w:fldChar w:fldCharType="end"/>
            </w:r>
            <w:r w:rsidRPr="00797AD9">
              <w:rPr>
                <w:rFonts w:eastAsia="標楷體"/>
                <w:b/>
                <w:color w:val="000000" w:themeColor="text1"/>
                <w:spacing w:val="4"/>
                <w:kern w:val="0"/>
                <w:szCs w:val="27"/>
              </w:rPr>
              <w:fldChar w:fldCharType="begin"/>
            </w:r>
            <w:r w:rsidRPr="00797AD9">
              <w:rPr>
                <w:rFonts w:eastAsia="標楷體"/>
                <w:b/>
                <w:color w:val="000000" w:themeColor="text1"/>
                <w:spacing w:val="4"/>
                <w:kern w:val="0"/>
                <w:szCs w:val="27"/>
              </w:rPr>
              <w:instrText xml:space="preserve"> AVERAGE(below) </w:instrText>
            </w:r>
            <w:r w:rsidRPr="00797AD9">
              <w:rPr>
                <w:rFonts w:eastAsia="標楷體"/>
                <w:b/>
                <w:color w:val="000000" w:themeColor="text1"/>
                <w:spacing w:val="4"/>
                <w:kern w:val="0"/>
                <w:szCs w:val="27"/>
              </w:rPr>
              <w:fldChar w:fldCharType="end"/>
            </w:r>
            <w:r w:rsidRPr="00797AD9">
              <w:rPr>
                <w:rFonts w:eastAsia="標楷體"/>
                <w:b/>
                <w:color w:val="000000" w:themeColor="text1"/>
                <w:spacing w:val="4"/>
                <w:kern w:val="0"/>
                <w:szCs w:val="27"/>
              </w:rPr>
              <w:fldChar w:fldCharType="begin"/>
            </w:r>
            <w:r w:rsidRPr="00797AD9">
              <w:rPr>
                <w:rFonts w:eastAsia="標楷體"/>
                <w:b/>
                <w:color w:val="000000" w:themeColor="text1"/>
                <w:spacing w:val="4"/>
                <w:kern w:val="0"/>
                <w:szCs w:val="27"/>
              </w:rPr>
              <w:instrText xml:space="preserve"> AVERAGE(below) </w:instrText>
            </w:r>
            <w:r w:rsidRPr="00797AD9">
              <w:rPr>
                <w:rFonts w:eastAsia="標楷體"/>
                <w:b/>
                <w:color w:val="000000" w:themeColor="text1"/>
                <w:spacing w:val="4"/>
                <w:kern w:val="0"/>
                <w:szCs w:val="27"/>
              </w:rPr>
              <w:fldChar w:fldCharType="end"/>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62" w:firstLineChars="100" w:firstLine="240"/>
              <w:rPr>
                <w:rFonts w:eastAsia="標楷體"/>
                <w:color w:val="000000" w:themeColor="text1"/>
              </w:rPr>
            </w:pPr>
            <w:r w:rsidRPr="00797AD9">
              <w:rPr>
                <w:rFonts w:eastAsia="標楷體"/>
                <w:b/>
                <w:bCs/>
                <w:color w:val="000000" w:themeColor="text1"/>
              </w:rPr>
              <w:t>108</w:t>
            </w:r>
            <w:r w:rsidRPr="00797AD9">
              <w:rPr>
                <w:rFonts w:eastAsia="標楷體"/>
                <w:b/>
                <w:bCs/>
                <w:color w:val="000000" w:themeColor="text1"/>
              </w:rPr>
              <w:t>年</w:t>
            </w:r>
          </w:p>
        </w:tc>
        <w:tc>
          <w:tcPr>
            <w:tcW w:w="1360" w:type="dxa"/>
            <w:tcBorders>
              <w:top w:val="nil"/>
              <w:left w:val="single" w:sz="4" w:space="0" w:color="auto"/>
              <w:bottom w:val="nil"/>
              <w:right w:val="nil"/>
            </w:tcBorders>
          </w:tcPr>
          <w:p w:rsidR="00797AD9" w:rsidRPr="00797AD9" w:rsidRDefault="00797AD9" w:rsidP="00797AD9">
            <w:pPr>
              <w:jc w:val="center"/>
              <w:rPr>
                <w:b/>
                <w:color w:val="000000" w:themeColor="text1"/>
              </w:rPr>
            </w:pPr>
            <w:r w:rsidRPr="00797AD9">
              <w:rPr>
                <w:rFonts w:hint="eastAsia"/>
                <w:b/>
                <w:color w:val="000000" w:themeColor="text1"/>
              </w:rPr>
              <w:t>3.46</w:t>
            </w:r>
          </w:p>
        </w:tc>
        <w:tc>
          <w:tcPr>
            <w:tcW w:w="1513" w:type="dxa"/>
            <w:tcBorders>
              <w:top w:val="nil"/>
              <w:left w:val="nil"/>
              <w:bottom w:val="nil"/>
              <w:right w:val="nil"/>
            </w:tcBorders>
          </w:tcPr>
          <w:p w:rsidR="00797AD9" w:rsidRPr="00797AD9" w:rsidRDefault="00797AD9" w:rsidP="00797AD9">
            <w:pPr>
              <w:jc w:val="center"/>
              <w:rPr>
                <w:b/>
                <w:color w:val="000000" w:themeColor="text1"/>
              </w:rPr>
            </w:pPr>
            <w:r w:rsidRPr="00797AD9">
              <w:rPr>
                <w:rFonts w:hint="eastAsia"/>
                <w:b/>
                <w:color w:val="000000" w:themeColor="text1"/>
              </w:rPr>
              <w:t>6.61</w:t>
            </w:r>
          </w:p>
        </w:tc>
        <w:tc>
          <w:tcPr>
            <w:tcW w:w="1500" w:type="dxa"/>
            <w:tcBorders>
              <w:top w:val="nil"/>
              <w:left w:val="nil"/>
              <w:bottom w:val="nil"/>
              <w:right w:val="nil"/>
            </w:tcBorders>
            <w:shd w:val="clear" w:color="auto" w:fill="auto"/>
            <w:vAlign w:val="center"/>
          </w:tcPr>
          <w:p w:rsidR="00797AD9" w:rsidRPr="00797AD9" w:rsidRDefault="00797AD9" w:rsidP="00797AD9">
            <w:pPr>
              <w:snapToGrid w:val="0"/>
              <w:spacing w:line="340" w:lineRule="atLeast"/>
              <w:ind w:rightChars="189" w:right="454"/>
              <w:jc w:val="right"/>
              <w:rPr>
                <w:rFonts w:eastAsia="標楷體"/>
                <w:b/>
                <w:color w:val="000000" w:themeColor="text1"/>
              </w:rPr>
            </w:pPr>
            <w:r w:rsidRPr="00797AD9">
              <w:rPr>
                <w:rFonts w:eastAsia="標楷體" w:hint="eastAsia"/>
                <w:b/>
                <w:color w:val="000000" w:themeColor="text1"/>
              </w:rPr>
              <w:t>7.15</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b/>
                <w:color w:val="000000" w:themeColor="text1"/>
              </w:rPr>
            </w:pPr>
            <w:r w:rsidRPr="00797AD9">
              <w:rPr>
                <w:rFonts w:eastAsia="標楷體" w:hint="eastAsia"/>
                <w:b/>
                <w:color w:val="000000" w:themeColor="text1"/>
              </w:rPr>
              <w:t>30.927</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b/>
                <w:color w:val="000000" w:themeColor="text1"/>
                <w:spacing w:val="4"/>
                <w:kern w:val="0"/>
                <w:szCs w:val="27"/>
              </w:rPr>
            </w:pPr>
            <w:r w:rsidRPr="00797AD9">
              <w:rPr>
                <w:rFonts w:eastAsia="標楷體" w:hint="eastAsia"/>
                <w:b/>
                <w:color w:val="000000" w:themeColor="text1"/>
                <w:spacing w:val="4"/>
                <w:kern w:val="0"/>
                <w:szCs w:val="27"/>
              </w:rPr>
              <w:t>0.182</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color w:val="000000" w:themeColor="text1"/>
              </w:rPr>
              <w:t>9</w:t>
            </w:r>
            <w:r w:rsidRPr="00797AD9">
              <w:rPr>
                <w:rFonts w:eastAsia="標楷體"/>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color w:val="000000" w:themeColor="text1"/>
                <w:spacing w:val="4"/>
                <w:kern w:val="0"/>
                <w:szCs w:val="27"/>
              </w:rPr>
              <w:t>3.40</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color w:val="000000" w:themeColor="text1"/>
                <w:spacing w:val="4"/>
                <w:kern w:val="0"/>
                <w:szCs w:val="27"/>
              </w:rPr>
              <w:t>7.31</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color w:val="000000" w:themeColor="text1"/>
                <w:spacing w:val="4"/>
                <w:kern w:val="0"/>
                <w:szCs w:val="27"/>
              </w:rPr>
              <w:t>7.39</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color w:val="000000" w:themeColor="text1"/>
              </w:rPr>
              <w:t>31.142</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color w:val="000000" w:themeColor="text1"/>
                <w:spacing w:val="4"/>
                <w:kern w:val="0"/>
                <w:szCs w:val="27"/>
              </w:rPr>
              <w:t>0.177</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color w:val="000000" w:themeColor="text1"/>
              </w:rPr>
              <w:t>10</w:t>
            </w:r>
            <w:r w:rsidRPr="00797AD9">
              <w:rPr>
                <w:rFonts w:eastAsia="標楷體"/>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color w:val="000000" w:themeColor="text1"/>
                <w:spacing w:val="4"/>
                <w:kern w:val="0"/>
                <w:szCs w:val="27"/>
              </w:rPr>
              <w:t>3.79</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color w:val="000000" w:themeColor="text1"/>
                <w:spacing w:val="4"/>
                <w:kern w:val="0"/>
                <w:szCs w:val="27"/>
              </w:rPr>
              <w:t xml:space="preserve">6.32 </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color w:val="000000" w:themeColor="text1"/>
                <w:spacing w:val="4"/>
                <w:kern w:val="0"/>
                <w:szCs w:val="27"/>
              </w:rPr>
              <w:t>6.99</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color w:val="000000" w:themeColor="text1"/>
              </w:rPr>
              <w:t>30.731</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color w:val="000000" w:themeColor="text1"/>
                <w:spacing w:val="4"/>
                <w:kern w:val="0"/>
                <w:szCs w:val="27"/>
              </w:rPr>
              <w:t>0.177</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color w:val="000000" w:themeColor="text1"/>
              </w:rPr>
              <w:t>1</w:t>
            </w:r>
            <w:r w:rsidRPr="00797AD9">
              <w:rPr>
                <w:rFonts w:eastAsia="標楷體" w:hint="eastAsia"/>
                <w:color w:val="000000" w:themeColor="text1"/>
              </w:rPr>
              <w:t>1</w:t>
            </w:r>
            <w:r w:rsidRPr="00797AD9">
              <w:rPr>
                <w:rFonts w:eastAsia="標楷體"/>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4</w:t>
            </w:r>
            <w:r w:rsidRPr="00797AD9">
              <w:rPr>
                <w:rFonts w:eastAsia="標楷體"/>
                <w:color w:val="000000" w:themeColor="text1"/>
                <w:spacing w:val="4"/>
                <w:kern w:val="0"/>
                <w:szCs w:val="27"/>
              </w:rPr>
              <w:t>.</w:t>
            </w:r>
            <w:r w:rsidRPr="00797AD9">
              <w:rPr>
                <w:rFonts w:eastAsia="標楷體" w:hint="eastAsia"/>
                <w:color w:val="000000" w:themeColor="text1"/>
                <w:spacing w:val="4"/>
                <w:kern w:val="0"/>
                <w:szCs w:val="27"/>
              </w:rPr>
              <w:t>14</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color w:val="000000" w:themeColor="text1"/>
                <w:spacing w:val="4"/>
                <w:kern w:val="0"/>
                <w:szCs w:val="27"/>
              </w:rPr>
              <w:t xml:space="preserve">7.00 </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w:t>
            </w:r>
            <w:r w:rsidRPr="00797AD9">
              <w:rPr>
                <w:rFonts w:eastAsia="標楷體"/>
                <w:color w:val="000000" w:themeColor="text1"/>
                <w:spacing w:val="4"/>
                <w:kern w:val="0"/>
                <w:szCs w:val="27"/>
              </w:rPr>
              <w:t>.</w:t>
            </w:r>
            <w:r w:rsidRPr="00797AD9">
              <w:rPr>
                <w:rFonts w:eastAsia="標楷體" w:hint="eastAsia"/>
                <w:color w:val="000000" w:themeColor="text1"/>
                <w:spacing w:val="4"/>
                <w:kern w:val="0"/>
                <w:szCs w:val="27"/>
              </w:rPr>
              <w:t>46</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color w:val="000000" w:themeColor="text1"/>
              </w:rPr>
              <w:t>30.</w:t>
            </w:r>
            <w:r w:rsidRPr="00797AD9">
              <w:rPr>
                <w:rFonts w:eastAsia="標楷體" w:hint="eastAsia"/>
                <w:color w:val="000000" w:themeColor="text1"/>
              </w:rPr>
              <w:t>4</w:t>
            </w:r>
            <w:r w:rsidRPr="00797AD9">
              <w:rPr>
                <w:rFonts w:eastAsia="標楷體"/>
                <w:color w:val="000000" w:themeColor="text1"/>
              </w:rPr>
              <w:t>7</w:t>
            </w:r>
            <w:r w:rsidRPr="00797AD9">
              <w:rPr>
                <w:rFonts w:eastAsia="標楷體" w:hint="eastAsia"/>
                <w:color w:val="000000" w:themeColor="text1"/>
              </w:rPr>
              <w:t>9</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color w:val="000000" w:themeColor="text1"/>
                <w:spacing w:val="4"/>
                <w:kern w:val="0"/>
                <w:szCs w:val="27"/>
              </w:rPr>
              <w:t>0.17</w:t>
            </w:r>
            <w:r w:rsidRPr="00797AD9">
              <w:rPr>
                <w:rFonts w:eastAsia="標楷體" w:hint="eastAsia"/>
                <w:color w:val="000000" w:themeColor="text1"/>
                <w:spacing w:val="4"/>
                <w:kern w:val="0"/>
                <w:szCs w:val="27"/>
              </w:rPr>
              <w:t>6</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hint="eastAsia"/>
                <w:color w:val="000000" w:themeColor="text1"/>
              </w:rPr>
              <w:t>12</w:t>
            </w:r>
            <w:r w:rsidRPr="00797AD9">
              <w:rPr>
                <w:rFonts w:eastAsia="標楷體" w:hint="eastAsia"/>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4.12</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7.47</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7.44</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hint="eastAsia"/>
                <w:color w:val="000000" w:themeColor="text1"/>
              </w:rPr>
              <w:t>30.927</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0.177</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C7156">
            <w:pPr>
              <w:snapToGrid w:val="0"/>
              <w:spacing w:line="340" w:lineRule="atLeast"/>
              <w:ind w:right="62"/>
              <w:rPr>
                <w:rFonts w:eastAsia="標楷體"/>
                <w:color w:val="000000" w:themeColor="text1"/>
              </w:rPr>
            </w:pPr>
            <w:r w:rsidRPr="00797AD9">
              <w:rPr>
                <w:rFonts w:eastAsia="標楷體"/>
                <w:b/>
                <w:bCs/>
                <w:color w:val="000000" w:themeColor="text1"/>
              </w:rPr>
              <w:t>10</w:t>
            </w:r>
            <w:r w:rsidRPr="00797AD9">
              <w:rPr>
                <w:rFonts w:eastAsia="標楷體" w:hint="eastAsia"/>
                <w:b/>
                <w:bCs/>
                <w:color w:val="000000" w:themeColor="text1"/>
              </w:rPr>
              <w:t>9</w:t>
            </w:r>
            <w:r w:rsidRPr="00797AD9">
              <w:rPr>
                <w:rFonts w:eastAsia="標楷體"/>
                <w:b/>
                <w:bCs/>
                <w:color w:val="000000" w:themeColor="text1"/>
              </w:rPr>
              <w:t>年</w:t>
            </w:r>
            <w:r w:rsidRPr="00797AD9">
              <w:rPr>
                <w:rFonts w:eastAsia="標楷體" w:hint="eastAsia"/>
                <w:b/>
                <w:bCs/>
                <w:color w:val="000000" w:themeColor="text1"/>
              </w:rPr>
              <w:t>1~</w:t>
            </w:r>
            <w:r w:rsidR="007C7156">
              <w:rPr>
                <w:rFonts w:eastAsia="標楷體" w:hint="eastAsia"/>
                <w:b/>
                <w:bCs/>
                <w:color w:val="000000" w:themeColor="text1"/>
              </w:rPr>
              <w:t>9</w:t>
            </w:r>
            <w:r w:rsidRPr="00797AD9">
              <w:rPr>
                <w:rFonts w:eastAsia="標楷體" w:hint="eastAsia"/>
                <w:b/>
                <w:bCs/>
                <w:color w:val="000000" w:themeColor="text1"/>
              </w:rPr>
              <w:t>月</w:t>
            </w:r>
          </w:p>
        </w:tc>
        <w:tc>
          <w:tcPr>
            <w:tcW w:w="1360" w:type="dxa"/>
            <w:tcBorders>
              <w:top w:val="nil"/>
              <w:left w:val="single" w:sz="4" w:space="0" w:color="auto"/>
              <w:bottom w:val="nil"/>
              <w:right w:val="nil"/>
            </w:tcBorders>
            <w:vAlign w:val="center"/>
          </w:tcPr>
          <w:p w:rsidR="00797AD9" w:rsidRPr="009A0D6D" w:rsidRDefault="00736F34"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9A0D6D">
              <w:rPr>
                <w:rFonts w:eastAsia="標楷體" w:hint="eastAsia"/>
                <w:b/>
                <w:spacing w:val="4"/>
                <w:kern w:val="0"/>
                <w:szCs w:val="27"/>
              </w:rPr>
              <w:t>5.21</w:t>
            </w:r>
          </w:p>
        </w:tc>
        <w:tc>
          <w:tcPr>
            <w:tcW w:w="1513" w:type="dxa"/>
            <w:tcBorders>
              <w:top w:val="nil"/>
              <w:left w:val="nil"/>
              <w:bottom w:val="nil"/>
              <w:right w:val="nil"/>
            </w:tcBorders>
            <w:vAlign w:val="center"/>
          </w:tcPr>
          <w:p w:rsidR="00797AD9" w:rsidRPr="009A0D6D" w:rsidRDefault="00736F34" w:rsidP="00736F34">
            <w:pPr>
              <w:snapToGrid w:val="0"/>
              <w:spacing w:line="340" w:lineRule="atLeast"/>
              <w:ind w:rightChars="213" w:right="511"/>
              <w:jc w:val="right"/>
              <w:rPr>
                <w:rFonts w:eastAsia="標楷體"/>
                <w:b/>
                <w:spacing w:val="4"/>
                <w:kern w:val="0"/>
                <w:szCs w:val="27"/>
              </w:rPr>
            </w:pPr>
            <w:r w:rsidRPr="009A0D6D">
              <w:rPr>
                <w:rFonts w:eastAsia="標楷體" w:hint="eastAsia"/>
                <w:b/>
                <w:spacing w:val="4"/>
                <w:kern w:val="0"/>
                <w:szCs w:val="27"/>
              </w:rPr>
              <w:t>8.85</w:t>
            </w:r>
          </w:p>
        </w:tc>
        <w:tc>
          <w:tcPr>
            <w:tcW w:w="1500" w:type="dxa"/>
            <w:tcBorders>
              <w:top w:val="nil"/>
              <w:left w:val="nil"/>
              <w:bottom w:val="nil"/>
              <w:right w:val="nil"/>
            </w:tcBorders>
            <w:vAlign w:val="center"/>
          </w:tcPr>
          <w:p w:rsidR="00797AD9" w:rsidRPr="009A0D6D" w:rsidRDefault="00736F34" w:rsidP="00797AD9">
            <w:pPr>
              <w:snapToGrid w:val="0"/>
              <w:spacing w:line="340" w:lineRule="atLeast"/>
              <w:ind w:rightChars="189" w:right="454"/>
              <w:jc w:val="right"/>
              <w:rPr>
                <w:rFonts w:eastAsia="標楷體"/>
                <w:b/>
                <w:spacing w:val="4"/>
                <w:kern w:val="0"/>
                <w:szCs w:val="27"/>
              </w:rPr>
            </w:pPr>
            <w:r w:rsidRPr="009A0D6D">
              <w:rPr>
                <w:rFonts w:eastAsia="標楷體" w:hint="eastAsia"/>
                <w:b/>
                <w:spacing w:val="4"/>
                <w:kern w:val="0"/>
                <w:szCs w:val="27"/>
              </w:rPr>
              <w:t>8.91</w:t>
            </w:r>
          </w:p>
        </w:tc>
        <w:tc>
          <w:tcPr>
            <w:tcW w:w="1416" w:type="dxa"/>
            <w:tcBorders>
              <w:top w:val="nil"/>
              <w:left w:val="nil"/>
              <w:bottom w:val="nil"/>
              <w:right w:val="nil"/>
            </w:tcBorders>
            <w:vAlign w:val="center"/>
          </w:tcPr>
          <w:p w:rsidR="00797AD9" w:rsidRPr="009A0D6D" w:rsidRDefault="00C8328E" w:rsidP="00797AD9">
            <w:pPr>
              <w:snapToGrid w:val="0"/>
              <w:spacing w:line="340" w:lineRule="atLeast"/>
              <w:ind w:rightChars="188" w:right="451"/>
              <w:jc w:val="right"/>
              <w:rPr>
                <w:rFonts w:eastAsia="標楷體"/>
                <w:b/>
              </w:rPr>
            </w:pPr>
            <w:r w:rsidRPr="009A0D6D">
              <w:rPr>
                <w:rFonts w:eastAsia="標楷體" w:hint="eastAsia"/>
                <w:b/>
              </w:rPr>
              <w:t>29.853</w:t>
            </w:r>
          </w:p>
        </w:tc>
        <w:tc>
          <w:tcPr>
            <w:tcW w:w="1336" w:type="dxa"/>
            <w:tcBorders>
              <w:top w:val="nil"/>
              <w:left w:val="nil"/>
              <w:bottom w:val="nil"/>
              <w:right w:val="nil"/>
            </w:tcBorders>
            <w:vAlign w:val="center"/>
          </w:tcPr>
          <w:p w:rsidR="00797AD9" w:rsidRPr="009A0D6D" w:rsidRDefault="00C8328E" w:rsidP="00797AD9">
            <w:pPr>
              <w:snapToGrid w:val="0"/>
              <w:spacing w:line="340" w:lineRule="atLeast"/>
              <w:ind w:rightChars="154" w:right="370"/>
              <w:jc w:val="right"/>
              <w:rPr>
                <w:rFonts w:eastAsia="標楷體"/>
                <w:b/>
                <w:spacing w:val="4"/>
                <w:kern w:val="0"/>
                <w:szCs w:val="27"/>
              </w:rPr>
            </w:pPr>
            <w:r w:rsidRPr="009A0D6D">
              <w:rPr>
                <w:rFonts w:eastAsia="標楷體" w:hint="eastAsia"/>
                <w:b/>
                <w:spacing w:val="4"/>
                <w:kern w:val="0"/>
                <w:szCs w:val="27"/>
              </w:rPr>
              <w:t>0.110</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color w:val="000000" w:themeColor="text1"/>
              </w:rPr>
              <w:t>1</w:t>
            </w:r>
            <w:r w:rsidRPr="00797AD9">
              <w:rPr>
                <w:rFonts w:eastAsia="標楷體"/>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4.60</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6.64</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7.61</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hint="eastAsia"/>
                <w:color w:val="000000" w:themeColor="text1"/>
              </w:rPr>
              <w:t>30.045</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0.180</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hint="eastAsia"/>
                <w:color w:val="000000" w:themeColor="text1"/>
              </w:rPr>
              <w:t>2</w:t>
            </w:r>
            <w:r w:rsidRPr="00797AD9">
              <w:rPr>
                <w:rFonts w:eastAsia="標楷體"/>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color w:val="000000" w:themeColor="text1"/>
                <w:spacing w:val="4"/>
                <w:kern w:val="0"/>
                <w:szCs w:val="27"/>
              </w:rPr>
              <w:t>4</w:t>
            </w:r>
            <w:r w:rsidRPr="00797AD9">
              <w:rPr>
                <w:rFonts w:eastAsia="標楷體" w:hint="eastAsia"/>
                <w:color w:val="000000" w:themeColor="text1"/>
                <w:spacing w:val="4"/>
                <w:kern w:val="0"/>
                <w:szCs w:val="27"/>
              </w:rPr>
              <w:t>.</w:t>
            </w:r>
            <w:r w:rsidRPr="00797AD9">
              <w:rPr>
                <w:rFonts w:eastAsia="標楷體"/>
                <w:color w:val="000000" w:themeColor="text1"/>
                <w:spacing w:val="4"/>
                <w:kern w:val="0"/>
                <w:szCs w:val="27"/>
              </w:rPr>
              <w:t>35</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color w:val="000000" w:themeColor="text1"/>
                <w:spacing w:val="4"/>
                <w:kern w:val="0"/>
                <w:szCs w:val="27"/>
              </w:rPr>
              <w:t>6</w:t>
            </w:r>
            <w:r w:rsidRPr="00797AD9">
              <w:rPr>
                <w:rFonts w:eastAsia="標楷體" w:hint="eastAsia"/>
                <w:color w:val="000000" w:themeColor="text1"/>
                <w:spacing w:val="4"/>
                <w:kern w:val="0"/>
                <w:szCs w:val="27"/>
              </w:rPr>
              <w:t>.</w:t>
            </w:r>
            <w:r w:rsidRPr="00797AD9">
              <w:rPr>
                <w:rFonts w:eastAsia="標楷體"/>
                <w:color w:val="000000" w:themeColor="text1"/>
                <w:spacing w:val="4"/>
                <w:kern w:val="0"/>
                <w:szCs w:val="27"/>
              </w:rPr>
              <w:t>99</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color w:val="000000" w:themeColor="text1"/>
                <w:spacing w:val="4"/>
                <w:kern w:val="0"/>
                <w:szCs w:val="27"/>
              </w:rPr>
              <w:t>7.00</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hint="eastAsia"/>
                <w:color w:val="000000" w:themeColor="text1"/>
              </w:rPr>
              <w:t>30.191</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0.178</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hint="eastAsia"/>
                <w:color w:val="000000" w:themeColor="text1"/>
              </w:rPr>
              <w:t>3</w:t>
            </w:r>
            <w:r w:rsidRPr="00797AD9">
              <w:rPr>
                <w:rFonts w:eastAsia="標楷體" w:hint="eastAsia"/>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4.42</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7.73</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7.02</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hint="eastAsia"/>
                <w:color w:val="000000" w:themeColor="text1"/>
              </w:rPr>
              <w:t>30.205</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0.144</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hint="eastAsia"/>
                <w:color w:val="000000" w:themeColor="text1"/>
              </w:rPr>
              <w:t>4</w:t>
            </w:r>
            <w:r w:rsidRPr="00797AD9">
              <w:rPr>
                <w:rFonts w:eastAsia="標楷體" w:hint="eastAsia"/>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4.21</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7.31</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7.50</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hint="eastAsia"/>
                <w:color w:val="000000" w:themeColor="text1"/>
              </w:rPr>
              <w:t>30.089</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FF0000"/>
                <w:spacing w:val="4"/>
                <w:kern w:val="0"/>
                <w:szCs w:val="27"/>
              </w:rPr>
            </w:pPr>
            <w:r w:rsidRPr="00797AD9">
              <w:rPr>
                <w:rFonts w:eastAsia="標楷體" w:hint="eastAsia"/>
                <w:color w:val="000000" w:themeColor="text1"/>
                <w:spacing w:val="4"/>
                <w:kern w:val="0"/>
                <w:szCs w:val="27"/>
              </w:rPr>
              <w:t>0.079</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hint="eastAsia"/>
                <w:color w:val="000000" w:themeColor="text1"/>
              </w:rPr>
              <w:t>5</w:t>
            </w:r>
            <w:r w:rsidRPr="00797AD9">
              <w:rPr>
                <w:rFonts w:eastAsia="標楷體" w:hint="eastAsia"/>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4.18</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7.13</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7.81</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hint="eastAsia"/>
                <w:color w:val="000000" w:themeColor="text1"/>
              </w:rPr>
              <w:t>29.957</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0.079</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hint="eastAsia"/>
                <w:color w:val="000000" w:themeColor="text1"/>
              </w:rPr>
              <w:t>6</w:t>
            </w:r>
            <w:r w:rsidRPr="00797AD9">
              <w:rPr>
                <w:rFonts w:eastAsia="標楷體" w:hint="eastAsia"/>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5.42</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9.76</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9.90</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hint="eastAsia"/>
                <w:color w:val="000000" w:themeColor="text1"/>
              </w:rPr>
              <w:t>29.752</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0.082</w:t>
            </w:r>
          </w:p>
        </w:tc>
      </w:tr>
      <w:tr w:rsidR="00797AD9" w:rsidRPr="00797AD9" w:rsidTr="00482BC4">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hint="eastAsia"/>
                <w:color w:val="000000" w:themeColor="text1"/>
              </w:rPr>
              <w:t>7</w:t>
            </w:r>
            <w:r w:rsidRPr="00797AD9">
              <w:rPr>
                <w:rFonts w:eastAsia="標楷體" w:hint="eastAsia"/>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5.89</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9.80</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10.30</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hint="eastAsia"/>
                <w:color w:val="000000" w:themeColor="text1"/>
              </w:rPr>
              <w:t>29.563</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0.083</w:t>
            </w:r>
          </w:p>
        </w:tc>
      </w:tr>
      <w:tr w:rsidR="00482BC4" w:rsidRPr="00797AD9" w:rsidTr="007C7156">
        <w:trPr>
          <w:trHeight w:val="307"/>
          <w:jc w:val="center"/>
        </w:trPr>
        <w:tc>
          <w:tcPr>
            <w:tcW w:w="1638" w:type="dxa"/>
            <w:tcBorders>
              <w:top w:val="nil"/>
              <w:left w:val="nil"/>
              <w:bottom w:val="nil"/>
              <w:right w:val="single" w:sz="4" w:space="0" w:color="auto"/>
            </w:tcBorders>
          </w:tcPr>
          <w:p w:rsidR="00482BC4" w:rsidRPr="00797AD9" w:rsidRDefault="00482BC4" w:rsidP="00797AD9">
            <w:pPr>
              <w:snapToGrid w:val="0"/>
              <w:spacing w:line="340" w:lineRule="atLeast"/>
              <w:ind w:right="284"/>
              <w:jc w:val="right"/>
              <w:rPr>
                <w:rFonts w:eastAsia="標楷體"/>
                <w:color w:val="000000" w:themeColor="text1"/>
              </w:rPr>
            </w:pPr>
            <w:r>
              <w:rPr>
                <w:rFonts w:eastAsia="標楷體" w:hint="eastAsia"/>
                <w:color w:val="000000" w:themeColor="text1"/>
              </w:rPr>
              <w:t>8</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482BC4" w:rsidRPr="00797AD9" w:rsidRDefault="00B443BA"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6.69</w:t>
            </w:r>
          </w:p>
        </w:tc>
        <w:tc>
          <w:tcPr>
            <w:tcW w:w="1513" w:type="dxa"/>
            <w:tcBorders>
              <w:top w:val="nil"/>
              <w:left w:val="nil"/>
              <w:bottom w:val="nil"/>
              <w:right w:val="nil"/>
            </w:tcBorders>
            <w:vAlign w:val="center"/>
          </w:tcPr>
          <w:p w:rsidR="00482BC4" w:rsidRPr="00797AD9" w:rsidRDefault="00B443BA" w:rsidP="00797AD9">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10.68</w:t>
            </w:r>
          </w:p>
        </w:tc>
        <w:tc>
          <w:tcPr>
            <w:tcW w:w="1500" w:type="dxa"/>
            <w:tcBorders>
              <w:top w:val="nil"/>
              <w:left w:val="nil"/>
              <w:bottom w:val="nil"/>
              <w:right w:val="nil"/>
            </w:tcBorders>
            <w:vAlign w:val="center"/>
          </w:tcPr>
          <w:p w:rsidR="00482BC4" w:rsidRPr="00797AD9" w:rsidRDefault="00B443BA" w:rsidP="00797AD9">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10.96</w:t>
            </w:r>
          </w:p>
        </w:tc>
        <w:tc>
          <w:tcPr>
            <w:tcW w:w="1416" w:type="dxa"/>
            <w:tcBorders>
              <w:top w:val="nil"/>
              <w:left w:val="nil"/>
              <w:bottom w:val="nil"/>
              <w:right w:val="nil"/>
            </w:tcBorders>
            <w:vAlign w:val="center"/>
          </w:tcPr>
          <w:p w:rsidR="00482BC4" w:rsidRPr="00797AD9" w:rsidRDefault="00B443BA" w:rsidP="00797AD9">
            <w:pPr>
              <w:snapToGrid w:val="0"/>
              <w:spacing w:line="340" w:lineRule="atLeast"/>
              <w:ind w:rightChars="188" w:right="451"/>
              <w:jc w:val="right"/>
              <w:rPr>
                <w:rFonts w:eastAsia="標楷體"/>
                <w:color w:val="000000" w:themeColor="text1"/>
              </w:rPr>
            </w:pPr>
            <w:r>
              <w:rPr>
                <w:rFonts w:eastAsia="標楷體" w:hint="eastAsia"/>
                <w:color w:val="000000" w:themeColor="text1"/>
              </w:rPr>
              <w:t>29.521</w:t>
            </w:r>
          </w:p>
        </w:tc>
        <w:tc>
          <w:tcPr>
            <w:tcW w:w="1336" w:type="dxa"/>
            <w:tcBorders>
              <w:top w:val="nil"/>
              <w:left w:val="nil"/>
              <w:bottom w:val="nil"/>
              <w:right w:val="nil"/>
            </w:tcBorders>
            <w:vAlign w:val="center"/>
          </w:tcPr>
          <w:p w:rsidR="00482BC4" w:rsidRPr="00797AD9" w:rsidRDefault="00B443BA" w:rsidP="00797AD9">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0.082</w:t>
            </w:r>
          </w:p>
        </w:tc>
      </w:tr>
      <w:tr w:rsidR="007C7156" w:rsidRPr="00797AD9" w:rsidTr="00B019E7">
        <w:trPr>
          <w:trHeight w:val="307"/>
          <w:jc w:val="center"/>
        </w:trPr>
        <w:tc>
          <w:tcPr>
            <w:tcW w:w="1638" w:type="dxa"/>
            <w:tcBorders>
              <w:top w:val="nil"/>
              <w:left w:val="nil"/>
              <w:bottom w:val="single" w:sz="4" w:space="0" w:color="auto"/>
              <w:right w:val="single" w:sz="4" w:space="0" w:color="auto"/>
            </w:tcBorders>
          </w:tcPr>
          <w:p w:rsidR="007C7156" w:rsidRDefault="007C7156" w:rsidP="00797AD9">
            <w:pPr>
              <w:snapToGrid w:val="0"/>
              <w:spacing w:line="340" w:lineRule="atLeast"/>
              <w:ind w:right="284"/>
              <w:jc w:val="right"/>
              <w:rPr>
                <w:rFonts w:eastAsia="標楷體"/>
                <w:color w:val="000000" w:themeColor="text1"/>
              </w:rPr>
            </w:pPr>
            <w:r>
              <w:rPr>
                <w:rFonts w:eastAsia="標楷體" w:hint="eastAsia"/>
                <w:color w:val="000000" w:themeColor="text1"/>
              </w:rPr>
              <w:t>9</w:t>
            </w:r>
            <w:r>
              <w:rPr>
                <w:rFonts w:eastAsia="標楷體" w:hint="eastAsia"/>
                <w:color w:val="000000" w:themeColor="text1"/>
              </w:rPr>
              <w:t>月</w:t>
            </w:r>
          </w:p>
        </w:tc>
        <w:tc>
          <w:tcPr>
            <w:tcW w:w="1360" w:type="dxa"/>
            <w:tcBorders>
              <w:top w:val="nil"/>
              <w:left w:val="single" w:sz="4" w:space="0" w:color="auto"/>
              <w:bottom w:val="single" w:sz="4" w:space="0" w:color="auto"/>
              <w:right w:val="nil"/>
            </w:tcBorders>
            <w:vAlign w:val="center"/>
          </w:tcPr>
          <w:p w:rsidR="007C7156" w:rsidRDefault="00736F34"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7.15</w:t>
            </w:r>
          </w:p>
        </w:tc>
        <w:tc>
          <w:tcPr>
            <w:tcW w:w="1513" w:type="dxa"/>
            <w:tcBorders>
              <w:top w:val="nil"/>
              <w:left w:val="nil"/>
              <w:bottom w:val="single" w:sz="4" w:space="0" w:color="auto"/>
              <w:right w:val="nil"/>
            </w:tcBorders>
            <w:vAlign w:val="center"/>
          </w:tcPr>
          <w:p w:rsidR="007C7156" w:rsidRDefault="00736F34" w:rsidP="00797AD9">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13.65</w:t>
            </w:r>
          </w:p>
        </w:tc>
        <w:tc>
          <w:tcPr>
            <w:tcW w:w="1500" w:type="dxa"/>
            <w:tcBorders>
              <w:top w:val="nil"/>
              <w:left w:val="nil"/>
              <w:bottom w:val="single" w:sz="4" w:space="0" w:color="auto"/>
              <w:right w:val="nil"/>
            </w:tcBorders>
            <w:vAlign w:val="center"/>
          </w:tcPr>
          <w:p w:rsidR="007C7156" w:rsidRDefault="00736F34" w:rsidP="00797AD9">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12.10</w:t>
            </w:r>
          </w:p>
        </w:tc>
        <w:tc>
          <w:tcPr>
            <w:tcW w:w="1416" w:type="dxa"/>
            <w:tcBorders>
              <w:top w:val="nil"/>
              <w:left w:val="nil"/>
              <w:bottom w:val="single" w:sz="4" w:space="0" w:color="auto"/>
              <w:right w:val="nil"/>
            </w:tcBorders>
            <w:vAlign w:val="center"/>
          </w:tcPr>
          <w:p w:rsidR="007C7156" w:rsidRDefault="007C7156" w:rsidP="00797AD9">
            <w:pPr>
              <w:snapToGrid w:val="0"/>
              <w:spacing w:line="340" w:lineRule="atLeast"/>
              <w:ind w:rightChars="188" w:right="451"/>
              <w:jc w:val="right"/>
              <w:rPr>
                <w:rFonts w:eastAsia="標楷體"/>
                <w:color w:val="000000" w:themeColor="text1"/>
              </w:rPr>
            </w:pPr>
            <w:r>
              <w:rPr>
                <w:rFonts w:eastAsia="標楷體" w:hint="eastAsia"/>
                <w:color w:val="000000" w:themeColor="text1"/>
              </w:rPr>
              <w:t>29.359</w:t>
            </w:r>
          </w:p>
        </w:tc>
        <w:tc>
          <w:tcPr>
            <w:tcW w:w="1336" w:type="dxa"/>
            <w:tcBorders>
              <w:top w:val="nil"/>
              <w:left w:val="nil"/>
              <w:bottom w:val="single" w:sz="4" w:space="0" w:color="auto"/>
              <w:right w:val="nil"/>
            </w:tcBorders>
            <w:vAlign w:val="center"/>
          </w:tcPr>
          <w:p w:rsidR="007C7156" w:rsidRDefault="007C7156" w:rsidP="00797AD9">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0.082</w:t>
            </w:r>
          </w:p>
        </w:tc>
      </w:tr>
    </w:tbl>
    <w:p w:rsidR="00797AD9" w:rsidRPr="00797AD9" w:rsidRDefault="00797AD9" w:rsidP="00797AD9">
      <w:pPr>
        <w:spacing w:line="0" w:lineRule="atLeast"/>
        <w:ind w:left="425" w:hangingChars="193" w:hanging="425"/>
        <w:rPr>
          <w:rFonts w:eastAsia="標楷體"/>
          <w:color w:val="000000" w:themeColor="text1"/>
          <w:kern w:val="0"/>
          <w:sz w:val="22"/>
          <w:szCs w:val="22"/>
        </w:rPr>
      </w:pPr>
      <w:proofErr w:type="gramStart"/>
      <w:r w:rsidRPr="00797AD9">
        <w:rPr>
          <w:rFonts w:eastAsia="標楷體"/>
          <w:color w:val="000000" w:themeColor="text1"/>
          <w:kern w:val="0"/>
          <w:sz w:val="22"/>
          <w:szCs w:val="22"/>
        </w:rPr>
        <w:t>註</w:t>
      </w:r>
      <w:proofErr w:type="gramEnd"/>
      <w:r w:rsidRPr="00797AD9">
        <w:rPr>
          <w:rFonts w:eastAsia="標楷體"/>
          <w:color w:val="000000" w:themeColor="text1"/>
          <w:kern w:val="0"/>
          <w:sz w:val="22"/>
          <w:szCs w:val="22"/>
        </w:rPr>
        <w:t>：</w:t>
      </w:r>
      <w:r w:rsidRPr="00797AD9">
        <w:rPr>
          <w:rFonts w:eastAsia="標楷體"/>
          <w:color w:val="000000" w:themeColor="text1"/>
          <w:kern w:val="0"/>
          <w:sz w:val="22"/>
          <w:szCs w:val="22"/>
        </w:rPr>
        <w:t>M1A</w:t>
      </w:r>
      <w:r w:rsidRPr="00797AD9">
        <w:rPr>
          <w:rFonts w:eastAsia="標楷體"/>
          <w:color w:val="000000" w:themeColor="text1"/>
          <w:kern w:val="0"/>
          <w:sz w:val="22"/>
          <w:szCs w:val="22"/>
        </w:rPr>
        <w:t>為通貨淨額加上企業及個人在貨幣機構的支票存款及活期存款；</w:t>
      </w:r>
      <w:r w:rsidRPr="00797AD9">
        <w:rPr>
          <w:rFonts w:eastAsia="標楷體"/>
          <w:color w:val="000000" w:themeColor="text1"/>
          <w:kern w:val="0"/>
          <w:sz w:val="22"/>
          <w:szCs w:val="22"/>
        </w:rPr>
        <w:t>M1B</w:t>
      </w:r>
      <w:r w:rsidRPr="00797AD9">
        <w:rPr>
          <w:rFonts w:eastAsia="標楷體"/>
          <w:color w:val="000000" w:themeColor="text1"/>
          <w:kern w:val="0"/>
          <w:sz w:val="22"/>
          <w:szCs w:val="22"/>
        </w:rPr>
        <w:t>為</w:t>
      </w:r>
      <w:r w:rsidRPr="00797AD9">
        <w:rPr>
          <w:rFonts w:eastAsia="標楷體"/>
          <w:color w:val="000000" w:themeColor="text1"/>
          <w:kern w:val="0"/>
          <w:sz w:val="22"/>
          <w:szCs w:val="22"/>
        </w:rPr>
        <w:t>M1A</w:t>
      </w:r>
      <w:r w:rsidRPr="00797AD9">
        <w:rPr>
          <w:rFonts w:eastAsia="標楷體"/>
          <w:color w:val="000000" w:themeColor="text1"/>
          <w:kern w:val="0"/>
          <w:sz w:val="22"/>
          <w:szCs w:val="22"/>
        </w:rPr>
        <w:t>加上個人活期儲蓄存款；</w:t>
      </w:r>
      <w:r w:rsidRPr="00797AD9">
        <w:rPr>
          <w:rFonts w:eastAsia="標楷體"/>
          <w:color w:val="000000" w:themeColor="text1"/>
          <w:kern w:val="0"/>
          <w:sz w:val="22"/>
          <w:szCs w:val="22"/>
        </w:rPr>
        <w:t>M2</w:t>
      </w:r>
      <w:r w:rsidRPr="00797AD9">
        <w:rPr>
          <w:rFonts w:eastAsia="標楷體"/>
          <w:color w:val="000000" w:themeColor="text1"/>
          <w:kern w:val="0"/>
          <w:sz w:val="22"/>
          <w:szCs w:val="22"/>
        </w:rPr>
        <w:t>為</w:t>
      </w:r>
      <w:r w:rsidRPr="00797AD9">
        <w:rPr>
          <w:rFonts w:eastAsia="標楷體"/>
          <w:color w:val="000000" w:themeColor="text1"/>
          <w:kern w:val="0"/>
          <w:sz w:val="22"/>
          <w:szCs w:val="22"/>
        </w:rPr>
        <w:t>M1B</w:t>
      </w:r>
      <w:r w:rsidRPr="00797AD9">
        <w:rPr>
          <w:rFonts w:eastAsia="標楷體"/>
          <w:color w:val="000000" w:themeColor="text1"/>
          <w:kern w:val="0"/>
          <w:sz w:val="22"/>
          <w:szCs w:val="22"/>
        </w:rPr>
        <w:t>加上</w:t>
      </w:r>
      <w:proofErr w:type="gramStart"/>
      <w:r w:rsidRPr="00797AD9">
        <w:rPr>
          <w:rFonts w:eastAsia="標楷體"/>
          <w:color w:val="000000" w:themeColor="text1"/>
          <w:kern w:val="0"/>
          <w:sz w:val="22"/>
          <w:szCs w:val="22"/>
        </w:rPr>
        <w:t>準</w:t>
      </w:r>
      <w:proofErr w:type="gramEnd"/>
      <w:r w:rsidRPr="00797AD9">
        <w:rPr>
          <w:rFonts w:eastAsia="標楷體"/>
          <w:color w:val="000000" w:themeColor="text1"/>
          <w:kern w:val="0"/>
          <w:sz w:val="22"/>
          <w:szCs w:val="22"/>
        </w:rPr>
        <w:t>貨幣。</w:t>
      </w:r>
    </w:p>
    <w:p w:rsidR="00797AD9" w:rsidRPr="00797AD9" w:rsidRDefault="00797AD9" w:rsidP="00797AD9">
      <w:pPr>
        <w:widowControl/>
        <w:snapToGrid w:val="0"/>
        <w:spacing w:line="0" w:lineRule="atLeast"/>
        <w:jc w:val="both"/>
        <w:rPr>
          <w:rFonts w:eastAsia="標楷體"/>
          <w:color w:val="000000" w:themeColor="text1"/>
          <w:kern w:val="0"/>
          <w:sz w:val="22"/>
          <w:szCs w:val="22"/>
        </w:rPr>
      </w:pPr>
      <w:r w:rsidRPr="00797AD9">
        <w:rPr>
          <w:rFonts w:eastAsia="標楷體"/>
          <w:color w:val="000000" w:themeColor="text1"/>
          <w:kern w:val="0"/>
          <w:sz w:val="22"/>
          <w:szCs w:val="22"/>
        </w:rPr>
        <w:t>資料來源：中央銀行。</w:t>
      </w:r>
      <w:r w:rsidRPr="00797AD9">
        <w:rPr>
          <w:rFonts w:eastAsia="標楷體"/>
          <w:color w:val="000000" w:themeColor="text1"/>
          <w:kern w:val="0"/>
          <w:sz w:val="22"/>
        </w:rPr>
        <w:br w:type="page"/>
      </w:r>
    </w:p>
    <w:p w:rsidR="00797AD9" w:rsidRPr="00797AD9" w:rsidRDefault="00797AD9" w:rsidP="00797AD9">
      <w:pPr>
        <w:tabs>
          <w:tab w:val="left" w:pos="574"/>
        </w:tabs>
        <w:snapToGrid w:val="0"/>
        <w:spacing w:before="120" w:line="300" w:lineRule="auto"/>
        <w:ind w:left="426" w:hangingChars="152" w:hanging="426"/>
        <w:rPr>
          <w:rFonts w:eastAsia="標楷體"/>
          <w:b/>
          <w:bCs/>
          <w:color w:val="000000" w:themeColor="text1"/>
          <w:sz w:val="28"/>
          <w:szCs w:val="28"/>
        </w:rPr>
      </w:pPr>
      <w:r w:rsidRPr="00797AD9">
        <w:rPr>
          <w:rFonts w:eastAsia="標楷體"/>
          <w:b/>
          <w:bCs/>
          <w:noProof/>
          <w:color w:val="000000" w:themeColor="text1"/>
          <w:sz w:val="28"/>
          <w:szCs w:val="28"/>
        </w:rPr>
        <w:lastRenderedPageBreak/>
        <w:drawing>
          <wp:anchor distT="0" distB="0" distL="114300" distR="114300" simplePos="0" relativeHeight="253308416" behindDoc="0" locked="0" layoutInCell="1" allowOverlap="1" wp14:anchorId="4A769367" wp14:editId="4201AB29">
            <wp:simplePos x="0" y="0"/>
            <wp:positionH relativeFrom="column">
              <wp:posOffset>2059305</wp:posOffset>
            </wp:positionH>
            <wp:positionV relativeFrom="paragraph">
              <wp:posOffset>62865</wp:posOffset>
            </wp:positionV>
            <wp:extent cx="3816350" cy="2523490"/>
            <wp:effectExtent l="0" t="0" r="12700" b="1016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797AD9">
        <w:rPr>
          <w:rFonts w:eastAsia="標楷體"/>
          <w:b/>
          <w:bCs/>
          <w:color w:val="000000" w:themeColor="text1"/>
          <w:sz w:val="28"/>
          <w:szCs w:val="28"/>
        </w:rPr>
        <w:t>２、</w:t>
      </w:r>
      <w:r w:rsidRPr="00797AD9">
        <w:rPr>
          <w:rFonts w:eastAsia="標楷體"/>
          <w:b/>
          <w:bCs/>
          <w:color w:val="000000" w:themeColor="text1"/>
          <w:sz w:val="28"/>
          <w:szCs w:val="28"/>
        </w:rPr>
        <w:t>10</w:t>
      </w:r>
      <w:r w:rsidRPr="00797AD9">
        <w:rPr>
          <w:rFonts w:eastAsia="標楷體" w:hint="eastAsia"/>
          <w:b/>
          <w:bCs/>
          <w:color w:val="000000" w:themeColor="text1"/>
          <w:sz w:val="28"/>
          <w:szCs w:val="28"/>
        </w:rPr>
        <w:t>9</w:t>
      </w:r>
      <w:r w:rsidRPr="00797AD9">
        <w:rPr>
          <w:rFonts w:eastAsia="標楷體"/>
          <w:b/>
          <w:bCs/>
          <w:color w:val="000000" w:themeColor="text1"/>
          <w:sz w:val="28"/>
          <w:szCs w:val="28"/>
        </w:rPr>
        <w:t>年</w:t>
      </w:r>
      <w:r w:rsidR="000A77CD">
        <w:rPr>
          <w:rFonts w:eastAsia="標楷體" w:hint="eastAsia"/>
          <w:b/>
          <w:bCs/>
          <w:color w:val="000000" w:themeColor="text1"/>
          <w:sz w:val="28"/>
          <w:szCs w:val="28"/>
        </w:rPr>
        <w:t>9</w:t>
      </w:r>
      <w:r w:rsidRPr="00797AD9">
        <w:rPr>
          <w:rFonts w:eastAsia="標楷體"/>
          <w:b/>
          <w:bCs/>
          <w:color w:val="000000" w:themeColor="text1"/>
          <w:sz w:val="28"/>
          <w:szCs w:val="28"/>
        </w:rPr>
        <w:t>月市場利率</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貨幣市場方面，</w:t>
      </w: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000A77CD">
        <w:rPr>
          <w:rFonts w:eastAsia="標楷體" w:hint="eastAsia"/>
          <w:color w:val="000000" w:themeColor="text1"/>
          <w:kern w:val="0"/>
          <w:sz w:val="28"/>
          <w:szCs w:val="28"/>
        </w:rPr>
        <w:t>9</w:t>
      </w:r>
      <w:r w:rsidRPr="00797AD9">
        <w:rPr>
          <w:rFonts w:eastAsia="標楷體"/>
          <w:color w:val="000000" w:themeColor="text1"/>
          <w:kern w:val="0"/>
          <w:sz w:val="28"/>
          <w:szCs w:val="28"/>
        </w:rPr>
        <w:t>月金融業隔夜拆款利率</w:t>
      </w:r>
      <w:r w:rsidRPr="00797AD9">
        <w:rPr>
          <w:rFonts w:eastAsia="標楷體"/>
          <w:color w:val="000000" w:themeColor="text1"/>
          <w:kern w:val="0"/>
          <w:sz w:val="28"/>
          <w:szCs w:val="28"/>
        </w:rPr>
        <w:t>0.</w:t>
      </w:r>
      <w:r w:rsidRPr="00797AD9">
        <w:rPr>
          <w:rFonts w:eastAsia="標楷體" w:hint="eastAsia"/>
          <w:color w:val="000000" w:themeColor="text1"/>
          <w:kern w:val="0"/>
          <w:sz w:val="28"/>
          <w:szCs w:val="28"/>
        </w:rPr>
        <w:t>082</w:t>
      </w:r>
      <w:r w:rsidRPr="00797AD9">
        <w:rPr>
          <w:rFonts w:eastAsia="標楷體"/>
          <w:color w:val="000000" w:themeColor="text1"/>
          <w:kern w:val="0"/>
          <w:sz w:val="28"/>
          <w:szCs w:val="28"/>
        </w:rPr>
        <w:t>%</w:t>
      </w:r>
      <w:r w:rsidRPr="00797AD9">
        <w:rPr>
          <w:rFonts w:eastAsia="標楷體"/>
          <w:color w:val="000000" w:themeColor="text1"/>
          <w:kern w:val="0"/>
          <w:sz w:val="28"/>
          <w:szCs w:val="28"/>
        </w:rPr>
        <w:t>，</w:t>
      </w:r>
      <w:r w:rsidR="000A77CD">
        <w:rPr>
          <w:rFonts w:eastAsia="標楷體" w:hint="eastAsia"/>
          <w:color w:val="000000" w:themeColor="text1"/>
          <w:kern w:val="0"/>
          <w:sz w:val="28"/>
          <w:szCs w:val="28"/>
        </w:rPr>
        <w:t>與</w:t>
      </w:r>
      <w:r w:rsidRPr="00797AD9">
        <w:rPr>
          <w:rFonts w:eastAsia="標楷體" w:hint="eastAsia"/>
          <w:color w:val="000000" w:themeColor="text1"/>
          <w:kern w:val="0"/>
          <w:sz w:val="28"/>
          <w:szCs w:val="28"/>
        </w:rPr>
        <w:t>上月</w:t>
      </w:r>
      <w:r w:rsidR="000A77CD">
        <w:rPr>
          <w:rFonts w:eastAsia="標楷體" w:hint="eastAsia"/>
          <w:color w:val="000000" w:themeColor="text1"/>
          <w:kern w:val="0"/>
          <w:sz w:val="28"/>
          <w:szCs w:val="28"/>
        </w:rPr>
        <w:t>持平</w:t>
      </w:r>
      <w:r w:rsidRPr="00797AD9">
        <w:rPr>
          <w:rFonts w:eastAsia="標楷體"/>
          <w:color w:val="000000" w:themeColor="text1"/>
          <w:kern w:val="0"/>
          <w:sz w:val="28"/>
          <w:szCs w:val="28"/>
        </w:rPr>
        <w:t>；初級市場商業本票</w:t>
      </w:r>
      <w:r w:rsidRPr="00797AD9">
        <w:rPr>
          <w:rFonts w:eastAsia="標楷體"/>
          <w:color w:val="000000" w:themeColor="text1"/>
          <w:kern w:val="0"/>
          <w:sz w:val="28"/>
          <w:szCs w:val="28"/>
        </w:rPr>
        <w:t>30</w:t>
      </w:r>
      <w:r w:rsidRPr="00797AD9">
        <w:rPr>
          <w:rFonts w:eastAsia="標楷體"/>
          <w:color w:val="000000" w:themeColor="text1"/>
          <w:kern w:val="0"/>
          <w:sz w:val="28"/>
          <w:szCs w:val="28"/>
        </w:rPr>
        <w:t>天期利率</w:t>
      </w:r>
      <w:r w:rsidRPr="00797AD9">
        <w:rPr>
          <w:rFonts w:eastAsia="標楷體"/>
          <w:color w:val="000000" w:themeColor="text1"/>
          <w:kern w:val="0"/>
          <w:sz w:val="28"/>
          <w:szCs w:val="28"/>
        </w:rPr>
        <w:t>0.</w:t>
      </w:r>
      <w:r w:rsidRPr="00797AD9">
        <w:rPr>
          <w:rFonts w:eastAsia="標楷體" w:hint="eastAsia"/>
          <w:color w:val="000000" w:themeColor="text1"/>
          <w:kern w:val="0"/>
          <w:sz w:val="28"/>
          <w:szCs w:val="28"/>
        </w:rPr>
        <w:t>5</w:t>
      </w:r>
      <w:r w:rsidR="000A77CD">
        <w:rPr>
          <w:rFonts w:eastAsia="標楷體" w:hint="eastAsia"/>
          <w:color w:val="000000" w:themeColor="text1"/>
          <w:kern w:val="0"/>
          <w:sz w:val="28"/>
          <w:szCs w:val="28"/>
        </w:rPr>
        <w:t>3</w:t>
      </w:r>
      <w:r w:rsidRPr="00797AD9">
        <w:rPr>
          <w:rFonts w:eastAsia="標楷體"/>
          <w:color w:val="000000" w:themeColor="text1"/>
          <w:kern w:val="0"/>
          <w:sz w:val="28"/>
          <w:szCs w:val="28"/>
        </w:rPr>
        <w:t>%</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高</w:t>
      </w:r>
      <w:r w:rsidRPr="00797AD9">
        <w:rPr>
          <w:rFonts w:eastAsia="標楷體"/>
          <w:color w:val="000000" w:themeColor="text1"/>
          <w:kern w:val="0"/>
          <w:sz w:val="28"/>
          <w:szCs w:val="28"/>
        </w:rPr>
        <w:t>於上月</w:t>
      </w:r>
      <w:r w:rsidRPr="00797AD9">
        <w:rPr>
          <w:rFonts w:eastAsia="標楷體"/>
          <w:color w:val="000000" w:themeColor="text1"/>
          <w:kern w:val="0"/>
          <w:sz w:val="28"/>
          <w:szCs w:val="28"/>
        </w:rPr>
        <w:t>0.</w:t>
      </w:r>
      <w:r w:rsidRPr="00797AD9">
        <w:rPr>
          <w:rFonts w:eastAsia="標楷體" w:hint="eastAsia"/>
          <w:color w:val="000000" w:themeColor="text1"/>
          <w:kern w:val="0"/>
          <w:sz w:val="28"/>
          <w:szCs w:val="28"/>
        </w:rPr>
        <w:t>45</w:t>
      </w:r>
      <w:r w:rsidRPr="00797AD9">
        <w:rPr>
          <w:rFonts w:eastAsia="標楷體"/>
          <w:color w:val="000000" w:themeColor="text1"/>
          <w:kern w:val="0"/>
          <w:sz w:val="28"/>
          <w:szCs w:val="28"/>
        </w:rPr>
        <w:t>%</w:t>
      </w:r>
      <w:r w:rsidRPr="00797AD9">
        <w:rPr>
          <w:rFonts w:eastAsia="標楷體"/>
          <w:color w:val="000000" w:themeColor="text1"/>
          <w:kern w:val="0"/>
          <w:sz w:val="28"/>
          <w:szCs w:val="28"/>
        </w:rPr>
        <w:t>。</w:t>
      </w:r>
    </w:p>
    <w:p w:rsidR="00797AD9" w:rsidRPr="00797AD9" w:rsidRDefault="00797AD9" w:rsidP="00797AD9">
      <w:pPr>
        <w:snapToGrid w:val="0"/>
        <w:spacing w:before="360" w:line="300" w:lineRule="auto"/>
        <w:rPr>
          <w:rFonts w:eastAsia="標楷體"/>
          <w:color w:val="000000" w:themeColor="text1"/>
          <w:kern w:val="0"/>
          <w:sz w:val="28"/>
          <w:szCs w:val="28"/>
        </w:rPr>
      </w:pPr>
    </w:p>
    <w:p w:rsidR="00797AD9" w:rsidRPr="00797AD9" w:rsidRDefault="00797AD9" w:rsidP="00797AD9">
      <w:pPr>
        <w:snapToGrid w:val="0"/>
        <w:spacing w:before="120" w:line="300" w:lineRule="auto"/>
        <w:ind w:rightChars="-59" w:right="-142"/>
        <w:jc w:val="both"/>
        <w:rPr>
          <w:rFonts w:eastAsia="標楷體"/>
          <w:color w:val="000000" w:themeColor="text1"/>
          <w:sz w:val="28"/>
          <w:szCs w:val="16"/>
        </w:rPr>
      </w:pPr>
    </w:p>
    <w:p w:rsidR="00797AD9" w:rsidRPr="00797AD9" w:rsidRDefault="00797AD9" w:rsidP="00797AD9">
      <w:pPr>
        <w:tabs>
          <w:tab w:val="left" w:pos="574"/>
        </w:tabs>
        <w:snapToGrid w:val="0"/>
        <w:spacing w:before="120" w:line="300" w:lineRule="auto"/>
        <w:ind w:left="426" w:hangingChars="152" w:hanging="426"/>
        <w:rPr>
          <w:rFonts w:eastAsia="標楷體"/>
          <w:b/>
          <w:bCs/>
          <w:color w:val="000000" w:themeColor="text1"/>
          <w:sz w:val="28"/>
          <w:szCs w:val="28"/>
          <w:u w:val="single"/>
        </w:rPr>
      </w:pPr>
      <w:r w:rsidRPr="00797AD9">
        <w:rPr>
          <w:rFonts w:eastAsia="標楷體"/>
          <w:b/>
          <w:bCs/>
          <w:color w:val="000000" w:themeColor="text1"/>
          <w:sz w:val="28"/>
          <w:szCs w:val="28"/>
        </w:rPr>
        <w:t>３、</w:t>
      </w:r>
      <w:r w:rsidRPr="00797AD9">
        <w:rPr>
          <w:rFonts w:eastAsia="標楷體"/>
          <w:b/>
          <w:bCs/>
          <w:color w:val="000000" w:themeColor="text1"/>
          <w:sz w:val="28"/>
          <w:szCs w:val="28"/>
        </w:rPr>
        <w:t>10</w:t>
      </w:r>
      <w:r w:rsidRPr="00797AD9">
        <w:rPr>
          <w:rFonts w:eastAsia="標楷體" w:hint="eastAsia"/>
          <w:b/>
          <w:bCs/>
          <w:color w:val="000000" w:themeColor="text1"/>
          <w:sz w:val="28"/>
          <w:szCs w:val="28"/>
        </w:rPr>
        <w:t>9</w:t>
      </w:r>
      <w:r w:rsidRPr="00797AD9">
        <w:rPr>
          <w:rFonts w:eastAsia="標楷體"/>
          <w:b/>
          <w:bCs/>
          <w:color w:val="000000" w:themeColor="text1"/>
          <w:sz w:val="28"/>
          <w:szCs w:val="28"/>
        </w:rPr>
        <w:t>年</w:t>
      </w:r>
      <w:r w:rsidR="002C741D">
        <w:rPr>
          <w:rFonts w:eastAsia="標楷體" w:hint="eastAsia"/>
          <w:b/>
          <w:bCs/>
          <w:color w:val="000000" w:themeColor="text1"/>
          <w:sz w:val="28"/>
          <w:szCs w:val="28"/>
        </w:rPr>
        <w:t>9</w:t>
      </w:r>
      <w:r w:rsidRPr="00797AD9">
        <w:rPr>
          <w:rFonts w:eastAsia="標楷體"/>
          <w:b/>
          <w:bCs/>
          <w:color w:val="000000" w:themeColor="text1"/>
          <w:sz w:val="28"/>
          <w:szCs w:val="28"/>
        </w:rPr>
        <w:t>月主要金融機構放款</w:t>
      </w:r>
      <w:r w:rsidRPr="00797AD9">
        <w:rPr>
          <w:rFonts w:eastAsia="標楷體"/>
          <w:b/>
          <w:bCs/>
          <w:color w:val="000000" w:themeColor="text1"/>
          <w:sz w:val="28"/>
          <w:szCs w:val="28"/>
        </w:rPr>
        <w:br/>
      </w:r>
      <w:r w:rsidRPr="00797AD9">
        <w:rPr>
          <w:rFonts w:eastAsia="標楷體"/>
          <w:b/>
          <w:bCs/>
          <w:color w:val="000000" w:themeColor="text1"/>
          <w:sz w:val="28"/>
          <w:szCs w:val="28"/>
        </w:rPr>
        <w:t>及投資</w:t>
      </w:r>
    </w:p>
    <w:p w:rsidR="00797AD9" w:rsidRPr="00797AD9" w:rsidRDefault="00797AD9" w:rsidP="00797AD9">
      <w:pPr>
        <w:widowControl/>
        <w:topLinePunct/>
        <w:snapToGrid w:val="0"/>
        <w:spacing w:beforeLines="100" w:before="360" w:line="300" w:lineRule="auto"/>
        <w:ind w:leftChars="118" w:left="283" w:rightChars="-59" w:right="-142" w:firstLineChars="202" w:firstLine="566"/>
        <w:jc w:val="both"/>
        <w:rPr>
          <w:rFonts w:eastAsia="標楷體"/>
          <w:b/>
          <w:bCs/>
          <w:color w:val="FF0000"/>
          <w:kern w:val="0"/>
          <w:sz w:val="28"/>
          <w:szCs w:val="20"/>
        </w:rPr>
      </w:pPr>
      <w:r w:rsidRPr="002C741D">
        <w:rPr>
          <w:rFonts w:eastAsia="標楷體"/>
          <w:noProof/>
          <w:color w:val="000000" w:themeColor="text1"/>
          <w:kern w:val="0"/>
          <w:sz w:val="28"/>
          <w:szCs w:val="20"/>
        </w:rPr>
        <w:drawing>
          <wp:anchor distT="0" distB="0" distL="114300" distR="114300" simplePos="0" relativeHeight="253309440" behindDoc="0" locked="0" layoutInCell="1" allowOverlap="1" wp14:anchorId="55102E71" wp14:editId="68D28A20">
            <wp:simplePos x="0" y="0"/>
            <wp:positionH relativeFrom="column">
              <wp:posOffset>2019935</wp:posOffset>
            </wp:positionH>
            <wp:positionV relativeFrom="paragraph">
              <wp:posOffset>86995</wp:posOffset>
            </wp:positionV>
            <wp:extent cx="4105275" cy="2858770"/>
            <wp:effectExtent l="0" t="0" r="0" b="0"/>
            <wp:wrapSquare wrapText="bothSides"/>
            <wp:docPr id="25" name="圖表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2C741D">
        <w:rPr>
          <w:rFonts w:eastAsia="標楷體"/>
          <w:color w:val="000000" w:themeColor="text1"/>
          <w:kern w:val="0"/>
          <w:sz w:val="28"/>
          <w:szCs w:val="20"/>
        </w:rPr>
        <w:t>10</w:t>
      </w:r>
      <w:r w:rsidRPr="002C741D">
        <w:rPr>
          <w:rFonts w:eastAsia="標楷體" w:hint="eastAsia"/>
          <w:color w:val="000000" w:themeColor="text1"/>
          <w:kern w:val="0"/>
          <w:sz w:val="28"/>
          <w:szCs w:val="20"/>
        </w:rPr>
        <w:t>9</w:t>
      </w:r>
      <w:r w:rsidRPr="002C741D">
        <w:rPr>
          <w:rFonts w:eastAsia="標楷體"/>
          <w:color w:val="000000" w:themeColor="text1"/>
          <w:kern w:val="0"/>
          <w:sz w:val="28"/>
          <w:szCs w:val="20"/>
        </w:rPr>
        <w:t>年</w:t>
      </w:r>
      <w:r w:rsidR="002C741D" w:rsidRPr="002C741D">
        <w:rPr>
          <w:rFonts w:eastAsia="標楷體" w:hint="eastAsia"/>
          <w:color w:val="000000" w:themeColor="text1"/>
          <w:kern w:val="0"/>
          <w:sz w:val="28"/>
          <w:szCs w:val="20"/>
        </w:rPr>
        <w:t>9</w:t>
      </w:r>
      <w:r w:rsidRPr="002C741D">
        <w:rPr>
          <w:rFonts w:eastAsia="標楷體"/>
          <w:color w:val="000000" w:themeColor="text1"/>
          <w:kern w:val="0"/>
          <w:sz w:val="28"/>
          <w:szCs w:val="20"/>
        </w:rPr>
        <w:t>月主要金融機構放款與投資餘額為</w:t>
      </w:r>
      <w:r w:rsidR="002C741D" w:rsidRPr="002C741D">
        <w:rPr>
          <w:rFonts w:eastAsia="標楷體" w:hint="eastAsia"/>
          <w:color w:val="000000" w:themeColor="text1"/>
          <w:kern w:val="0"/>
          <w:sz w:val="28"/>
          <w:szCs w:val="20"/>
        </w:rPr>
        <w:t>37.31</w:t>
      </w:r>
      <w:r w:rsidRPr="002C741D">
        <w:rPr>
          <w:rFonts w:eastAsia="標楷體"/>
          <w:color w:val="000000" w:themeColor="text1"/>
          <w:kern w:val="0"/>
          <w:sz w:val="28"/>
          <w:szCs w:val="20"/>
        </w:rPr>
        <w:t>兆元，較上月增加</w:t>
      </w:r>
      <w:r w:rsidRPr="002C741D">
        <w:rPr>
          <w:rFonts w:eastAsia="標楷體" w:hint="eastAsia"/>
          <w:color w:val="000000" w:themeColor="text1"/>
          <w:kern w:val="0"/>
          <w:sz w:val="28"/>
          <w:szCs w:val="20"/>
        </w:rPr>
        <w:t>0</w:t>
      </w:r>
      <w:r w:rsidRPr="002C741D">
        <w:rPr>
          <w:rFonts w:eastAsia="標楷體"/>
          <w:color w:val="000000" w:themeColor="text1"/>
          <w:kern w:val="0"/>
          <w:sz w:val="28"/>
          <w:szCs w:val="20"/>
        </w:rPr>
        <w:t>.</w:t>
      </w:r>
      <w:r w:rsidR="002C741D" w:rsidRPr="002C741D">
        <w:rPr>
          <w:rFonts w:eastAsia="標楷體" w:hint="eastAsia"/>
          <w:color w:val="000000" w:themeColor="text1"/>
          <w:kern w:val="0"/>
          <w:sz w:val="28"/>
          <w:szCs w:val="20"/>
        </w:rPr>
        <w:t>07</w:t>
      </w:r>
      <w:r w:rsidRPr="002C741D">
        <w:rPr>
          <w:rFonts w:eastAsia="標楷體"/>
          <w:color w:val="000000" w:themeColor="text1"/>
          <w:kern w:val="0"/>
          <w:sz w:val="28"/>
          <w:szCs w:val="20"/>
        </w:rPr>
        <w:t>兆元，年增率</w:t>
      </w:r>
      <w:r w:rsidR="002C741D" w:rsidRPr="002C741D">
        <w:rPr>
          <w:rFonts w:eastAsia="標楷體" w:hint="eastAsia"/>
          <w:color w:val="000000" w:themeColor="text1"/>
          <w:kern w:val="0"/>
          <w:sz w:val="28"/>
          <w:szCs w:val="20"/>
        </w:rPr>
        <w:t>6.71</w:t>
      </w:r>
      <w:r w:rsidRPr="002C741D">
        <w:rPr>
          <w:rFonts w:eastAsia="標楷體"/>
          <w:color w:val="000000" w:themeColor="text1"/>
          <w:kern w:val="0"/>
          <w:sz w:val="28"/>
          <w:szCs w:val="20"/>
        </w:rPr>
        <w:t>%</w:t>
      </w:r>
      <w:r w:rsidRPr="002C741D">
        <w:rPr>
          <w:rFonts w:eastAsia="標楷體"/>
          <w:color w:val="000000" w:themeColor="text1"/>
          <w:kern w:val="0"/>
          <w:sz w:val="28"/>
          <w:szCs w:val="20"/>
        </w:rPr>
        <w:t>；</w:t>
      </w:r>
      <w:r w:rsidRPr="002C741D">
        <w:rPr>
          <w:rFonts w:eastAsia="標楷體" w:hint="eastAsia"/>
          <w:color w:val="000000" w:themeColor="text1"/>
          <w:kern w:val="0"/>
          <w:sz w:val="28"/>
          <w:szCs w:val="20"/>
        </w:rPr>
        <w:t>其中，</w:t>
      </w:r>
      <w:r w:rsidRPr="002C741D">
        <w:rPr>
          <w:rFonts w:eastAsia="標楷體"/>
          <w:color w:val="000000" w:themeColor="text1"/>
          <w:kern w:val="0"/>
          <w:sz w:val="28"/>
          <w:szCs w:val="20"/>
        </w:rPr>
        <w:t>放款餘額</w:t>
      </w:r>
      <w:r w:rsidR="002C741D" w:rsidRPr="002C741D">
        <w:rPr>
          <w:rFonts w:eastAsia="標楷體" w:hint="eastAsia"/>
          <w:color w:val="000000" w:themeColor="text1"/>
          <w:kern w:val="0"/>
          <w:sz w:val="28"/>
          <w:szCs w:val="20"/>
        </w:rPr>
        <w:t>30.55</w:t>
      </w:r>
      <w:r w:rsidRPr="002C741D">
        <w:rPr>
          <w:rFonts w:eastAsia="標楷體" w:hint="eastAsia"/>
          <w:color w:val="000000" w:themeColor="text1"/>
          <w:kern w:val="0"/>
          <w:sz w:val="28"/>
          <w:szCs w:val="20"/>
        </w:rPr>
        <w:t>兆元，</w:t>
      </w:r>
      <w:r w:rsidRPr="002C741D">
        <w:rPr>
          <w:rFonts w:eastAsia="標楷體"/>
          <w:color w:val="000000" w:themeColor="text1"/>
          <w:kern w:val="0"/>
          <w:sz w:val="28"/>
          <w:szCs w:val="20"/>
        </w:rPr>
        <w:t>較上月增加</w:t>
      </w:r>
      <w:r w:rsidRPr="002C741D">
        <w:rPr>
          <w:rFonts w:eastAsia="標楷體"/>
          <w:color w:val="000000" w:themeColor="text1"/>
          <w:kern w:val="0"/>
          <w:sz w:val="28"/>
          <w:szCs w:val="20"/>
        </w:rPr>
        <w:t>0.</w:t>
      </w:r>
      <w:r w:rsidR="00212BB6" w:rsidRPr="002C741D">
        <w:rPr>
          <w:rFonts w:eastAsia="標楷體" w:hint="eastAsia"/>
          <w:color w:val="000000" w:themeColor="text1"/>
          <w:kern w:val="0"/>
          <w:sz w:val="28"/>
          <w:szCs w:val="20"/>
        </w:rPr>
        <w:t>17</w:t>
      </w:r>
      <w:r w:rsidRPr="002C741D">
        <w:rPr>
          <w:rFonts w:eastAsia="標楷體"/>
          <w:color w:val="000000" w:themeColor="text1"/>
          <w:kern w:val="0"/>
          <w:sz w:val="28"/>
          <w:szCs w:val="20"/>
        </w:rPr>
        <w:t>兆元，年增率</w:t>
      </w:r>
      <w:r w:rsidRPr="002C741D">
        <w:rPr>
          <w:rFonts w:eastAsia="標楷體" w:hint="eastAsia"/>
          <w:color w:val="000000" w:themeColor="text1"/>
          <w:kern w:val="0"/>
          <w:sz w:val="28"/>
          <w:szCs w:val="20"/>
        </w:rPr>
        <w:t>6.</w:t>
      </w:r>
      <w:r w:rsidR="002C741D" w:rsidRPr="002C741D">
        <w:rPr>
          <w:rFonts w:eastAsia="標楷體" w:hint="eastAsia"/>
          <w:color w:val="000000" w:themeColor="text1"/>
          <w:kern w:val="0"/>
          <w:sz w:val="28"/>
          <w:szCs w:val="20"/>
        </w:rPr>
        <w:t>23</w:t>
      </w:r>
      <w:r w:rsidRPr="002C741D">
        <w:rPr>
          <w:rFonts w:eastAsia="標楷體"/>
          <w:color w:val="000000" w:themeColor="text1"/>
          <w:kern w:val="0"/>
          <w:sz w:val="28"/>
          <w:szCs w:val="20"/>
        </w:rPr>
        <w:t>%</w:t>
      </w:r>
      <w:r w:rsidRPr="00797AD9">
        <w:rPr>
          <w:rFonts w:eastAsia="標楷體"/>
          <w:color w:val="000000" w:themeColor="text1"/>
          <w:kern w:val="0"/>
          <w:sz w:val="28"/>
          <w:szCs w:val="20"/>
        </w:rPr>
        <w:t>。</w:t>
      </w:r>
    </w:p>
    <w:p w:rsidR="00797AD9" w:rsidRPr="00797AD9" w:rsidRDefault="00797AD9" w:rsidP="00797AD9">
      <w:pPr>
        <w:tabs>
          <w:tab w:val="left" w:pos="540"/>
        </w:tabs>
        <w:spacing w:before="180" w:afterLines="50" w:after="180" w:line="400" w:lineRule="exact"/>
        <w:rPr>
          <w:rFonts w:eastAsia="標楷體"/>
          <w:b/>
          <w:bCs/>
          <w:color w:val="000000" w:themeColor="text1"/>
          <w:sz w:val="28"/>
          <w:szCs w:val="28"/>
        </w:rPr>
      </w:pPr>
    </w:p>
    <w:p w:rsidR="00797AD9" w:rsidRPr="00797AD9" w:rsidRDefault="00797AD9" w:rsidP="00797AD9">
      <w:pPr>
        <w:rPr>
          <w:color w:val="000000" w:themeColor="text1"/>
        </w:rPr>
      </w:pPr>
    </w:p>
    <w:p w:rsidR="00797AD9" w:rsidRPr="00797AD9" w:rsidRDefault="00797AD9" w:rsidP="00797AD9">
      <w:pPr>
        <w:rPr>
          <w:rFonts w:eastAsia="標楷體"/>
          <w:color w:val="000000" w:themeColor="text1"/>
        </w:rPr>
      </w:pPr>
    </w:p>
    <w:p w:rsidR="00797AD9" w:rsidRPr="00797AD9" w:rsidRDefault="00797AD9" w:rsidP="00797AD9">
      <w:pPr>
        <w:tabs>
          <w:tab w:val="left" w:pos="540"/>
        </w:tabs>
        <w:snapToGrid w:val="0"/>
        <w:spacing w:before="120" w:line="300" w:lineRule="auto"/>
        <w:ind w:left="423" w:hangingChars="151" w:hanging="423"/>
        <w:rPr>
          <w:rFonts w:eastAsia="標楷體"/>
          <w:b/>
          <w:bCs/>
          <w:color w:val="000000" w:themeColor="text1"/>
          <w:sz w:val="28"/>
          <w:szCs w:val="28"/>
        </w:rPr>
      </w:pPr>
      <w:r w:rsidRPr="00797AD9">
        <w:rPr>
          <w:rFonts w:eastAsia="標楷體"/>
          <w:b/>
          <w:bCs/>
          <w:color w:val="000000" w:themeColor="text1"/>
          <w:sz w:val="28"/>
          <w:szCs w:val="28"/>
        </w:rPr>
        <w:t>４、</w:t>
      </w:r>
      <w:r w:rsidRPr="00797AD9">
        <w:rPr>
          <w:rFonts w:eastAsia="標楷體"/>
          <w:b/>
          <w:bCs/>
          <w:color w:val="000000" w:themeColor="text1"/>
          <w:sz w:val="28"/>
          <w:szCs w:val="28"/>
        </w:rPr>
        <w:t>10</w:t>
      </w:r>
      <w:r w:rsidRPr="00797AD9">
        <w:rPr>
          <w:rFonts w:eastAsia="標楷體" w:hint="eastAsia"/>
          <w:b/>
          <w:bCs/>
          <w:color w:val="000000" w:themeColor="text1"/>
          <w:sz w:val="28"/>
          <w:szCs w:val="28"/>
        </w:rPr>
        <w:t>9</w:t>
      </w:r>
      <w:r w:rsidRPr="00797AD9">
        <w:rPr>
          <w:rFonts w:eastAsia="標楷體"/>
          <w:b/>
          <w:bCs/>
          <w:color w:val="000000" w:themeColor="text1"/>
          <w:sz w:val="28"/>
          <w:szCs w:val="28"/>
        </w:rPr>
        <w:t>年</w:t>
      </w:r>
      <w:r w:rsidR="00597C14">
        <w:rPr>
          <w:rFonts w:eastAsia="標楷體" w:hint="eastAsia"/>
          <w:b/>
          <w:bCs/>
          <w:color w:val="000000" w:themeColor="text1"/>
          <w:sz w:val="28"/>
          <w:szCs w:val="28"/>
        </w:rPr>
        <w:t>9</w:t>
      </w:r>
      <w:r w:rsidRPr="00797AD9">
        <w:rPr>
          <w:rFonts w:eastAsia="標楷體"/>
          <w:b/>
          <w:bCs/>
          <w:color w:val="000000" w:themeColor="text1"/>
          <w:sz w:val="28"/>
          <w:szCs w:val="28"/>
        </w:rPr>
        <w:t>月平均新臺幣對美元匯率為</w:t>
      </w:r>
      <w:r w:rsidR="00597C14">
        <w:rPr>
          <w:rFonts w:eastAsia="標楷體" w:hint="eastAsia"/>
          <w:b/>
          <w:bCs/>
          <w:color w:val="000000" w:themeColor="text1"/>
          <w:sz w:val="28"/>
          <w:szCs w:val="28"/>
        </w:rPr>
        <w:t>29.359</w:t>
      </w:r>
    </w:p>
    <w:p w:rsidR="00797AD9" w:rsidRPr="00797AD9" w:rsidRDefault="00797AD9" w:rsidP="00797AD9">
      <w:pPr>
        <w:snapToGrid w:val="0"/>
        <w:spacing w:beforeLines="50" w:before="180" w:line="300" w:lineRule="auto"/>
        <w:ind w:leftChars="18" w:left="43" w:rightChars="-61" w:right="-146" w:firstLineChars="302" w:firstLine="846"/>
        <w:jc w:val="both"/>
        <w:rPr>
          <w:rFonts w:eastAsia="標楷體"/>
          <w:color w:val="000000" w:themeColor="text1"/>
          <w:kern w:val="0"/>
          <w:sz w:val="28"/>
          <w:szCs w:val="20"/>
        </w:rPr>
      </w:pPr>
      <w:r w:rsidRPr="00797AD9">
        <w:rPr>
          <w:rFonts w:eastAsia="標楷體"/>
          <w:color w:val="000000" w:themeColor="text1"/>
          <w:kern w:val="0"/>
          <w:sz w:val="28"/>
          <w:szCs w:val="20"/>
        </w:rPr>
        <w:t>10</w:t>
      </w:r>
      <w:r w:rsidRPr="00797AD9">
        <w:rPr>
          <w:rFonts w:eastAsia="標楷體" w:hint="eastAsia"/>
          <w:color w:val="000000" w:themeColor="text1"/>
          <w:kern w:val="0"/>
          <w:sz w:val="28"/>
          <w:szCs w:val="20"/>
        </w:rPr>
        <w:t>9</w:t>
      </w:r>
      <w:r w:rsidRPr="00797AD9">
        <w:rPr>
          <w:rFonts w:eastAsia="標楷體"/>
          <w:color w:val="000000" w:themeColor="text1"/>
          <w:kern w:val="0"/>
          <w:sz w:val="28"/>
          <w:szCs w:val="20"/>
        </w:rPr>
        <w:t>年</w:t>
      </w:r>
      <w:r w:rsidR="00597C14">
        <w:rPr>
          <w:rFonts w:eastAsia="標楷體" w:hint="eastAsia"/>
          <w:color w:val="000000" w:themeColor="text1"/>
          <w:kern w:val="0"/>
          <w:sz w:val="28"/>
          <w:szCs w:val="20"/>
        </w:rPr>
        <w:t>9</w:t>
      </w:r>
      <w:r w:rsidRPr="00797AD9">
        <w:rPr>
          <w:rFonts w:eastAsia="標楷體"/>
          <w:color w:val="000000" w:themeColor="text1"/>
          <w:kern w:val="0"/>
          <w:sz w:val="28"/>
          <w:szCs w:val="20"/>
        </w:rPr>
        <w:t>月新臺幣對美元平均匯率為</w:t>
      </w:r>
      <w:r w:rsidRPr="00797AD9">
        <w:rPr>
          <w:rFonts w:eastAsia="標楷體" w:hint="eastAsia"/>
          <w:color w:val="000000" w:themeColor="text1"/>
          <w:kern w:val="0"/>
          <w:sz w:val="28"/>
          <w:szCs w:val="20"/>
        </w:rPr>
        <w:t>29.</w:t>
      </w:r>
      <w:r w:rsidR="00597C14">
        <w:rPr>
          <w:rFonts w:eastAsia="標楷體" w:hint="eastAsia"/>
          <w:color w:val="000000" w:themeColor="text1"/>
          <w:kern w:val="0"/>
          <w:sz w:val="28"/>
          <w:szCs w:val="20"/>
        </w:rPr>
        <w:t>359</w:t>
      </w:r>
      <w:r w:rsidRPr="00797AD9">
        <w:rPr>
          <w:rFonts w:eastAsia="標楷體"/>
          <w:color w:val="000000" w:themeColor="text1"/>
          <w:kern w:val="0"/>
          <w:sz w:val="28"/>
          <w:szCs w:val="20"/>
        </w:rPr>
        <w:t>，較上月匯率</w:t>
      </w:r>
      <w:r w:rsidRPr="00797AD9">
        <w:rPr>
          <w:rFonts w:eastAsia="標楷體" w:hint="eastAsia"/>
          <w:color w:val="000000" w:themeColor="text1"/>
          <w:kern w:val="0"/>
          <w:sz w:val="28"/>
          <w:szCs w:val="20"/>
        </w:rPr>
        <w:t>29.</w:t>
      </w:r>
      <w:r w:rsidR="00597C14">
        <w:rPr>
          <w:rFonts w:eastAsia="標楷體" w:hint="eastAsia"/>
          <w:color w:val="000000" w:themeColor="text1"/>
          <w:kern w:val="0"/>
          <w:sz w:val="28"/>
          <w:szCs w:val="20"/>
        </w:rPr>
        <w:t>521</w:t>
      </w:r>
      <w:r w:rsidRPr="00797AD9">
        <w:rPr>
          <w:rFonts w:eastAsia="標楷體" w:hint="eastAsia"/>
          <w:color w:val="000000" w:themeColor="text1"/>
          <w:kern w:val="0"/>
          <w:sz w:val="28"/>
          <w:szCs w:val="20"/>
        </w:rPr>
        <w:t>升</w:t>
      </w:r>
      <w:r w:rsidRPr="00797AD9">
        <w:rPr>
          <w:rFonts w:eastAsia="標楷體"/>
          <w:color w:val="000000" w:themeColor="text1"/>
          <w:kern w:val="0"/>
          <w:sz w:val="28"/>
          <w:szCs w:val="20"/>
        </w:rPr>
        <w:t>值</w:t>
      </w:r>
      <w:r w:rsidRPr="00797AD9">
        <w:rPr>
          <w:rFonts w:eastAsia="標楷體" w:hint="eastAsia"/>
          <w:color w:val="000000" w:themeColor="text1"/>
          <w:kern w:val="0"/>
          <w:sz w:val="28"/>
          <w:szCs w:val="20"/>
        </w:rPr>
        <w:t>0.</w:t>
      </w:r>
      <w:r w:rsidR="00597C14">
        <w:rPr>
          <w:rFonts w:eastAsia="標楷體" w:hint="eastAsia"/>
          <w:color w:val="000000" w:themeColor="text1"/>
          <w:kern w:val="0"/>
          <w:sz w:val="28"/>
          <w:szCs w:val="20"/>
        </w:rPr>
        <w:t>55</w:t>
      </w:r>
      <w:r w:rsidRPr="00797AD9">
        <w:rPr>
          <w:rFonts w:eastAsia="標楷體"/>
          <w:color w:val="000000" w:themeColor="text1"/>
          <w:kern w:val="0"/>
          <w:sz w:val="28"/>
          <w:szCs w:val="20"/>
        </w:rPr>
        <w:t>%</w:t>
      </w:r>
      <w:r w:rsidRPr="00797AD9">
        <w:rPr>
          <w:rFonts w:eastAsia="標楷體"/>
          <w:color w:val="000000" w:themeColor="text1"/>
          <w:kern w:val="0"/>
          <w:sz w:val="28"/>
          <w:szCs w:val="20"/>
        </w:rPr>
        <w:t>，較上年同月匯率</w:t>
      </w:r>
      <w:r w:rsidRPr="00797AD9">
        <w:rPr>
          <w:rFonts w:eastAsia="標楷體"/>
          <w:color w:val="000000" w:themeColor="text1"/>
          <w:kern w:val="0"/>
          <w:sz w:val="28"/>
          <w:szCs w:val="20"/>
        </w:rPr>
        <w:t>3</w:t>
      </w:r>
      <w:r w:rsidRPr="00797AD9">
        <w:rPr>
          <w:rFonts w:eastAsia="標楷體" w:hint="eastAsia"/>
          <w:color w:val="000000" w:themeColor="text1"/>
          <w:kern w:val="0"/>
          <w:sz w:val="28"/>
          <w:szCs w:val="20"/>
        </w:rPr>
        <w:t>1</w:t>
      </w:r>
      <w:r w:rsidRPr="00797AD9">
        <w:rPr>
          <w:rFonts w:eastAsia="標楷體"/>
          <w:color w:val="000000" w:themeColor="text1"/>
          <w:kern w:val="0"/>
          <w:sz w:val="28"/>
          <w:szCs w:val="20"/>
        </w:rPr>
        <w:t>.</w:t>
      </w:r>
      <w:r w:rsidR="00597C14">
        <w:rPr>
          <w:rFonts w:eastAsia="標楷體" w:hint="eastAsia"/>
          <w:color w:val="000000" w:themeColor="text1"/>
          <w:kern w:val="0"/>
          <w:sz w:val="28"/>
          <w:szCs w:val="20"/>
        </w:rPr>
        <w:t>142</w:t>
      </w:r>
      <w:r w:rsidRPr="00797AD9">
        <w:rPr>
          <w:rFonts w:eastAsia="標楷體"/>
          <w:color w:val="000000" w:themeColor="text1"/>
          <w:kern w:val="0"/>
          <w:sz w:val="28"/>
          <w:szCs w:val="20"/>
        </w:rPr>
        <w:t>升值</w:t>
      </w:r>
      <w:r w:rsidRPr="00797AD9">
        <w:rPr>
          <w:rFonts w:eastAsia="標楷體" w:hint="eastAsia"/>
          <w:color w:val="000000" w:themeColor="text1"/>
          <w:kern w:val="0"/>
          <w:sz w:val="28"/>
          <w:szCs w:val="20"/>
        </w:rPr>
        <w:t>6.</w:t>
      </w:r>
      <w:r w:rsidR="00597C14">
        <w:rPr>
          <w:rFonts w:eastAsia="標楷體" w:hint="eastAsia"/>
          <w:color w:val="000000" w:themeColor="text1"/>
          <w:kern w:val="0"/>
          <w:sz w:val="28"/>
          <w:szCs w:val="20"/>
        </w:rPr>
        <w:t>07</w:t>
      </w:r>
      <w:r w:rsidRPr="00797AD9">
        <w:rPr>
          <w:rFonts w:eastAsia="標楷體"/>
          <w:color w:val="000000" w:themeColor="text1"/>
          <w:kern w:val="0"/>
          <w:sz w:val="28"/>
          <w:szCs w:val="20"/>
        </w:rPr>
        <w:t>%</w:t>
      </w:r>
      <w:r w:rsidRPr="00797AD9">
        <w:rPr>
          <w:rFonts w:eastAsia="標楷體"/>
          <w:color w:val="000000" w:themeColor="text1"/>
          <w:kern w:val="0"/>
          <w:sz w:val="28"/>
          <w:szCs w:val="20"/>
        </w:rPr>
        <w:t>。</w:t>
      </w:r>
    </w:p>
    <w:p w:rsidR="00797AD9" w:rsidRPr="00797AD9" w:rsidRDefault="00797AD9" w:rsidP="00797AD9">
      <w:pPr>
        <w:tabs>
          <w:tab w:val="left" w:pos="540"/>
        </w:tabs>
        <w:snapToGrid w:val="0"/>
        <w:spacing w:before="120" w:line="300" w:lineRule="auto"/>
        <w:ind w:left="423" w:hangingChars="151" w:hanging="423"/>
        <w:rPr>
          <w:rFonts w:eastAsia="標楷體"/>
          <w:color w:val="000000" w:themeColor="text1"/>
          <w:kern w:val="0"/>
          <w:sz w:val="28"/>
          <w:szCs w:val="20"/>
        </w:rPr>
      </w:pPr>
    </w:p>
    <w:p w:rsidR="00797AD9" w:rsidRPr="00797AD9" w:rsidRDefault="00797AD9" w:rsidP="00797AD9">
      <w:pPr>
        <w:snapToGrid w:val="0"/>
        <w:spacing w:before="360" w:line="300" w:lineRule="auto"/>
        <w:ind w:left="566" w:hangingChars="202" w:hanging="566"/>
        <w:rPr>
          <w:rFonts w:eastAsia="標楷體"/>
          <w:b/>
          <w:bCs/>
          <w:color w:val="000000" w:themeColor="text1"/>
          <w:sz w:val="28"/>
          <w:szCs w:val="28"/>
        </w:rPr>
      </w:pPr>
      <w:r w:rsidRPr="00797AD9">
        <w:rPr>
          <w:rFonts w:eastAsia="標楷體"/>
          <w:b/>
          <w:bCs/>
          <w:color w:val="000000" w:themeColor="text1"/>
          <w:sz w:val="28"/>
          <w:szCs w:val="28"/>
        </w:rPr>
        <w:lastRenderedPageBreak/>
        <w:t>５、</w:t>
      </w:r>
      <w:r w:rsidRPr="00797AD9">
        <w:rPr>
          <w:rFonts w:eastAsia="標楷體"/>
          <w:b/>
          <w:bCs/>
          <w:color w:val="000000" w:themeColor="text1"/>
          <w:sz w:val="28"/>
          <w:szCs w:val="28"/>
        </w:rPr>
        <w:t>10</w:t>
      </w:r>
      <w:r w:rsidRPr="00797AD9">
        <w:rPr>
          <w:rFonts w:eastAsia="標楷體" w:hint="eastAsia"/>
          <w:b/>
          <w:bCs/>
          <w:color w:val="000000" w:themeColor="text1"/>
          <w:sz w:val="28"/>
          <w:szCs w:val="28"/>
        </w:rPr>
        <w:t>9</w:t>
      </w:r>
      <w:r w:rsidRPr="00797AD9">
        <w:rPr>
          <w:rFonts w:eastAsia="標楷體"/>
          <w:b/>
          <w:bCs/>
          <w:color w:val="000000" w:themeColor="text1"/>
          <w:sz w:val="28"/>
          <w:szCs w:val="28"/>
        </w:rPr>
        <w:t>年</w:t>
      </w:r>
      <w:r w:rsidR="00B166BE">
        <w:rPr>
          <w:rFonts w:eastAsia="標楷體" w:hint="eastAsia"/>
          <w:b/>
          <w:bCs/>
          <w:color w:val="000000" w:themeColor="text1"/>
          <w:sz w:val="28"/>
          <w:szCs w:val="28"/>
        </w:rPr>
        <w:t>9</w:t>
      </w:r>
      <w:r w:rsidRPr="00797AD9">
        <w:rPr>
          <w:rFonts w:eastAsia="標楷體"/>
          <w:b/>
          <w:bCs/>
          <w:color w:val="000000" w:themeColor="text1"/>
          <w:sz w:val="28"/>
          <w:szCs w:val="28"/>
        </w:rPr>
        <w:t>月底外匯存底為</w:t>
      </w:r>
      <w:r w:rsidRPr="00797AD9">
        <w:rPr>
          <w:rFonts w:eastAsia="標楷體" w:hint="eastAsia"/>
          <w:b/>
          <w:bCs/>
          <w:color w:val="000000" w:themeColor="text1"/>
          <w:sz w:val="28"/>
          <w:szCs w:val="28"/>
        </w:rPr>
        <w:t>4,9</w:t>
      </w:r>
      <w:r w:rsidR="00B166BE">
        <w:rPr>
          <w:rFonts w:eastAsia="標楷體" w:hint="eastAsia"/>
          <w:b/>
          <w:bCs/>
          <w:color w:val="000000" w:themeColor="text1"/>
          <w:sz w:val="28"/>
          <w:szCs w:val="28"/>
        </w:rPr>
        <w:t>95.98</w:t>
      </w:r>
      <w:r w:rsidRPr="00797AD9">
        <w:rPr>
          <w:rFonts w:eastAsia="標楷體"/>
          <w:b/>
          <w:bCs/>
          <w:color w:val="000000" w:themeColor="text1"/>
          <w:sz w:val="28"/>
          <w:szCs w:val="28"/>
        </w:rPr>
        <w:t>億美元</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noProof/>
          <w:color w:val="000000" w:themeColor="text1"/>
          <w:kern w:val="0"/>
          <w:sz w:val="28"/>
          <w:szCs w:val="28"/>
        </w:rPr>
        <w:drawing>
          <wp:anchor distT="0" distB="0" distL="114300" distR="114300" simplePos="0" relativeHeight="253310464" behindDoc="1" locked="0" layoutInCell="1" allowOverlap="1" wp14:anchorId="7009EF19" wp14:editId="48268D7D">
            <wp:simplePos x="0" y="0"/>
            <wp:positionH relativeFrom="column">
              <wp:posOffset>3099435</wp:posOffset>
            </wp:positionH>
            <wp:positionV relativeFrom="paragraph">
              <wp:posOffset>248920</wp:posOffset>
            </wp:positionV>
            <wp:extent cx="3054350" cy="2572385"/>
            <wp:effectExtent l="0" t="0" r="0"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009B14B8">
        <w:rPr>
          <w:rFonts w:eastAsia="標楷體" w:hint="eastAsia"/>
          <w:color w:val="000000" w:themeColor="text1"/>
          <w:kern w:val="0"/>
          <w:sz w:val="28"/>
          <w:szCs w:val="28"/>
        </w:rPr>
        <w:t>9</w:t>
      </w:r>
      <w:r w:rsidRPr="00797AD9">
        <w:rPr>
          <w:rFonts w:eastAsia="標楷體"/>
          <w:color w:val="000000" w:themeColor="text1"/>
          <w:kern w:val="0"/>
          <w:sz w:val="28"/>
          <w:szCs w:val="28"/>
        </w:rPr>
        <w:t>月底，我國外匯存底金額為</w:t>
      </w:r>
      <w:r w:rsidRPr="00797AD9">
        <w:rPr>
          <w:rFonts w:eastAsia="標楷體"/>
          <w:color w:val="000000" w:themeColor="text1"/>
          <w:kern w:val="0"/>
          <w:sz w:val="28"/>
          <w:szCs w:val="28"/>
        </w:rPr>
        <w:t>4,</w:t>
      </w:r>
      <w:r w:rsidRPr="00797AD9">
        <w:rPr>
          <w:rFonts w:eastAsia="標楷體" w:hint="eastAsia"/>
          <w:color w:val="000000" w:themeColor="text1"/>
          <w:kern w:val="0"/>
          <w:sz w:val="28"/>
          <w:szCs w:val="28"/>
        </w:rPr>
        <w:t>9</w:t>
      </w:r>
      <w:r w:rsidR="009B14B8">
        <w:rPr>
          <w:rFonts w:eastAsia="標楷體" w:hint="eastAsia"/>
          <w:color w:val="000000" w:themeColor="text1"/>
          <w:kern w:val="0"/>
          <w:sz w:val="28"/>
          <w:szCs w:val="28"/>
        </w:rPr>
        <w:t>95.98</w:t>
      </w:r>
      <w:r w:rsidRPr="00797AD9">
        <w:rPr>
          <w:rFonts w:eastAsia="標楷體"/>
          <w:color w:val="000000" w:themeColor="text1"/>
          <w:kern w:val="0"/>
          <w:sz w:val="28"/>
          <w:szCs w:val="28"/>
        </w:rPr>
        <w:t>億美元，較上月底增加</w:t>
      </w:r>
      <w:r w:rsidR="009B14B8">
        <w:rPr>
          <w:rFonts w:eastAsia="標楷體" w:hint="eastAsia"/>
          <w:color w:val="000000" w:themeColor="text1"/>
          <w:kern w:val="0"/>
          <w:sz w:val="28"/>
          <w:szCs w:val="28"/>
        </w:rPr>
        <w:t>14.29</w:t>
      </w:r>
      <w:r w:rsidRPr="00797AD9">
        <w:rPr>
          <w:rFonts w:eastAsia="標楷體"/>
          <w:color w:val="000000" w:themeColor="text1"/>
          <w:kern w:val="0"/>
          <w:sz w:val="28"/>
          <w:szCs w:val="28"/>
        </w:rPr>
        <w:t>億美元，</w:t>
      </w:r>
      <w:r w:rsidRPr="00797AD9">
        <w:rPr>
          <w:rFonts w:eastAsia="標楷體" w:hint="eastAsia"/>
          <w:color w:val="000000" w:themeColor="text1"/>
          <w:kern w:val="0"/>
          <w:sz w:val="28"/>
          <w:szCs w:val="28"/>
        </w:rPr>
        <w:t>主要來自於外匯存底投資運用收益；歐元等貨幣對美元</w:t>
      </w:r>
      <w:r w:rsidR="009B14B8">
        <w:rPr>
          <w:rFonts w:eastAsia="標楷體" w:hint="eastAsia"/>
          <w:color w:val="000000" w:themeColor="text1"/>
          <w:kern w:val="0"/>
          <w:sz w:val="28"/>
          <w:szCs w:val="28"/>
        </w:rPr>
        <w:t>貶</w:t>
      </w:r>
      <w:r w:rsidRPr="00797AD9">
        <w:rPr>
          <w:rFonts w:eastAsia="標楷體" w:hint="eastAsia"/>
          <w:color w:val="000000" w:themeColor="text1"/>
          <w:kern w:val="0"/>
          <w:sz w:val="28"/>
          <w:szCs w:val="28"/>
        </w:rPr>
        <w:t>值，以該等貨幣持有之外匯折成美元後，金額</w:t>
      </w:r>
      <w:r w:rsidR="009B14B8">
        <w:rPr>
          <w:rFonts w:eastAsia="標楷體" w:hint="eastAsia"/>
          <w:color w:val="000000" w:themeColor="text1"/>
          <w:kern w:val="0"/>
          <w:sz w:val="28"/>
          <w:szCs w:val="28"/>
        </w:rPr>
        <w:t>減少；</w:t>
      </w:r>
      <w:r w:rsidR="009B14B8" w:rsidRPr="00797AD9">
        <w:rPr>
          <w:rFonts w:eastAsia="標楷體" w:hint="eastAsia"/>
          <w:color w:val="000000" w:themeColor="text1"/>
          <w:kern w:val="0"/>
          <w:sz w:val="28"/>
          <w:szCs w:val="28"/>
        </w:rPr>
        <w:t>以及</w:t>
      </w:r>
      <w:r w:rsidR="009B14B8" w:rsidRPr="009B14B8">
        <w:rPr>
          <w:rFonts w:eastAsia="標楷體" w:hint="eastAsia"/>
          <w:color w:val="000000" w:themeColor="text1"/>
          <w:kern w:val="0"/>
          <w:sz w:val="28"/>
          <w:szCs w:val="28"/>
        </w:rPr>
        <w:t>資金大量進出，</w:t>
      </w:r>
      <w:r w:rsidR="009B14B8">
        <w:rPr>
          <w:rFonts w:eastAsia="標楷體" w:hint="eastAsia"/>
          <w:color w:val="000000" w:themeColor="text1"/>
          <w:kern w:val="0"/>
          <w:sz w:val="28"/>
          <w:szCs w:val="28"/>
        </w:rPr>
        <w:t>央</w:t>
      </w:r>
      <w:r w:rsidR="009B14B8" w:rsidRPr="009B14B8">
        <w:rPr>
          <w:rFonts w:eastAsia="標楷體" w:hint="eastAsia"/>
          <w:color w:val="000000" w:themeColor="text1"/>
          <w:kern w:val="0"/>
          <w:sz w:val="28"/>
          <w:szCs w:val="28"/>
        </w:rPr>
        <w:t>行進場調節。</w:t>
      </w:r>
    </w:p>
    <w:p w:rsidR="00797AD9" w:rsidRPr="00797AD9" w:rsidRDefault="00797AD9" w:rsidP="00797AD9">
      <w:pPr>
        <w:widowControl/>
        <w:topLinePunct/>
        <w:snapToGrid w:val="0"/>
        <w:spacing w:beforeLines="50" w:before="180" w:line="300" w:lineRule="auto"/>
        <w:ind w:leftChars="118" w:left="283" w:rightChars="-59" w:right="-142" w:firstLineChars="236" w:firstLine="661"/>
        <w:jc w:val="both"/>
        <w:rPr>
          <w:rFonts w:eastAsia="標楷體"/>
          <w:color w:val="000000" w:themeColor="text1"/>
          <w:sz w:val="28"/>
          <w:szCs w:val="28"/>
        </w:rPr>
      </w:pPr>
    </w:p>
    <w:p w:rsidR="00797AD9" w:rsidRPr="00797AD9" w:rsidRDefault="00797AD9" w:rsidP="00797AD9">
      <w:pPr>
        <w:snapToGrid w:val="0"/>
        <w:spacing w:before="360" w:line="300" w:lineRule="auto"/>
        <w:ind w:left="566" w:hangingChars="202" w:hanging="566"/>
        <w:rPr>
          <w:rFonts w:eastAsia="標楷體"/>
          <w:b/>
          <w:bCs/>
          <w:color w:val="000000" w:themeColor="text1"/>
          <w:kern w:val="0"/>
          <w:sz w:val="28"/>
          <w:szCs w:val="20"/>
        </w:rPr>
      </w:pPr>
      <w:r w:rsidRPr="00797AD9">
        <w:rPr>
          <w:rFonts w:eastAsia="標楷體"/>
          <w:b/>
          <w:bCs/>
          <w:color w:val="000000" w:themeColor="text1"/>
          <w:kern w:val="0"/>
          <w:sz w:val="28"/>
          <w:szCs w:val="20"/>
        </w:rPr>
        <w:t>６、</w:t>
      </w:r>
      <w:r w:rsidRPr="00797AD9">
        <w:rPr>
          <w:rFonts w:eastAsia="標楷體"/>
          <w:b/>
          <w:bCs/>
          <w:color w:val="000000" w:themeColor="text1"/>
          <w:kern w:val="0"/>
          <w:sz w:val="28"/>
          <w:szCs w:val="20"/>
        </w:rPr>
        <w:t>10</w:t>
      </w:r>
      <w:r w:rsidRPr="00797AD9">
        <w:rPr>
          <w:rFonts w:eastAsia="標楷體" w:hint="eastAsia"/>
          <w:b/>
          <w:bCs/>
          <w:color w:val="000000" w:themeColor="text1"/>
          <w:kern w:val="0"/>
          <w:sz w:val="28"/>
          <w:szCs w:val="20"/>
        </w:rPr>
        <w:t>9</w:t>
      </w:r>
      <w:r w:rsidRPr="00797AD9">
        <w:rPr>
          <w:rFonts w:eastAsia="標楷體"/>
          <w:b/>
          <w:bCs/>
          <w:color w:val="000000" w:themeColor="text1"/>
          <w:kern w:val="0"/>
          <w:sz w:val="28"/>
          <w:szCs w:val="20"/>
        </w:rPr>
        <w:t>年</w:t>
      </w:r>
      <w:r w:rsidR="00A34F23">
        <w:rPr>
          <w:rFonts w:eastAsia="標楷體" w:hint="eastAsia"/>
          <w:b/>
          <w:bCs/>
          <w:color w:val="000000" w:themeColor="text1"/>
          <w:kern w:val="0"/>
          <w:sz w:val="28"/>
          <w:szCs w:val="20"/>
        </w:rPr>
        <w:t>9</w:t>
      </w:r>
      <w:r w:rsidRPr="00797AD9">
        <w:rPr>
          <w:rFonts w:eastAsia="標楷體"/>
          <w:b/>
          <w:bCs/>
          <w:color w:val="000000" w:themeColor="text1"/>
          <w:kern w:val="0"/>
          <w:sz w:val="28"/>
          <w:szCs w:val="20"/>
        </w:rPr>
        <w:t>月臺灣加權股價平均收盤指數為</w:t>
      </w:r>
      <w:r w:rsidRPr="00797AD9">
        <w:rPr>
          <w:rFonts w:eastAsia="標楷體" w:hint="eastAsia"/>
          <w:b/>
          <w:bCs/>
          <w:color w:val="000000" w:themeColor="text1"/>
          <w:kern w:val="0"/>
          <w:sz w:val="28"/>
          <w:szCs w:val="20"/>
        </w:rPr>
        <w:t>12,</w:t>
      </w:r>
      <w:r w:rsidR="00A34F23">
        <w:rPr>
          <w:rFonts w:eastAsia="標楷體" w:hint="eastAsia"/>
          <w:b/>
          <w:bCs/>
          <w:color w:val="000000" w:themeColor="text1"/>
          <w:kern w:val="0"/>
          <w:sz w:val="28"/>
          <w:szCs w:val="20"/>
        </w:rPr>
        <w:t>653.02</w:t>
      </w:r>
    </w:p>
    <w:p w:rsidR="00797AD9" w:rsidRPr="00797AD9" w:rsidRDefault="00797AD9" w:rsidP="00797AD9">
      <w:pPr>
        <w:widowControl/>
        <w:topLinePunct/>
        <w:snapToGrid w:val="0"/>
        <w:spacing w:beforeLines="50" w:before="180" w:line="300" w:lineRule="auto"/>
        <w:ind w:leftChars="118" w:left="283" w:right="-1" w:firstLineChars="202" w:firstLine="566"/>
        <w:jc w:val="both"/>
        <w:rPr>
          <w:rFonts w:eastAsia="標楷體"/>
          <w:color w:val="000000" w:themeColor="text1"/>
          <w:spacing w:val="-4"/>
          <w:kern w:val="0"/>
          <w:sz w:val="28"/>
          <w:szCs w:val="20"/>
        </w:rPr>
      </w:pPr>
      <w:r w:rsidRPr="00797AD9">
        <w:rPr>
          <w:rFonts w:eastAsia="標楷體"/>
          <w:color w:val="000000" w:themeColor="text1"/>
          <w:kern w:val="0"/>
          <w:sz w:val="28"/>
          <w:szCs w:val="20"/>
        </w:rPr>
        <w:t>臺灣股票市場</w:t>
      </w:r>
      <w:r w:rsidRPr="00797AD9">
        <w:rPr>
          <w:rFonts w:eastAsia="標楷體"/>
          <w:color w:val="000000" w:themeColor="text1"/>
          <w:kern w:val="0"/>
          <w:sz w:val="28"/>
          <w:szCs w:val="20"/>
        </w:rPr>
        <w:t>10</w:t>
      </w:r>
      <w:r w:rsidRPr="00797AD9">
        <w:rPr>
          <w:rFonts w:eastAsia="標楷體" w:hint="eastAsia"/>
          <w:color w:val="000000" w:themeColor="text1"/>
          <w:kern w:val="0"/>
          <w:sz w:val="28"/>
          <w:szCs w:val="20"/>
        </w:rPr>
        <w:t>9</w:t>
      </w:r>
      <w:r w:rsidRPr="00797AD9">
        <w:rPr>
          <w:rFonts w:eastAsia="標楷體"/>
          <w:color w:val="000000" w:themeColor="text1"/>
          <w:kern w:val="0"/>
          <w:sz w:val="28"/>
          <w:szCs w:val="20"/>
        </w:rPr>
        <w:t>年</w:t>
      </w:r>
      <w:r w:rsidR="00A34F23">
        <w:rPr>
          <w:rFonts w:eastAsia="標楷體" w:hint="eastAsia"/>
          <w:color w:val="000000" w:themeColor="text1"/>
          <w:kern w:val="0"/>
          <w:sz w:val="28"/>
          <w:szCs w:val="20"/>
        </w:rPr>
        <w:t>9</w:t>
      </w:r>
      <w:r w:rsidRPr="00797AD9">
        <w:rPr>
          <w:rFonts w:eastAsia="標楷體"/>
          <w:color w:val="000000" w:themeColor="text1"/>
          <w:kern w:val="0"/>
          <w:sz w:val="28"/>
          <w:szCs w:val="20"/>
        </w:rPr>
        <w:t>月平均股價收盤指數為</w:t>
      </w:r>
      <w:r w:rsidRPr="00797AD9">
        <w:rPr>
          <w:rFonts w:eastAsia="標楷體" w:hint="eastAsia"/>
          <w:color w:val="000000" w:themeColor="text1"/>
          <w:kern w:val="0"/>
          <w:sz w:val="28"/>
          <w:szCs w:val="20"/>
        </w:rPr>
        <w:t>12,</w:t>
      </w:r>
      <w:r w:rsidR="00A34F23">
        <w:rPr>
          <w:rFonts w:eastAsia="標楷體" w:hint="eastAsia"/>
          <w:color w:val="000000" w:themeColor="text1"/>
          <w:kern w:val="0"/>
          <w:sz w:val="28"/>
          <w:szCs w:val="20"/>
        </w:rPr>
        <w:t>653.02</w:t>
      </w:r>
      <w:r w:rsidRPr="00797AD9">
        <w:rPr>
          <w:rFonts w:eastAsia="標楷體"/>
          <w:color w:val="000000" w:themeColor="text1"/>
          <w:kern w:val="0"/>
          <w:sz w:val="28"/>
          <w:szCs w:val="20"/>
        </w:rPr>
        <w:t>，較上月平均收盤指數</w:t>
      </w:r>
      <w:r w:rsidRPr="00797AD9">
        <w:rPr>
          <w:rFonts w:eastAsia="標楷體" w:hint="eastAsia"/>
          <w:color w:val="000000" w:themeColor="text1"/>
          <w:kern w:val="0"/>
          <w:sz w:val="28"/>
          <w:szCs w:val="20"/>
        </w:rPr>
        <w:t>12,</w:t>
      </w:r>
      <w:r w:rsidR="00ED0CC9">
        <w:rPr>
          <w:rFonts w:eastAsia="標楷體" w:hint="eastAsia"/>
          <w:color w:val="000000" w:themeColor="text1"/>
          <w:kern w:val="0"/>
          <w:sz w:val="28"/>
          <w:szCs w:val="20"/>
        </w:rPr>
        <w:t>743.07</w:t>
      </w:r>
      <w:r w:rsidR="00ED0CC9">
        <w:rPr>
          <w:rFonts w:eastAsia="標楷體" w:hint="eastAsia"/>
          <w:color w:val="000000" w:themeColor="text1"/>
          <w:kern w:val="0"/>
          <w:sz w:val="28"/>
          <w:szCs w:val="20"/>
        </w:rPr>
        <w:t>下降</w:t>
      </w:r>
      <w:r w:rsidR="00ED0CC9">
        <w:rPr>
          <w:rFonts w:eastAsia="標楷體" w:hint="eastAsia"/>
          <w:color w:val="000000" w:themeColor="text1"/>
          <w:kern w:val="0"/>
          <w:sz w:val="28"/>
          <w:szCs w:val="20"/>
        </w:rPr>
        <w:t>0.71</w:t>
      </w:r>
      <w:r w:rsidRPr="00797AD9">
        <w:rPr>
          <w:rFonts w:eastAsia="標楷體"/>
          <w:color w:val="000000" w:themeColor="text1"/>
          <w:kern w:val="0"/>
          <w:sz w:val="28"/>
          <w:szCs w:val="20"/>
        </w:rPr>
        <w:t>%</w:t>
      </w:r>
      <w:r w:rsidRPr="00797AD9">
        <w:rPr>
          <w:rFonts w:eastAsia="標楷體"/>
          <w:color w:val="000000" w:themeColor="text1"/>
          <w:kern w:val="0"/>
          <w:sz w:val="28"/>
          <w:szCs w:val="20"/>
        </w:rPr>
        <w:t>，較上年同月</w:t>
      </w:r>
      <w:r w:rsidRPr="00797AD9">
        <w:rPr>
          <w:rFonts w:eastAsia="標楷體" w:hint="eastAsia"/>
          <w:color w:val="000000" w:themeColor="text1"/>
          <w:kern w:val="0"/>
          <w:sz w:val="28"/>
          <w:szCs w:val="20"/>
        </w:rPr>
        <w:t>10,</w:t>
      </w:r>
      <w:r w:rsidR="00ED0CC9">
        <w:rPr>
          <w:rFonts w:eastAsia="標楷體" w:hint="eastAsia"/>
          <w:color w:val="000000" w:themeColor="text1"/>
          <w:kern w:val="0"/>
          <w:sz w:val="28"/>
          <w:szCs w:val="20"/>
        </w:rPr>
        <w:t>815.76</w:t>
      </w:r>
      <w:r w:rsidRPr="00797AD9">
        <w:rPr>
          <w:rFonts w:eastAsia="標楷體" w:hint="eastAsia"/>
          <w:color w:val="000000" w:themeColor="text1"/>
          <w:kern w:val="0"/>
          <w:sz w:val="28"/>
          <w:szCs w:val="20"/>
        </w:rPr>
        <w:t>上漲</w:t>
      </w:r>
      <w:r w:rsidR="00ED0CC9">
        <w:rPr>
          <w:rFonts w:eastAsia="標楷體" w:hint="eastAsia"/>
          <w:color w:val="000000" w:themeColor="text1"/>
          <w:kern w:val="0"/>
          <w:sz w:val="28"/>
          <w:szCs w:val="20"/>
        </w:rPr>
        <w:t>16.99</w:t>
      </w:r>
      <w:r w:rsidRPr="00797AD9">
        <w:rPr>
          <w:rFonts w:eastAsia="標楷體"/>
          <w:color w:val="000000" w:themeColor="text1"/>
          <w:spacing w:val="-4"/>
          <w:kern w:val="0"/>
          <w:sz w:val="28"/>
          <w:szCs w:val="20"/>
        </w:rPr>
        <w:t>%</w:t>
      </w:r>
      <w:r w:rsidRPr="00797AD9">
        <w:rPr>
          <w:rFonts w:eastAsia="標楷體"/>
          <w:color w:val="000000" w:themeColor="text1"/>
          <w:spacing w:val="-4"/>
          <w:kern w:val="0"/>
          <w:sz w:val="28"/>
          <w:szCs w:val="20"/>
        </w:rPr>
        <w:t>。</w:t>
      </w:r>
    </w:p>
    <w:p w:rsidR="00797AD9" w:rsidRPr="00797AD9" w:rsidRDefault="00797AD9" w:rsidP="00797AD9">
      <w:pPr>
        <w:widowControl/>
        <w:topLinePunct/>
        <w:snapToGrid w:val="0"/>
        <w:spacing w:before="120" w:line="300" w:lineRule="auto"/>
        <w:ind w:leftChars="118" w:left="283" w:rightChars="-59" w:right="-142" w:firstLine="1"/>
        <w:jc w:val="center"/>
        <w:rPr>
          <w:rFonts w:eastAsia="標楷體"/>
          <w:color w:val="000000" w:themeColor="text1"/>
          <w:kern w:val="0"/>
          <w:sz w:val="28"/>
          <w:szCs w:val="20"/>
        </w:rPr>
      </w:pPr>
      <w:r w:rsidRPr="00797AD9">
        <w:rPr>
          <w:rFonts w:eastAsia="標楷體"/>
          <w:noProof/>
          <w:color w:val="000000" w:themeColor="text1"/>
          <w:kern w:val="0"/>
          <w:sz w:val="28"/>
          <w:szCs w:val="20"/>
        </w:rPr>
        <w:drawing>
          <wp:inline distT="0" distB="0" distL="0" distR="0" wp14:anchorId="0A0ED48C" wp14:editId="75FCB40E">
            <wp:extent cx="5400040" cy="3142615"/>
            <wp:effectExtent l="0" t="0" r="0" b="635"/>
            <wp:docPr id="30" name="圖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97AD9" w:rsidRPr="00797AD9" w:rsidRDefault="00797AD9" w:rsidP="00797AD9">
      <w:pPr>
        <w:widowControl/>
        <w:rPr>
          <w:rFonts w:eastAsia="標楷體"/>
          <w:b/>
          <w:bCs/>
          <w:color w:val="000000" w:themeColor="text1"/>
          <w:sz w:val="32"/>
          <w:szCs w:val="32"/>
        </w:rPr>
      </w:pPr>
      <w:r w:rsidRPr="00797AD9">
        <w:rPr>
          <w:rFonts w:eastAsia="標楷體"/>
          <w:b/>
          <w:bCs/>
          <w:color w:val="000000" w:themeColor="text1"/>
          <w:sz w:val="32"/>
          <w:szCs w:val="32"/>
        </w:rPr>
        <w:br w:type="page"/>
      </w:r>
    </w:p>
    <w:p w:rsidR="00797AD9" w:rsidRPr="00797AD9" w:rsidRDefault="00797AD9" w:rsidP="00797AD9">
      <w:pPr>
        <w:keepNext/>
        <w:snapToGrid w:val="0"/>
        <w:spacing w:beforeLines="50" w:before="180" w:after="240" w:line="300" w:lineRule="auto"/>
        <w:ind w:rightChars="-25" w:right="-60"/>
        <w:outlineLvl w:val="2"/>
        <w:rPr>
          <w:rFonts w:eastAsia="標楷體"/>
          <w:b/>
          <w:bCs/>
          <w:color w:val="000000" w:themeColor="text1"/>
          <w:sz w:val="32"/>
          <w:szCs w:val="32"/>
        </w:rPr>
      </w:pPr>
      <w:bookmarkStart w:id="130" w:name="_Toc54621444"/>
      <w:r w:rsidRPr="00797AD9">
        <w:rPr>
          <w:rFonts w:eastAsia="標楷體"/>
          <w:b/>
          <w:bCs/>
          <w:color w:val="000000" w:themeColor="text1"/>
          <w:sz w:val="32"/>
          <w:szCs w:val="32"/>
        </w:rPr>
        <w:lastRenderedPageBreak/>
        <w:t>（九）就業薪資</w:t>
      </w:r>
      <w:bookmarkEnd w:id="128"/>
      <w:bookmarkEnd w:id="129"/>
      <w:bookmarkEnd w:id="130"/>
    </w:p>
    <w:p w:rsidR="00797AD9" w:rsidRPr="00797AD9" w:rsidRDefault="00797AD9" w:rsidP="00797AD9">
      <w:pPr>
        <w:tabs>
          <w:tab w:val="left" w:pos="540"/>
        </w:tabs>
        <w:snapToGrid w:val="0"/>
        <w:spacing w:line="300" w:lineRule="auto"/>
        <w:ind w:rightChars="-136" w:right="-326"/>
        <w:rPr>
          <w:rFonts w:eastAsia="標楷體"/>
          <w:b/>
          <w:bCs/>
          <w:color w:val="000000" w:themeColor="text1"/>
          <w:spacing w:val="-4"/>
          <w:sz w:val="28"/>
          <w:szCs w:val="28"/>
        </w:rPr>
      </w:pPr>
      <w:r w:rsidRPr="00797AD9">
        <w:rPr>
          <w:rFonts w:eastAsia="標楷體"/>
          <w:b/>
          <w:bCs/>
          <w:color w:val="000000" w:themeColor="text1"/>
          <w:spacing w:val="-4"/>
          <w:sz w:val="28"/>
          <w:szCs w:val="28"/>
        </w:rPr>
        <w:t>１、</w:t>
      </w:r>
      <w:r w:rsidRPr="00797AD9">
        <w:rPr>
          <w:rFonts w:eastAsia="標楷體"/>
          <w:b/>
          <w:bCs/>
          <w:color w:val="000000" w:themeColor="text1"/>
          <w:spacing w:val="-4"/>
          <w:sz w:val="28"/>
          <w:szCs w:val="28"/>
        </w:rPr>
        <w:t>10</w:t>
      </w:r>
      <w:r w:rsidRPr="00797AD9">
        <w:rPr>
          <w:rFonts w:eastAsia="標楷體" w:hint="eastAsia"/>
          <w:b/>
          <w:bCs/>
          <w:color w:val="000000" w:themeColor="text1"/>
          <w:spacing w:val="-4"/>
          <w:sz w:val="28"/>
          <w:szCs w:val="28"/>
        </w:rPr>
        <w:t>9</w:t>
      </w:r>
      <w:r w:rsidRPr="00797AD9">
        <w:rPr>
          <w:rFonts w:eastAsia="標楷體"/>
          <w:b/>
          <w:bCs/>
          <w:color w:val="000000" w:themeColor="text1"/>
          <w:spacing w:val="-4"/>
          <w:sz w:val="28"/>
          <w:szCs w:val="28"/>
        </w:rPr>
        <w:t>年</w:t>
      </w:r>
      <w:r w:rsidR="005974AD">
        <w:rPr>
          <w:rFonts w:eastAsia="標楷體" w:hint="eastAsia"/>
          <w:b/>
          <w:bCs/>
          <w:color w:val="000000" w:themeColor="text1"/>
          <w:spacing w:val="-4"/>
          <w:sz w:val="28"/>
          <w:szCs w:val="28"/>
        </w:rPr>
        <w:t>9</w:t>
      </w:r>
      <w:r w:rsidRPr="00797AD9">
        <w:rPr>
          <w:rFonts w:eastAsia="標楷體"/>
          <w:b/>
          <w:bCs/>
          <w:color w:val="000000" w:themeColor="text1"/>
          <w:spacing w:val="-4"/>
          <w:sz w:val="28"/>
          <w:szCs w:val="28"/>
        </w:rPr>
        <w:t>月失業率為</w:t>
      </w:r>
      <w:r w:rsidRPr="00797AD9">
        <w:rPr>
          <w:rFonts w:eastAsia="標楷體" w:hint="eastAsia"/>
          <w:b/>
          <w:bCs/>
          <w:color w:val="000000" w:themeColor="text1"/>
          <w:spacing w:val="-4"/>
          <w:sz w:val="28"/>
          <w:szCs w:val="28"/>
        </w:rPr>
        <w:t>3.</w:t>
      </w:r>
      <w:r w:rsidR="005974AD">
        <w:rPr>
          <w:rFonts w:eastAsia="標楷體" w:hint="eastAsia"/>
          <w:b/>
          <w:bCs/>
          <w:color w:val="000000" w:themeColor="text1"/>
          <w:spacing w:val="-4"/>
          <w:sz w:val="28"/>
          <w:szCs w:val="28"/>
        </w:rPr>
        <w:t>83</w:t>
      </w:r>
      <w:r w:rsidRPr="00797AD9">
        <w:rPr>
          <w:rFonts w:eastAsia="標楷體"/>
          <w:b/>
          <w:bCs/>
          <w:color w:val="000000" w:themeColor="text1"/>
          <w:spacing w:val="-4"/>
          <w:sz w:val="28"/>
          <w:szCs w:val="28"/>
        </w:rPr>
        <w:t>%</w:t>
      </w:r>
      <w:r w:rsidRPr="00797AD9">
        <w:rPr>
          <w:rFonts w:eastAsia="標楷體"/>
          <w:b/>
          <w:bCs/>
          <w:color w:val="000000" w:themeColor="text1"/>
          <w:spacing w:val="-4"/>
          <w:sz w:val="28"/>
          <w:szCs w:val="28"/>
        </w:rPr>
        <w:t>，</w:t>
      </w:r>
      <w:r w:rsidRPr="00797AD9">
        <w:rPr>
          <w:rFonts w:eastAsia="標楷體" w:hint="eastAsia"/>
          <w:b/>
          <w:bCs/>
          <w:color w:val="000000" w:themeColor="text1"/>
          <w:spacing w:val="-4"/>
          <w:sz w:val="28"/>
          <w:szCs w:val="28"/>
        </w:rPr>
        <w:t>較</w:t>
      </w:r>
      <w:r w:rsidRPr="00797AD9">
        <w:rPr>
          <w:rFonts w:eastAsia="標楷體"/>
          <w:b/>
          <w:bCs/>
          <w:color w:val="000000" w:themeColor="text1"/>
          <w:spacing w:val="-4"/>
          <w:sz w:val="28"/>
          <w:szCs w:val="28"/>
        </w:rPr>
        <w:t>上年同</w:t>
      </w:r>
      <w:r w:rsidRPr="00797AD9">
        <w:rPr>
          <w:rFonts w:eastAsia="標楷體" w:hint="eastAsia"/>
          <w:b/>
          <w:bCs/>
          <w:color w:val="000000" w:themeColor="text1"/>
          <w:spacing w:val="-4"/>
          <w:sz w:val="28"/>
          <w:szCs w:val="28"/>
        </w:rPr>
        <w:t>月</w:t>
      </w:r>
      <w:r w:rsidR="005974AD">
        <w:rPr>
          <w:rFonts w:eastAsia="標楷體" w:hint="eastAsia"/>
          <w:b/>
          <w:bCs/>
          <w:color w:val="000000" w:themeColor="text1"/>
          <w:spacing w:val="-4"/>
          <w:sz w:val="28"/>
          <w:szCs w:val="28"/>
        </w:rPr>
        <w:t>下降</w:t>
      </w:r>
      <w:r w:rsidRPr="00797AD9">
        <w:rPr>
          <w:rFonts w:eastAsia="標楷體" w:hint="eastAsia"/>
          <w:b/>
          <w:bCs/>
          <w:color w:val="000000" w:themeColor="text1"/>
          <w:spacing w:val="-4"/>
          <w:sz w:val="28"/>
          <w:szCs w:val="28"/>
        </w:rPr>
        <w:t>0.1</w:t>
      </w:r>
      <w:r w:rsidR="005974AD">
        <w:rPr>
          <w:rFonts w:eastAsia="標楷體" w:hint="eastAsia"/>
          <w:b/>
          <w:bCs/>
          <w:color w:val="000000" w:themeColor="text1"/>
          <w:spacing w:val="-4"/>
          <w:sz w:val="28"/>
          <w:szCs w:val="28"/>
        </w:rPr>
        <w:t>6</w:t>
      </w:r>
      <w:r w:rsidRPr="00797AD9">
        <w:rPr>
          <w:rFonts w:eastAsia="標楷體" w:hint="eastAsia"/>
          <w:b/>
          <w:bCs/>
          <w:color w:val="000000" w:themeColor="text1"/>
          <w:spacing w:val="-4"/>
          <w:sz w:val="28"/>
          <w:szCs w:val="28"/>
        </w:rPr>
        <w:t>個百分點</w:t>
      </w:r>
    </w:p>
    <w:p w:rsidR="00797AD9" w:rsidRPr="00797AD9" w:rsidRDefault="00797AD9" w:rsidP="00797AD9">
      <w:pPr>
        <w:snapToGrid w:val="0"/>
        <w:spacing w:line="300" w:lineRule="auto"/>
        <w:ind w:leftChars="119" w:left="569" w:rightChars="18" w:right="43" w:hangingChars="101" w:hanging="283"/>
        <w:jc w:val="both"/>
        <w:rPr>
          <w:rFonts w:eastAsia="標楷體"/>
          <w:color w:val="FF0000"/>
          <w:sz w:val="28"/>
          <w:szCs w:val="28"/>
        </w:rPr>
      </w:pPr>
      <w:r w:rsidRPr="00797AD9">
        <w:rPr>
          <w:rFonts w:eastAsia="標楷體"/>
          <w:color w:val="000000" w:themeColor="text1"/>
          <w:sz w:val="28"/>
          <w:szCs w:val="28"/>
        </w:rPr>
        <w:t>－勞動力為</w:t>
      </w:r>
      <w:r w:rsidRPr="00797AD9">
        <w:rPr>
          <w:rFonts w:eastAsia="標楷體"/>
          <w:color w:val="000000" w:themeColor="text1"/>
          <w:sz w:val="28"/>
          <w:szCs w:val="28"/>
        </w:rPr>
        <w:t>1,19</w:t>
      </w:r>
      <w:r w:rsidR="003C0489">
        <w:rPr>
          <w:rFonts w:eastAsia="標楷體" w:hint="eastAsia"/>
          <w:color w:val="000000" w:themeColor="text1"/>
          <w:sz w:val="28"/>
          <w:szCs w:val="28"/>
        </w:rPr>
        <w:t>6.2</w:t>
      </w:r>
      <w:r w:rsidRPr="00797AD9">
        <w:rPr>
          <w:rFonts w:eastAsia="標楷體"/>
          <w:color w:val="000000" w:themeColor="text1"/>
          <w:sz w:val="28"/>
          <w:szCs w:val="28"/>
        </w:rPr>
        <w:t>萬人，較上年同月</w:t>
      </w:r>
      <w:r w:rsidRPr="00797AD9">
        <w:rPr>
          <w:rFonts w:eastAsia="標楷體" w:hint="eastAsia"/>
          <w:color w:val="000000" w:themeColor="text1"/>
          <w:sz w:val="28"/>
          <w:szCs w:val="28"/>
        </w:rPr>
        <w:t>減少</w:t>
      </w:r>
      <w:r w:rsidRPr="00797AD9">
        <w:rPr>
          <w:rFonts w:eastAsia="標楷體"/>
          <w:color w:val="000000" w:themeColor="text1"/>
          <w:sz w:val="28"/>
          <w:szCs w:val="28"/>
        </w:rPr>
        <w:t>0.</w:t>
      </w:r>
      <w:r w:rsidR="003C0489">
        <w:rPr>
          <w:rFonts w:eastAsia="標楷體" w:hint="eastAsia"/>
          <w:color w:val="000000" w:themeColor="text1"/>
          <w:sz w:val="28"/>
          <w:szCs w:val="28"/>
        </w:rPr>
        <w:t>20</w:t>
      </w:r>
      <w:r w:rsidRPr="00797AD9">
        <w:rPr>
          <w:rFonts w:eastAsia="標楷體"/>
          <w:color w:val="000000" w:themeColor="text1"/>
          <w:sz w:val="28"/>
          <w:szCs w:val="28"/>
        </w:rPr>
        <w:t>%</w:t>
      </w:r>
      <w:r w:rsidRPr="00797AD9">
        <w:rPr>
          <w:rFonts w:eastAsia="標楷體"/>
          <w:color w:val="000000" w:themeColor="text1"/>
          <w:sz w:val="28"/>
          <w:szCs w:val="28"/>
        </w:rPr>
        <w:t>；勞動力參與率為</w:t>
      </w:r>
      <w:r w:rsidRPr="00797AD9">
        <w:rPr>
          <w:rFonts w:eastAsia="標楷體"/>
          <w:color w:val="000000" w:themeColor="text1"/>
          <w:sz w:val="28"/>
          <w:szCs w:val="28"/>
        </w:rPr>
        <w:t>59.</w:t>
      </w:r>
      <w:r w:rsidR="003C0489">
        <w:rPr>
          <w:rFonts w:eastAsia="標楷體" w:hint="eastAsia"/>
          <w:color w:val="000000" w:themeColor="text1"/>
          <w:sz w:val="28"/>
          <w:szCs w:val="28"/>
        </w:rPr>
        <w:t>12</w:t>
      </w:r>
      <w:r w:rsidRPr="00797AD9">
        <w:rPr>
          <w:rFonts w:eastAsia="標楷體"/>
          <w:color w:val="000000" w:themeColor="text1"/>
          <w:sz w:val="28"/>
          <w:szCs w:val="28"/>
        </w:rPr>
        <w:t>%</w:t>
      </w:r>
      <w:r w:rsidRPr="00797AD9">
        <w:rPr>
          <w:rFonts w:eastAsia="標楷體"/>
          <w:color w:val="000000" w:themeColor="text1"/>
          <w:sz w:val="28"/>
          <w:szCs w:val="28"/>
        </w:rPr>
        <w:t>，</w:t>
      </w:r>
      <w:r w:rsidRPr="00797AD9">
        <w:rPr>
          <w:rFonts w:eastAsia="標楷體" w:hint="eastAsia"/>
          <w:color w:val="000000" w:themeColor="text1"/>
          <w:sz w:val="28"/>
          <w:szCs w:val="28"/>
        </w:rPr>
        <w:t>較</w:t>
      </w:r>
      <w:r w:rsidRPr="00797AD9">
        <w:rPr>
          <w:rFonts w:eastAsia="標楷體"/>
          <w:color w:val="000000" w:themeColor="text1"/>
          <w:sz w:val="28"/>
          <w:szCs w:val="28"/>
        </w:rPr>
        <w:t>上年同月</w:t>
      </w:r>
      <w:r w:rsidR="003C0489">
        <w:rPr>
          <w:rFonts w:eastAsia="標楷體" w:hint="eastAsia"/>
          <w:color w:val="000000" w:themeColor="text1"/>
          <w:sz w:val="28"/>
          <w:szCs w:val="28"/>
        </w:rPr>
        <w:t>增加</w:t>
      </w:r>
      <w:r w:rsidR="003C0489">
        <w:rPr>
          <w:rFonts w:eastAsia="標楷體" w:hint="eastAsia"/>
          <w:color w:val="000000" w:themeColor="text1"/>
          <w:sz w:val="28"/>
          <w:szCs w:val="28"/>
        </w:rPr>
        <w:t>3.83</w:t>
      </w:r>
      <w:r w:rsidRPr="00797AD9">
        <w:rPr>
          <w:rFonts w:eastAsia="標楷體" w:hint="eastAsia"/>
          <w:color w:val="000000" w:themeColor="text1"/>
          <w:sz w:val="28"/>
          <w:szCs w:val="28"/>
        </w:rPr>
        <w:t>個百分點</w:t>
      </w:r>
      <w:r w:rsidRPr="00797AD9">
        <w:rPr>
          <w:rFonts w:eastAsia="標楷體"/>
          <w:color w:val="000000" w:themeColor="text1"/>
          <w:sz w:val="28"/>
          <w:szCs w:val="28"/>
        </w:rPr>
        <w:t>。</w:t>
      </w:r>
    </w:p>
    <w:p w:rsidR="00797AD9" w:rsidRPr="00797AD9" w:rsidRDefault="00797AD9" w:rsidP="00797AD9">
      <w:pPr>
        <w:snapToGrid w:val="0"/>
        <w:spacing w:line="300" w:lineRule="auto"/>
        <w:ind w:leftChars="119" w:left="569" w:rightChars="18" w:right="43" w:hangingChars="101" w:hanging="283"/>
        <w:jc w:val="both"/>
        <w:rPr>
          <w:rFonts w:eastAsia="標楷體"/>
          <w:color w:val="000000" w:themeColor="text1"/>
          <w:sz w:val="28"/>
          <w:szCs w:val="28"/>
        </w:rPr>
      </w:pPr>
      <w:r w:rsidRPr="00797AD9">
        <w:rPr>
          <w:rFonts w:eastAsia="標楷體"/>
          <w:color w:val="000000" w:themeColor="text1"/>
          <w:sz w:val="28"/>
          <w:szCs w:val="28"/>
        </w:rPr>
        <w:t>－就業人數為</w:t>
      </w:r>
      <w:r w:rsidRPr="00797AD9">
        <w:rPr>
          <w:rFonts w:eastAsia="標楷體"/>
          <w:color w:val="000000" w:themeColor="text1"/>
          <w:sz w:val="28"/>
          <w:szCs w:val="28"/>
        </w:rPr>
        <w:t>1,1</w:t>
      </w:r>
      <w:r w:rsidRPr="00797AD9">
        <w:rPr>
          <w:rFonts w:eastAsia="標楷體" w:hint="eastAsia"/>
          <w:color w:val="000000" w:themeColor="text1"/>
          <w:sz w:val="28"/>
          <w:szCs w:val="28"/>
        </w:rPr>
        <w:t>50.</w:t>
      </w:r>
      <w:r w:rsidR="00EF7F64">
        <w:rPr>
          <w:rFonts w:eastAsia="標楷體" w:hint="eastAsia"/>
          <w:color w:val="000000" w:themeColor="text1"/>
          <w:sz w:val="28"/>
          <w:szCs w:val="28"/>
        </w:rPr>
        <w:t>4</w:t>
      </w:r>
      <w:r w:rsidRPr="00797AD9">
        <w:rPr>
          <w:rFonts w:eastAsia="標楷體"/>
          <w:color w:val="000000" w:themeColor="text1"/>
          <w:sz w:val="28"/>
          <w:szCs w:val="28"/>
        </w:rPr>
        <w:t>萬人，較上年同月</w:t>
      </w:r>
      <w:r w:rsidRPr="00797AD9">
        <w:rPr>
          <w:rFonts w:eastAsia="標楷體" w:hint="eastAsia"/>
          <w:color w:val="000000" w:themeColor="text1"/>
          <w:sz w:val="28"/>
          <w:szCs w:val="28"/>
        </w:rPr>
        <w:t>減少</w:t>
      </w:r>
      <w:r w:rsidRPr="00797AD9">
        <w:rPr>
          <w:rFonts w:eastAsia="標楷體"/>
          <w:color w:val="000000" w:themeColor="text1"/>
          <w:sz w:val="28"/>
          <w:szCs w:val="28"/>
        </w:rPr>
        <w:t>0.</w:t>
      </w:r>
      <w:r w:rsidR="00EF7F64">
        <w:rPr>
          <w:rFonts w:eastAsia="標楷體" w:hint="eastAsia"/>
          <w:color w:val="000000" w:themeColor="text1"/>
          <w:sz w:val="28"/>
          <w:szCs w:val="28"/>
        </w:rPr>
        <w:t>03</w:t>
      </w:r>
      <w:r w:rsidRPr="00797AD9">
        <w:rPr>
          <w:rFonts w:eastAsia="標楷體"/>
          <w:color w:val="000000" w:themeColor="text1"/>
          <w:sz w:val="28"/>
          <w:szCs w:val="28"/>
        </w:rPr>
        <w:t>%</w:t>
      </w:r>
      <w:r w:rsidRPr="00797AD9">
        <w:rPr>
          <w:rFonts w:eastAsia="標楷體"/>
          <w:color w:val="000000" w:themeColor="text1"/>
          <w:sz w:val="28"/>
          <w:szCs w:val="28"/>
        </w:rPr>
        <w:t>。</w:t>
      </w:r>
    </w:p>
    <w:p w:rsidR="00797AD9" w:rsidRPr="00797AD9" w:rsidRDefault="00797AD9" w:rsidP="00797AD9">
      <w:pPr>
        <w:snapToGrid w:val="0"/>
        <w:spacing w:line="300" w:lineRule="auto"/>
        <w:ind w:leftChars="119" w:left="569" w:rightChars="18" w:right="43" w:hangingChars="101" w:hanging="283"/>
        <w:jc w:val="both"/>
        <w:rPr>
          <w:rFonts w:eastAsia="標楷體"/>
          <w:color w:val="000000" w:themeColor="text1"/>
          <w:sz w:val="28"/>
          <w:szCs w:val="28"/>
        </w:rPr>
      </w:pPr>
      <w:r w:rsidRPr="00797AD9">
        <w:rPr>
          <w:rFonts w:eastAsia="標楷體"/>
          <w:color w:val="000000" w:themeColor="text1"/>
          <w:sz w:val="28"/>
          <w:szCs w:val="28"/>
        </w:rPr>
        <w:t>－失業人數為</w:t>
      </w:r>
      <w:r w:rsidRPr="00797AD9">
        <w:rPr>
          <w:rFonts w:eastAsia="標楷體"/>
          <w:color w:val="000000" w:themeColor="text1"/>
          <w:sz w:val="28"/>
          <w:szCs w:val="28"/>
        </w:rPr>
        <w:t>4</w:t>
      </w:r>
      <w:r w:rsidR="00EF7F64">
        <w:rPr>
          <w:rFonts w:eastAsia="標楷體" w:hint="eastAsia"/>
          <w:color w:val="000000" w:themeColor="text1"/>
          <w:sz w:val="28"/>
          <w:szCs w:val="28"/>
        </w:rPr>
        <w:t>5.8</w:t>
      </w:r>
      <w:r w:rsidRPr="00797AD9">
        <w:rPr>
          <w:rFonts w:eastAsia="標楷體"/>
          <w:color w:val="000000" w:themeColor="text1"/>
          <w:sz w:val="28"/>
          <w:szCs w:val="28"/>
        </w:rPr>
        <w:t>萬人，失業率為</w:t>
      </w:r>
      <w:r w:rsidRPr="00797AD9">
        <w:rPr>
          <w:rFonts w:eastAsia="標楷體" w:hint="eastAsia"/>
          <w:color w:val="000000" w:themeColor="text1"/>
          <w:sz w:val="28"/>
          <w:szCs w:val="28"/>
        </w:rPr>
        <w:t>3.</w:t>
      </w:r>
      <w:r w:rsidR="00EF7F64">
        <w:rPr>
          <w:rFonts w:eastAsia="標楷體" w:hint="eastAsia"/>
          <w:color w:val="000000" w:themeColor="text1"/>
          <w:sz w:val="28"/>
          <w:szCs w:val="28"/>
        </w:rPr>
        <w:t>83</w:t>
      </w:r>
      <w:r w:rsidRPr="00797AD9">
        <w:rPr>
          <w:rFonts w:eastAsia="標楷體"/>
          <w:color w:val="000000" w:themeColor="text1"/>
          <w:sz w:val="28"/>
          <w:szCs w:val="28"/>
        </w:rPr>
        <w:t>%</w:t>
      </w:r>
      <w:r w:rsidRPr="00797AD9">
        <w:rPr>
          <w:rFonts w:eastAsia="標楷體"/>
          <w:color w:val="000000" w:themeColor="text1"/>
          <w:sz w:val="28"/>
          <w:szCs w:val="28"/>
        </w:rPr>
        <w:t>，</w:t>
      </w:r>
      <w:r w:rsidRPr="00797AD9">
        <w:rPr>
          <w:rFonts w:eastAsia="標楷體" w:hint="eastAsia"/>
          <w:color w:val="000000" w:themeColor="text1"/>
          <w:sz w:val="28"/>
          <w:szCs w:val="28"/>
        </w:rPr>
        <w:t>較</w:t>
      </w:r>
      <w:r w:rsidRPr="00797AD9">
        <w:rPr>
          <w:rFonts w:eastAsia="標楷體"/>
          <w:color w:val="000000" w:themeColor="text1"/>
          <w:sz w:val="28"/>
          <w:szCs w:val="28"/>
        </w:rPr>
        <w:t>上年同月</w:t>
      </w:r>
      <w:r w:rsidR="00F741F0">
        <w:rPr>
          <w:rFonts w:eastAsia="標楷體" w:hint="eastAsia"/>
          <w:color w:val="000000" w:themeColor="text1"/>
          <w:sz w:val="28"/>
          <w:szCs w:val="28"/>
        </w:rPr>
        <w:t>下降</w:t>
      </w:r>
      <w:r w:rsidR="00F741F0">
        <w:rPr>
          <w:rFonts w:eastAsia="標楷體" w:hint="eastAsia"/>
          <w:color w:val="000000" w:themeColor="text1"/>
          <w:sz w:val="28"/>
          <w:szCs w:val="28"/>
        </w:rPr>
        <w:t>0.16</w:t>
      </w:r>
      <w:r w:rsidRPr="00797AD9">
        <w:rPr>
          <w:rFonts w:eastAsia="標楷體" w:hint="eastAsia"/>
          <w:color w:val="000000" w:themeColor="text1"/>
          <w:sz w:val="28"/>
          <w:szCs w:val="28"/>
        </w:rPr>
        <w:t>個百分點</w:t>
      </w:r>
      <w:r w:rsidRPr="00797AD9">
        <w:rPr>
          <w:rFonts w:eastAsia="標楷體"/>
          <w:color w:val="000000" w:themeColor="text1"/>
          <w:sz w:val="28"/>
          <w:szCs w:val="28"/>
        </w:rPr>
        <w:t>。</w:t>
      </w:r>
    </w:p>
    <w:p w:rsidR="00797AD9" w:rsidRPr="00797AD9" w:rsidRDefault="00797AD9" w:rsidP="00797AD9">
      <w:pPr>
        <w:snapToGrid w:val="0"/>
        <w:spacing w:line="300" w:lineRule="auto"/>
        <w:ind w:leftChars="119" w:left="569" w:rightChars="18" w:right="43" w:hangingChars="101" w:hanging="283"/>
        <w:jc w:val="both"/>
        <w:rPr>
          <w:rFonts w:eastAsia="標楷體"/>
          <w:color w:val="000000" w:themeColor="text1"/>
          <w:sz w:val="28"/>
          <w:szCs w:val="28"/>
        </w:rPr>
      </w:pPr>
      <w:r w:rsidRPr="00797AD9">
        <w:rPr>
          <w:rFonts w:eastAsia="標楷體"/>
          <w:color w:val="000000" w:themeColor="text1"/>
          <w:sz w:val="28"/>
          <w:szCs w:val="28"/>
        </w:rPr>
        <w:t>－就業結構：農業</w:t>
      </w:r>
      <w:r w:rsidRPr="00797AD9">
        <w:rPr>
          <w:rFonts w:eastAsia="標楷體"/>
          <w:color w:val="000000" w:themeColor="text1"/>
          <w:sz w:val="28"/>
          <w:szCs w:val="28"/>
        </w:rPr>
        <w:t>5</w:t>
      </w:r>
      <w:r w:rsidRPr="00797AD9">
        <w:rPr>
          <w:rFonts w:eastAsia="標楷體" w:hint="eastAsia"/>
          <w:color w:val="000000" w:themeColor="text1"/>
          <w:sz w:val="28"/>
          <w:szCs w:val="28"/>
        </w:rPr>
        <w:t>4</w:t>
      </w:r>
      <w:r w:rsidRPr="00797AD9">
        <w:rPr>
          <w:rFonts w:eastAsia="標楷體"/>
          <w:color w:val="000000" w:themeColor="text1"/>
          <w:sz w:val="28"/>
          <w:szCs w:val="28"/>
        </w:rPr>
        <w:t>.</w:t>
      </w:r>
      <w:r w:rsidRPr="00797AD9">
        <w:rPr>
          <w:rFonts w:eastAsia="標楷體" w:hint="eastAsia"/>
          <w:color w:val="000000" w:themeColor="text1"/>
          <w:sz w:val="28"/>
          <w:szCs w:val="28"/>
        </w:rPr>
        <w:t>8</w:t>
      </w:r>
      <w:r w:rsidRPr="00797AD9">
        <w:rPr>
          <w:rFonts w:eastAsia="標楷體"/>
          <w:color w:val="000000" w:themeColor="text1"/>
          <w:sz w:val="28"/>
          <w:szCs w:val="28"/>
        </w:rPr>
        <w:t>萬人</w:t>
      </w:r>
      <w:r w:rsidRPr="00797AD9">
        <w:rPr>
          <w:rFonts w:eastAsia="標楷體"/>
          <w:color w:val="000000" w:themeColor="text1"/>
          <w:sz w:val="28"/>
          <w:szCs w:val="28"/>
        </w:rPr>
        <w:t>(</w:t>
      </w:r>
      <w:r w:rsidRPr="00797AD9">
        <w:rPr>
          <w:rFonts w:eastAsia="標楷體"/>
          <w:color w:val="000000" w:themeColor="text1"/>
          <w:sz w:val="28"/>
          <w:szCs w:val="28"/>
        </w:rPr>
        <w:t>占</w:t>
      </w:r>
      <w:r w:rsidRPr="00797AD9">
        <w:rPr>
          <w:rFonts w:eastAsia="標楷體"/>
          <w:color w:val="000000" w:themeColor="text1"/>
          <w:sz w:val="28"/>
          <w:szCs w:val="28"/>
        </w:rPr>
        <w:t>4.</w:t>
      </w:r>
      <w:r w:rsidRPr="00797AD9">
        <w:rPr>
          <w:rFonts w:eastAsia="標楷體" w:hint="eastAsia"/>
          <w:color w:val="000000" w:themeColor="text1"/>
          <w:sz w:val="28"/>
          <w:szCs w:val="28"/>
        </w:rPr>
        <w:t>76</w:t>
      </w:r>
      <w:r w:rsidRPr="00797AD9">
        <w:rPr>
          <w:rFonts w:eastAsia="標楷體"/>
          <w:color w:val="000000" w:themeColor="text1"/>
          <w:sz w:val="28"/>
          <w:szCs w:val="28"/>
        </w:rPr>
        <w:t>%)</w:t>
      </w:r>
      <w:r w:rsidRPr="00797AD9">
        <w:rPr>
          <w:rFonts w:eastAsia="標楷體"/>
          <w:color w:val="000000" w:themeColor="text1"/>
          <w:sz w:val="28"/>
          <w:szCs w:val="28"/>
        </w:rPr>
        <w:t>，工業</w:t>
      </w:r>
      <w:r w:rsidRPr="00797AD9">
        <w:rPr>
          <w:rFonts w:eastAsia="標楷體"/>
          <w:color w:val="000000" w:themeColor="text1"/>
          <w:sz w:val="28"/>
          <w:szCs w:val="28"/>
        </w:rPr>
        <w:t>40</w:t>
      </w:r>
      <w:r w:rsidR="00071D4E">
        <w:rPr>
          <w:rFonts w:eastAsia="標楷體" w:hint="eastAsia"/>
          <w:color w:val="000000" w:themeColor="text1"/>
          <w:sz w:val="28"/>
          <w:szCs w:val="28"/>
        </w:rPr>
        <w:t>6.8</w:t>
      </w:r>
      <w:r w:rsidRPr="00797AD9">
        <w:rPr>
          <w:rFonts w:eastAsia="標楷體"/>
          <w:color w:val="000000" w:themeColor="text1"/>
          <w:sz w:val="28"/>
          <w:szCs w:val="28"/>
        </w:rPr>
        <w:t>萬人</w:t>
      </w:r>
      <w:r w:rsidRPr="00797AD9">
        <w:rPr>
          <w:rFonts w:eastAsia="標楷體"/>
          <w:color w:val="000000" w:themeColor="text1"/>
          <w:sz w:val="28"/>
          <w:szCs w:val="28"/>
        </w:rPr>
        <w:t>(</w:t>
      </w:r>
      <w:r w:rsidRPr="00797AD9">
        <w:rPr>
          <w:rFonts w:eastAsia="標楷體"/>
          <w:color w:val="000000" w:themeColor="text1"/>
          <w:sz w:val="28"/>
          <w:szCs w:val="28"/>
        </w:rPr>
        <w:t>占</w:t>
      </w:r>
      <w:r w:rsidRPr="00797AD9">
        <w:rPr>
          <w:rFonts w:eastAsia="標楷體"/>
          <w:color w:val="000000" w:themeColor="text1"/>
          <w:sz w:val="28"/>
          <w:szCs w:val="28"/>
        </w:rPr>
        <w:t>35.</w:t>
      </w:r>
      <w:r w:rsidRPr="00797AD9">
        <w:rPr>
          <w:rFonts w:eastAsia="標楷體" w:hint="eastAsia"/>
          <w:color w:val="000000" w:themeColor="text1"/>
          <w:sz w:val="28"/>
          <w:szCs w:val="28"/>
        </w:rPr>
        <w:t>3</w:t>
      </w:r>
      <w:r w:rsidR="00071D4E">
        <w:rPr>
          <w:rFonts w:eastAsia="標楷體" w:hint="eastAsia"/>
          <w:color w:val="000000" w:themeColor="text1"/>
          <w:sz w:val="28"/>
          <w:szCs w:val="28"/>
        </w:rPr>
        <w:t>6</w:t>
      </w:r>
      <w:r w:rsidRPr="00797AD9">
        <w:rPr>
          <w:rFonts w:eastAsia="標楷體"/>
          <w:color w:val="000000" w:themeColor="text1"/>
          <w:sz w:val="28"/>
          <w:szCs w:val="28"/>
        </w:rPr>
        <w:t>%)</w:t>
      </w:r>
      <w:r w:rsidRPr="00797AD9">
        <w:rPr>
          <w:rFonts w:eastAsia="標楷體"/>
          <w:color w:val="000000" w:themeColor="text1"/>
          <w:sz w:val="28"/>
          <w:szCs w:val="28"/>
        </w:rPr>
        <w:t>，服務業</w:t>
      </w:r>
      <w:r w:rsidRPr="00797AD9">
        <w:rPr>
          <w:rFonts w:eastAsia="標楷體"/>
          <w:color w:val="000000" w:themeColor="text1"/>
          <w:sz w:val="28"/>
          <w:szCs w:val="28"/>
        </w:rPr>
        <w:t>68</w:t>
      </w:r>
      <w:r w:rsidRPr="00797AD9">
        <w:rPr>
          <w:rFonts w:eastAsia="標楷體" w:hint="eastAsia"/>
          <w:color w:val="000000" w:themeColor="text1"/>
          <w:sz w:val="28"/>
          <w:szCs w:val="28"/>
        </w:rPr>
        <w:t>8.8</w:t>
      </w:r>
      <w:r w:rsidRPr="00797AD9">
        <w:rPr>
          <w:rFonts w:eastAsia="標楷體"/>
          <w:color w:val="000000" w:themeColor="text1"/>
          <w:sz w:val="28"/>
          <w:szCs w:val="28"/>
        </w:rPr>
        <w:t>萬人</w:t>
      </w:r>
      <w:r w:rsidRPr="00797AD9">
        <w:rPr>
          <w:rFonts w:eastAsia="標楷體"/>
          <w:color w:val="000000" w:themeColor="text1"/>
          <w:sz w:val="28"/>
          <w:szCs w:val="28"/>
        </w:rPr>
        <w:t>(</w:t>
      </w:r>
      <w:r w:rsidRPr="00797AD9">
        <w:rPr>
          <w:rFonts w:eastAsia="標楷體"/>
          <w:color w:val="000000" w:themeColor="text1"/>
          <w:sz w:val="28"/>
          <w:szCs w:val="28"/>
        </w:rPr>
        <w:t>占</w:t>
      </w:r>
      <w:r w:rsidRPr="00797AD9">
        <w:rPr>
          <w:rFonts w:eastAsia="標楷體"/>
          <w:color w:val="000000" w:themeColor="text1"/>
          <w:sz w:val="28"/>
          <w:szCs w:val="28"/>
        </w:rPr>
        <w:t>59.</w:t>
      </w:r>
      <w:r w:rsidRPr="00797AD9">
        <w:rPr>
          <w:rFonts w:eastAsia="標楷體" w:hint="eastAsia"/>
          <w:color w:val="000000" w:themeColor="text1"/>
          <w:sz w:val="28"/>
          <w:szCs w:val="28"/>
        </w:rPr>
        <w:t>8</w:t>
      </w:r>
      <w:r w:rsidR="00071D4E">
        <w:rPr>
          <w:rFonts w:eastAsia="標楷體" w:hint="eastAsia"/>
          <w:color w:val="000000" w:themeColor="text1"/>
          <w:sz w:val="28"/>
          <w:szCs w:val="28"/>
        </w:rPr>
        <w:t>7</w:t>
      </w:r>
      <w:r w:rsidRPr="00797AD9">
        <w:rPr>
          <w:rFonts w:eastAsia="標楷體"/>
          <w:color w:val="000000" w:themeColor="text1"/>
          <w:sz w:val="28"/>
          <w:szCs w:val="28"/>
        </w:rPr>
        <w:t>%)</w:t>
      </w:r>
      <w:r w:rsidRPr="00797AD9">
        <w:rPr>
          <w:rFonts w:eastAsia="標楷體"/>
          <w:color w:val="000000" w:themeColor="text1"/>
          <w:sz w:val="28"/>
          <w:szCs w:val="28"/>
        </w:rPr>
        <w:t>。</w:t>
      </w:r>
    </w:p>
    <w:p w:rsidR="00797AD9" w:rsidRPr="00797AD9" w:rsidRDefault="00797AD9" w:rsidP="00797AD9">
      <w:pPr>
        <w:snapToGrid w:val="0"/>
        <w:spacing w:line="300" w:lineRule="auto"/>
        <w:ind w:rightChars="-511" w:right="-1226" w:firstLineChars="850" w:firstLine="2382"/>
        <w:rPr>
          <w:rFonts w:eastAsia="標楷體"/>
          <w:color w:val="000000" w:themeColor="text1"/>
          <w:szCs w:val="28"/>
        </w:rPr>
      </w:pPr>
      <w:r w:rsidRPr="00797AD9">
        <w:rPr>
          <w:rFonts w:eastAsia="標楷體"/>
          <w:b/>
          <w:bCs/>
          <w:color w:val="000000" w:themeColor="text1"/>
          <w:sz w:val="28"/>
        </w:rPr>
        <w:t>表</w:t>
      </w:r>
      <w:r w:rsidRPr="00797AD9">
        <w:rPr>
          <w:rFonts w:eastAsia="標楷體"/>
          <w:b/>
          <w:bCs/>
          <w:color w:val="000000" w:themeColor="text1"/>
          <w:sz w:val="28"/>
        </w:rPr>
        <w:t xml:space="preserve"> 2-9-1  </w:t>
      </w:r>
      <w:r w:rsidRPr="00797AD9">
        <w:rPr>
          <w:rFonts w:eastAsia="標楷體"/>
          <w:b/>
          <w:bCs/>
          <w:color w:val="000000" w:themeColor="text1"/>
          <w:sz w:val="28"/>
        </w:rPr>
        <w:t>就業市場相關指標</w:t>
      </w:r>
      <w:r w:rsidRPr="00797AD9">
        <w:rPr>
          <w:rFonts w:eastAsia="標楷體"/>
          <w:b/>
          <w:bCs/>
          <w:color w:val="000000" w:themeColor="text1"/>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833DDC" w:rsidRPr="00797AD9" w:rsidTr="00B019E7">
        <w:trPr>
          <w:cantSplit/>
          <w:jc w:val="center"/>
        </w:trPr>
        <w:tc>
          <w:tcPr>
            <w:tcW w:w="1635" w:type="dxa"/>
            <w:vMerge w:val="restart"/>
            <w:tcBorders>
              <w:right w:val="single" w:sz="4" w:space="0" w:color="auto"/>
            </w:tcBorders>
            <w:vAlign w:val="center"/>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color w:val="000000" w:themeColor="text1"/>
                <w:spacing w:val="-20"/>
              </w:rPr>
              <w:t>年</w:t>
            </w:r>
            <w:r w:rsidRPr="00797AD9">
              <w:rPr>
                <w:rFonts w:eastAsia="標楷體"/>
                <w:color w:val="000000" w:themeColor="text1"/>
                <w:spacing w:val="-20"/>
              </w:rPr>
              <w:t>(</w:t>
            </w:r>
            <w:r w:rsidRPr="00797AD9">
              <w:rPr>
                <w:rFonts w:eastAsia="標楷體"/>
                <w:color w:val="000000" w:themeColor="text1"/>
                <w:spacing w:val="-20"/>
              </w:rPr>
              <w:t>月</w:t>
            </w:r>
            <w:r w:rsidRPr="00797AD9">
              <w:rPr>
                <w:rFonts w:eastAsia="標楷體"/>
                <w:color w:val="000000" w:themeColor="text1"/>
                <w:spacing w:val="-20"/>
              </w:rPr>
              <w:t>)</w:t>
            </w:r>
          </w:p>
        </w:tc>
        <w:tc>
          <w:tcPr>
            <w:tcW w:w="1987" w:type="dxa"/>
            <w:gridSpan w:val="3"/>
            <w:tcBorders>
              <w:left w:val="single" w:sz="4" w:space="0" w:color="auto"/>
              <w:right w:val="single" w:sz="4" w:space="0" w:color="auto"/>
            </w:tcBorders>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color w:val="000000" w:themeColor="text1"/>
                <w:spacing w:val="-20"/>
              </w:rPr>
              <w:t>勞動力</w:t>
            </w:r>
            <w:r w:rsidRPr="00797AD9">
              <w:rPr>
                <w:rFonts w:eastAsia="標楷體"/>
                <w:color w:val="000000" w:themeColor="text1"/>
                <w:spacing w:val="-20"/>
              </w:rPr>
              <w:t>(</w:t>
            </w:r>
            <w:r w:rsidRPr="00797AD9">
              <w:rPr>
                <w:rFonts w:eastAsia="標楷體"/>
                <w:color w:val="000000" w:themeColor="text1"/>
                <w:spacing w:val="-20"/>
              </w:rPr>
              <w:t>萬人</w:t>
            </w:r>
            <w:r w:rsidRPr="00797AD9">
              <w:rPr>
                <w:rFonts w:eastAsia="標楷體"/>
                <w:color w:val="000000" w:themeColor="text1"/>
                <w:spacing w:val="-20"/>
              </w:rPr>
              <w:t>)</w:t>
            </w:r>
          </w:p>
        </w:tc>
        <w:tc>
          <w:tcPr>
            <w:tcW w:w="678" w:type="dxa"/>
            <w:vMerge w:val="restart"/>
            <w:tcBorders>
              <w:left w:val="single" w:sz="4" w:space="0" w:color="auto"/>
              <w:right w:val="single" w:sz="4" w:space="0" w:color="auto"/>
            </w:tcBorders>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color w:val="000000" w:themeColor="text1"/>
                <w:spacing w:val="-20"/>
              </w:rPr>
              <w:t>勞動力參與率</w:t>
            </w:r>
            <w:r w:rsidRPr="00797AD9">
              <w:rPr>
                <w:rFonts w:eastAsia="標楷體"/>
                <w:color w:val="000000" w:themeColor="text1"/>
                <w:spacing w:val="-20"/>
              </w:rPr>
              <w:t>(%)</w:t>
            </w:r>
          </w:p>
        </w:tc>
        <w:tc>
          <w:tcPr>
            <w:tcW w:w="2531" w:type="dxa"/>
            <w:gridSpan w:val="4"/>
            <w:tcBorders>
              <w:left w:val="single" w:sz="4" w:space="0" w:color="auto"/>
              <w:right w:val="single" w:sz="4" w:space="0" w:color="auto"/>
            </w:tcBorders>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color w:val="000000" w:themeColor="text1"/>
                <w:spacing w:val="-20"/>
              </w:rPr>
              <w:t>就業者結構</w:t>
            </w:r>
            <w:r w:rsidRPr="00797AD9">
              <w:rPr>
                <w:rFonts w:eastAsia="標楷體"/>
                <w:color w:val="000000" w:themeColor="text1"/>
                <w:spacing w:val="-20"/>
              </w:rPr>
              <w:t xml:space="preserve"> (</w:t>
            </w:r>
            <w:r w:rsidRPr="00797AD9">
              <w:rPr>
                <w:rFonts w:eastAsia="標楷體"/>
                <w:color w:val="000000" w:themeColor="text1"/>
                <w:spacing w:val="-20"/>
                <w:szCs w:val="28"/>
              </w:rPr>
              <w:t>萬人</w:t>
            </w:r>
            <w:r w:rsidRPr="00797AD9">
              <w:rPr>
                <w:rFonts w:eastAsia="標楷體"/>
                <w:color w:val="000000" w:themeColor="text1"/>
                <w:spacing w:val="-20"/>
              </w:rPr>
              <w:t>)</w:t>
            </w:r>
          </w:p>
        </w:tc>
        <w:tc>
          <w:tcPr>
            <w:tcW w:w="721" w:type="dxa"/>
            <w:vMerge w:val="restart"/>
            <w:tcBorders>
              <w:left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失業率</w:t>
            </w:r>
          </w:p>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color w:val="000000" w:themeColor="text1"/>
                <w:spacing w:val="-20"/>
              </w:rPr>
              <w:t>(%)</w:t>
            </w:r>
          </w:p>
        </w:tc>
        <w:tc>
          <w:tcPr>
            <w:tcW w:w="2163" w:type="dxa"/>
            <w:gridSpan w:val="3"/>
            <w:tcBorders>
              <w:left w:val="single" w:sz="4" w:space="0" w:color="auto"/>
            </w:tcBorders>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color w:val="000000" w:themeColor="text1"/>
                <w:spacing w:val="-20"/>
              </w:rPr>
              <w:t>失業率按年齡分</w:t>
            </w:r>
            <w:r w:rsidRPr="00797AD9">
              <w:rPr>
                <w:rFonts w:eastAsia="標楷體"/>
                <w:color w:val="000000" w:themeColor="text1"/>
                <w:spacing w:val="-20"/>
              </w:rPr>
              <w:t>(%)</w:t>
            </w:r>
          </w:p>
        </w:tc>
      </w:tr>
      <w:tr w:rsidR="008E36C0" w:rsidRPr="00797AD9" w:rsidTr="00B019E7">
        <w:trPr>
          <w:cantSplit/>
          <w:trHeight w:val="134"/>
          <w:jc w:val="center"/>
        </w:trPr>
        <w:tc>
          <w:tcPr>
            <w:tcW w:w="1635" w:type="dxa"/>
            <w:vMerge/>
            <w:tcBorders>
              <w:right w:val="single" w:sz="4" w:space="0" w:color="auto"/>
            </w:tcBorders>
          </w:tcPr>
          <w:p w:rsidR="00797AD9" w:rsidRPr="00797AD9" w:rsidRDefault="00797AD9" w:rsidP="00797AD9">
            <w:pPr>
              <w:snapToGrid w:val="0"/>
              <w:spacing w:line="320" w:lineRule="exact"/>
              <w:rPr>
                <w:rFonts w:eastAsia="標楷體"/>
                <w:b/>
                <w:bCs/>
                <w:color w:val="000000" w:themeColor="text1"/>
                <w:spacing w:val="-20"/>
              </w:rPr>
            </w:pPr>
          </w:p>
        </w:tc>
        <w:tc>
          <w:tcPr>
            <w:tcW w:w="678" w:type="dxa"/>
            <w:vMerge w:val="restart"/>
            <w:tcBorders>
              <w:left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合計</w:t>
            </w:r>
          </w:p>
        </w:tc>
        <w:tc>
          <w:tcPr>
            <w:tcW w:w="690" w:type="dxa"/>
            <w:vMerge w:val="restart"/>
            <w:tcBorders>
              <w:left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就業者</w:t>
            </w:r>
          </w:p>
        </w:tc>
        <w:tc>
          <w:tcPr>
            <w:tcW w:w="619" w:type="dxa"/>
            <w:vMerge w:val="restart"/>
            <w:tcBorders>
              <w:left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失業者</w:t>
            </w:r>
          </w:p>
        </w:tc>
        <w:tc>
          <w:tcPr>
            <w:tcW w:w="678" w:type="dxa"/>
            <w:vMerge/>
            <w:tcBorders>
              <w:left w:val="single" w:sz="4" w:space="0" w:color="auto"/>
              <w:right w:val="single" w:sz="4" w:space="0" w:color="auto"/>
            </w:tcBorders>
          </w:tcPr>
          <w:p w:rsidR="00797AD9" w:rsidRPr="00797AD9" w:rsidRDefault="00797AD9" w:rsidP="00797AD9">
            <w:pPr>
              <w:snapToGrid w:val="0"/>
              <w:spacing w:line="320" w:lineRule="exact"/>
              <w:jc w:val="center"/>
              <w:rPr>
                <w:rFonts w:eastAsia="標楷體"/>
                <w:b/>
                <w:bCs/>
                <w:color w:val="000000" w:themeColor="text1"/>
                <w:spacing w:val="-20"/>
              </w:rPr>
            </w:pPr>
          </w:p>
        </w:tc>
        <w:tc>
          <w:tcPr>
            <w:tcW w:w="537" w:type="dxa"/>
            <w:vMerge w:val="restart"/>
            <w:tcBorders>
              <w:left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農業</w:t>
            </w:r>
          </w:p>
        </w:tc>
        <w:tc>
          <w:tcPr>
            <w:tcW w:w="678" w:type="dxa"/>
            <w:vMerge w:val="restart"/>
            <w:tcBorders>
              <w:left w:val="single" w:sz="4" w:space="0" w:color="auto"/>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工業</w:t>
            </w:r>
          </w:p>
        </w:tc>
        <w:tc>
          <w:tcPr>
            <w:tcW w:w="694" w:type="dxa"/>
            <w:tcBorders>
              <w:left w:val="nil"/>
              <w:right w:val="single" w:sz="4" w:space="0" w:color="auto"/>
            </w:tcBorders>
          </w:tcPr>
          <w:p w:rsidR="00797AD9" w:rsidRPr="00797AD9" w:rsidRDefault="00797AD9" w:rsidP="00797AD9">
            <w:pPr>
              <w:snapToGrid w:val="0"/>
              <w:spacing w:line="240" w:lineRule="exact"/>
              <w:jc w:val="center"/>
              <w:rPr>
                <w:rFonts w:eastAsia="標楷體"/>
                <w:b/>
                <w:bCs/>
                <w:color w:val="000000" w:themeColor="text1"/>
                <w:spacing w:val="-20"/>
              </w:rPr>
            </w:pPr>
          </w:p>
        </w:tc>
        <w:tc>
          <w:tcPr>
            <w:tcW w:w="622" w:type="dxa"/>
            <w:vMerge w:val="restart"/>
            <w:tcBorders>
              <w:left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color w:val="000000" w:themeColor="text1"/>
                <w:spacing w:val="-20"/>
              </w:rPr>
              <w:t>服務業</w:t>
            </w:r>
          </w:p>
        </w:tc>
        <w:tc>
          <w:tcPr>
            <w:tcW w:w="721" w:type="dxa"/>
            <w:vMerge/>
            <w:tcBorders>
              <w:left w:val="single" w:sz="4" w:space="0" w:color="auto"/>
              <w:right w:val="single" w:sz="4" w:space="0" w:color="auto"/>
            </w:tcBorders>
          </w:tcPr>
          <w:p w:rsidR="00797AD9" w:rsidRPr="00797AD9" w:rsidRDefault="00797AD9" w:rsidP="00797AD9">
            <w:pPr>
              <w:snapToGrid w:val="0"/>
              <w:spacing w:line="320" w:lineRule="exact"/>
              <w:jc w:val="center"/>
              <w:rPr>
                <w:rFonts w:eastAsia="標楷體"/>
                <w:b/>
                <w:bCs/>
                <w:color w:val="000000" w:themeColor="text1"/>
                <w:spacing w:val="-20"/>
              </w:rPr>
            </w:pPr>
          </w:p>
        </w:tc>
        <w:tc>
          <w:tcPr>
            <w:tcW w:w="756" w:type="dxa"/>
            <w:vMerge w:val="restart"/>
            <w:tcBorders>
              <w:left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15-24</w:t>
            </w:r>
            <w:r w:rsidRPr="00797AD9">
              <w:rPr>
                <w:rFonts w:eastAsia="標楷體"/>
                <w:color w:val="000000" w:themeColor="text1"/>
                <w:spacing w:val="-20"/>
              </w:rPr>
              <w:t>歲</w:t>
            </w:r>
          </w:p>
        </w:tc>
        <w:tc>
          <w:tcPr>
            <w:tcW w:w="714" w:type="dxa"/>
            <w:vMerge w:val="restart"/>
            <w:tcBorders>
              <w:left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25-44</w:t>
            </w:r>
            <w:r w:rsidRPr="00797AD9">
              <w:rPr>
                <w:rFonts w:eastAsia="標楷體"/>
                <w:color w:val="000000" w:themeColor="text1"/>
                <w:spacing w:val="-20"/>
              </w:rPr>
              <w:t>歲</w:t>
            </w:r>
          </w:p>
        </w:tc>
        <w:tc>
          <w:tcPr>
            <w:tcW w:w="693" w:type="dxa"/>
            <w:vMerge w:val="restart"/>
            <w:tcBorders>
              <w:lef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45-64</w:t>
            </w:r>
            <w:r w:rsidRPr="00797AD9">
              <w:rPr>
                <w:rFonts w:eastAsia="標楷體"/>
                <w:color w:val="000000" w:themeColor="text1"/>
                <w:spacing w:val="-20"/>
              </w:rPr>
              <w:t>歲</w:t>
            </w:r>
          </w:p>
        </w:tc>
      </w:tr>
      <w:tr w:rsidR="008E36C0" w:rsidRPr="00797AD9" w:rsidTr="00B019E7">
        <w:trPr>
          <w:cantSplit/>
          <w:jc w:val="center"/>
        </w:trPr>
        <w:tc>
          <w:tcPr>
            <w:tcW w:w="1635" w:type="dxa"/>
            <w:vMerge/>
            <w:tcBorders>
              <w:bottom w:val="single" w:sz="4" w:space="0" w:color="auto"/>
              <w:right w:val="single" w:sz="4" w:space="0" w:color="auto"/>
            </w:tcBorders>
          </w:tcPr>
          <w:p w:rsidR="00797AD9" w:rsidRPr="00797AD9" w:rsidRDefault="00797AD9" w:rsidP="00797AD9">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jc w:val="center"/>
              <w:rPr>
                <w:rFonts w:eastAsia="標楷體"/>
                <w:color w:val="000000" w:themeColor="text1"/>
                <w:spacing w:val="-20"/>
              </w:rPr>
            </w:pPr>
          </w:p>
        </w:tc>
        <w:tc>
          <w:tcPr>
            <w:tcW w:w="690"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jc w:val="center"/>
              <w:rPr>
                <w:rFonts w:eastAsia="標楷體"/>
                <w:color w:val="000000" w:themeColor="text1"/>
                <w:spacing w:val="-20"/>
              </w:rPr>
            </w:pPr>
          </w:p>
        </w:tc>
        <w:tc>
          <w:tcPr>
            <w:tcW w:w="619"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jc w:val="center"/>
              <w:rPr>
                <w:rFonts w:eastAsia="標楷體"/>
                <w:color w:val="000000" w:themeColor="text1"/>
                <w:spacing w:val="-20"/>
              </w:rPr>
            </w:pPr>
          </w:p>
        </w:tc>
        <w:tc>
          <w:tcPr>
            <w:tcW w:w="678"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rPr>
                <w:rFonts w:eastAsia="標楷體"/>
                <w:b/>
                <w:bCs/>
                <w:color w:val="000000" w:themeColor="text1"/>
                <w:spacing w:val="-20"/>
              </w:rPr>
            </w:pPr>
          </w:p>
        </w:tc>
        <w:tc>
          <w:tcPr>
            <w:tcW w:w="537"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rPr>
                <w:rFonts w:eastAsia="標楷體"/>
                <w:b/>
                <w:bCs/>
                <w:color w:val="000000" w:themeColor="text1"/>
                <w:spacing w:val="-20"/>
              </w:rPr>
            </w:pPr>
          </w:p>
        </w:tc>
        <w:tc>
          <w:tcPr>
            <w:tcW w:w="694" w:type="dxa"/>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color w:val="000000" w:themeColor="text1"/>
                <w:spacing w:val="-20"/>
              </w:rPr>
              <w:t>製造業</w:t>
            </w:r>
          </w:p>
        </w:tc>
        <w:tc>
          <w:tcPr>
            <w:tcW w:w="622"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rPr>
                <w:rFonts w:eastAsia="標楷體"/>
                <w:b/>
                <w:bCs/>
                <w:color w:val="000000" w:themeColor="text1"/>
                <w:spacing w:val="-20"/>
              </w:rPr>
            </w:pPr>
          </w:p>
        </w:tc>
        <w:tc>
          <w:tcPr>
            <w:tcW w:w="721"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rPr>
                <w:rFonts w:eastAsia="標楷體"/>
                <w:b/>
                <w:bCs/>
                <w:color w:val="000000" w:themeColor="text1"/>
                <w:spacing w:val="-20"/>
              </w:rPr>
            </w:pPr>
          </w:p>
        </w:tc>
        <w:tc>
          <w:tcPr>
            <w:tcW w:w="756"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jc w:val="center"/>
              <w:rPr>
                <w:rFonts w:eastAsia="標楷體"/>
                <w:color w:val="000000" w:themeColor="text1"/>
                <w:spacing w:val="-20"/>
              </w:rPr>
            </w:pPr>
          </w:p>
        </w:tc>
        <w:tc>
          <w:tcPr>
            <w:tcW w:w="714"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jc w:val="center"/>
              <w:rPr>
                <w:rFonts w:eastAsia="標楷體"/>
                <w:color w:val="000000" w:themeColor="text1"/>
                <w:spacing w:val="-20"/>
              </w:rPr>
            </w:pPr>
          </w:p>
        </w:tc>
        <w:tc>
          <w:tcPr>
            <w:tcW w:w="693" w:type="dxa"/>
            <w:vMerge/>
            <w:tcBorders>
              <w:left w:val="single" w:sz="4" w:space="0" w:color="auto"/>
              <w:bottom w:val="single" w:sz="4" w:space="0" w:color="auto"/>
            </w:tcBorders>
          </w:tcPr>
          <w:p w:rsidR="00797AD9" w:rsidRPr="00797AD9" w:rsidRDefault="00797AD9" w:rsidP="00797AD9">
            <w:pPr>
              <w:snapToGrid w:val="0"/>
              <w:spacing w:line="320" w:lineRule="exact"/>
              <w:jc w:val="center"/>
              <w:rPr>
                <w:rFonts w:eastAsia="標楷體"/>
                <w:color w:val="000000" w:themeColor="text1"/>
                <w:spacing w:val="-20"/>
              </w:rPr>
            </w:pP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ind w:firstLineChars="50" w:firstLine="120"/>
              <w:rPr>
                <w:rFonts w:eastAsia="標楷體"/>
                <w:color w:val="000000" w:themeColor="text1"/>
              </w:rPr>
            </w:pPr>
            <w:r w:rsidRPr="00797AD9">
              <w:rPr>
                <w:rFonts w:eastAsia="標楷體"/>
                <w:b/>
                <w:color w:val="000000" w:themeColor="text1"/>
              </w:rPr>
              <w:t>104</w:t>
            </w:r>
            <w:r w:rsidRPr="00797AD9">
              <w:rPr>
                <w:rFonts w:eastAsia="標楷體"/>
                <w:b/>
                <w:bCs/>
                <w:color w:val="000000" w:themeColor="text1"/>
              </w:rPr>
              <w:t>年</w:t>
            </w:r>
          </w:p>
        </w:tc>
        <w:tc>
          <w:tcPr>
            <w:tcW w:w="678" w:type="dxa"/>
            <w:tcBorders>
              <w:top w:val="nil"/>
              <w:left w:val="single" w:sz="4" w:space="0" w:color="auto"/>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1,163.8</w:t>
            </w:r>
          </w:p>
        </w:tc>
        <w:tc>
          <w:tcPr>
            <w:tcW w:w="690"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1,119.8</w:t>
            </w:r>
          </w:p>
        </w:tc>
        <w:tc>
          <w:tcPr>
            <w:tcW w:w="619"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44.0</w:t>
            </w:r>
          </w:p>
        </w:tc>
        <w:tc>
          <w:tcPr>
            <w:tcW w:w="678"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58.65</w:t>
            </w:r>
          </w:p>
        </w:tc>
        <w:tc>
          <w:tcPr>
            <w:tcW w:w="537"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55.5</w:t>
            </w:r>
          </w:p>
        </w:tc>
        <w:tc>
          <w:tcPr>
            <w:tcW w:w="678"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403.5</w:t>
            </w:r>
          </w:p>
        </w:tc>
        <w:tc>
          <w:tcPr>
            <w:tcW w:w="69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302.4</w:t>
            </w:r>
          </w:p>
        </w:tc>
        <w:tc>
          <w:tcPr>
            <w:tcW w:w="622"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660.9</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3.78</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12.05</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3.95</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1.99</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ind w:firstLineChars="50" w:firstLine="120"/>
              <w:rPr>
                <w:rFonts w:eastAsia="標楷體"/>
                <w:color w:val="000000" w:themeColor="text1"/>
              </w:rPr>
            </w:pPr>
            <w:r w:rsidRPr="00797AD9">
              <w:rPr>
                <w:rFonts w:eastAsia="標楷體"/>
                <w:b/>
                <w:color w:val="000000" w:themeColor="text1"/>
              </w:rPr>
              <w:t>105</w:t>
            </w:r>
            <w:r w:rsidRPr="00797AD9">
              <w:rPr>
                <w:rFonts w:eastAsia="標楷體"/>
                <w:b/>
                <w:bCs/>
                <w:color w:val="000000" w:themeColor="text1"/>
              </w:rPr>
              <w:t>年</w:t>
            </w:r>
          </w:p>
        </w:tc>
        <w:tc>
          <w:tcPr>
            <w:tcW w:w="678" w:type="dxa"/>
            <w:tcBorders>
              <w:top w:val="nil"/>
              <w:left w:val="single" w:sz="4" w:space="0" w:color="auto"/>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1,172.7</w:t>
            </w:r>
          </w:p>
        </w:tc>
        <w:tc>
          <w:tcPr>
            <w:tcW w:w="690"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1,126.7</w:t>
            </w:r>
          </w:p>
        </w:tc>
        <w:tc>
          <w:tcPr>
            <w:tcW w:w="619"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46.0</w:t>
            </w:r>
          </w:p>
        </w:tc>
        <w:tc>
          <w:tcPr>
            <w:tcW w:w="678"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58.75</w:t>
            </w:r>
          </w:p>
        </w:tc>
        <w:tc>
          <w:tcPr>
            <w:tcW w:w="537"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55.7</w:t>
            </w:r>
          </w:p>
        </w:tc>
        <w:tc>
          <w:tcPr>
            <w:tcW w:w="678"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404.3</w:t>
            </w:r>
          </w:p>
        </w:tc>
        <w:tc>
          <w:tcPr>
            <w:tcW w:w="69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302.8</w:t>
            </w:r>
          </w:p>
        </w:tc>
        <w:tc>
          <w:tcPr>
            <w:tcW w:w="622"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666.7</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3.92</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12.12</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4.08</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2.15</w:t>
            </w:r>
          </w:p>
        </w:tc>
      </w:tr>
      <w:tr w:rsidR="008E36C0" w:rsidRPr="00797AD9" w:rsidTr="00B019E7">
        <w:trPr>
          <w:trHeight w:val="74"/>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ind w:firstLineChars="50" w:firstLine="120"/>
              <w:rPr>
                <w:rFonts w:eastAsia="標楷體"/>
                <w:color w:val="000000" w:themeColor="text1"/>
              </w:rPr>
            </w:pPr>
            <w:r w:rsidRPr="00797AD9">
              <w:rPr>
                <w:rFonts w:eastAsia="標楷體"/>
                <w:b/>
                <w:color w:val="000000" w:themeColor="text1"/>
              </w:rPr>
              <w:t>106</w:t>
            </w:r>
            <w:r w:rsidRPr="00797AD9">
              <w:rPr>
                <w:rFonts w:eastAsia="標楷體"/>
                <w:b/>
                <w:bCs/>
                <w:color w:val="000000" w:themeColor="text1"/>
              </w:rPr>
              <w:t>年</w:t>
            </w:r>
          </w:p>
        </w:tc>
        <w:tc>
          <w:tcPr>
            <w:tcW w:w="678" w:type="dxa"/>
            <w:tcBorders>
              <w:top w:val="nil"/>
              <w:left w:val="single" w:sz="4" w:space="0" w:color="auto"/>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1,179.5</w:t>
            </w:r>
          </w:p>
        </w:tc>
        <w:tc>
          <w:tcPr>
            <w:tcW w:w="690"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1,135.2</w:t>
            </w:r>
          </w:p>
        </w:tc>
        <w:tc>
          <w:tcPr>
            <w:tcW w:w="619"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44.3</w:t>
            </w:r>
          </w:p>
        </w:tc>
        <w:tc>
          <w:tcPr>
            <w:tcW w:w="678"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58.83</w:t>
            </w:r>
          </w:p>
        </w:tc>
        <w:tc>
          <w:tcPr>
            <w:tcW w:w="537"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55.7</w:t>
            </w:r>
          </w:p>
        </w:tc>
        <w:tc>
          <w:tcPr>
            <w:tcW w:w="678"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406.3</w:t>
            </w:r>
          </w:p>
        </w:tc>
        <w:tc>
          <w:tcPr>
            <w:tcW w:w="69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304.5</w:t>
            </w:r>
          </w:p>
        </w:tc>
        <w:tc>
          <w:tcPr>
            <w:tcW w:w="622"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673.2</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3.76</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11.92</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3.93</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1.99</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ind w:firstLineChars="50" w:firstLine="120"/>
              <w:rPr>
                <w:rFonts w:eastAsia="標楷體"/>
                <w:color w:val="000000" w:themeColor="text1"/>
              </w:rPr>
            </w:pPr>
            <w:r w:rsidRPr="00797AD9">
              <w:rPr>
                <w:rFonts w:eastAsia="標楷體"/>
                <w:b/>
                <w:color w:val="000000" w:themeColor="text1"/>
              </w:rPr>
              <w:t>107</w:t>
            </w:r>
            <w:r w:rsidRPr="00797AD9">
              <w:rPr>
                <w:rFonts w:eastAsia="標楷體"/>
                <w:b/>
                <w:bCs/>
                <w:color w:val="000000" w:themeColor="text1"/>
              </w:rPr>
              <w:t>年</w:t>
            </w:r>
          </w:p>
        </w:tc>
        <w:tc>
          <w:tcPr>
            <w:tcW w:w="678" w:type="dxa"/>
            <w:tcBorders>
              <w:top w:val="nil"/>
              <w:left w:val="single" w:sz="4" w:space="0" w:color="auto"/>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1,187.4</w:t>
            </w:r>
          </w:p>
        </w:tc>
        <w:tc>
          <w:tcPr>
            <w:tcW w:w="690"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1,143.4</w:t>
            </w:r>
          </w:p>
        </w:tc>
        <w:tc>
          <w:tcPr>
            <w:tcW w:w="619"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44.0</w:t>
            </w:r>
          </w:p>
        </w:tc>
        <w:tc>
          <w:tcPr>
            <w:tcW w:w="678"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58.99</w:t>
            </w:r>
          </w:p>
        </w:tc>
        <w:tc>
          <w:tcPr>
            <w:tcW w:w="537"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56.1</w:t>
            </w:r>
          </w:p>
        </w:tc>
        <w:tc>
          <w:tcPr>
            <w:tcW w:w="678"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408.3</w:t>
            </w:r>
          </w:p>
        </w:tc>
        <w:tc>
          <w:tcPr>
            <w:tcW w:w="69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306.4</w:t>
            </w:r>
          </w:p>
        </w:tc>
        <w:tc>
          <w:tcPr>
            <w:tcW w:w="622"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679.0</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3.71</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11.54</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3.86</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2.00</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ind w:firstLineChars="50" w:firstLine="120"/>
              <w:rPr>
                <w:rFonts w:eastAsia="標楷體"/>
                <w:color w:val="000000" w:themeColor="text1"/>
              </w:rPr>
            </w:pPr>
            <w:r w:rsidRPr="00797AD9">
              <w:rPr>
                <w:rFonts w:eastAsia="標楷體"/>
                <w:b/>
                <w:color w:val="000000" w:themeColor="text1"/>
              </w:rPr>
              <w:t>108</w:t>
            </w:r>
            <w:r w:rsidRPr="00797AD9">
              <w:rPr>
                <w:rFonts w:eastAsia="標楷體"/>
                <w:b/>
                <w:bCs/>
                <w:color w:val="000000" w:themeColor="text1"/>
              </w:rPr>
              <w:t>年</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1,194.</w:t>
            </w:r>
            <w:r w:rsidRPr="00797AD9">
              <w:rPr>
                <w:rFonts w:eastAsia="標楷體" w:hint="eastAsia"/>
                <w:b/>
                <w:color w:val="000000" w:themeColor="text1"/>
                <w:spacing w:val="-20"/>
              </w:rPr>
              <w:t>6</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1,1</w:t>
            </w:r>
            <w:r w:rsidRPr="00797AD9">
              <w:rPr>
                <w:rFonts w:eastAsia="標楷體" w:hint="eastAsia"/>
                <w:b/>
                <w:color w:val="000000" w:themeColor="text1"/>
                <w:spacing w:val="-20"/>
              </w:rPr>
              <w:t>50.0</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44.6</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59.1</w:t>
            </w:r>
            <w:r w:rsidRPr="00797AD9">
              <w:rPr>
                <w:rFonts w:eastAsia="標楷體" w:hint="eastAsia"/>
                <w:b/>
                <w:color w:val="000000" w:themeColor="text1"/>
                <w:spacing w:val="-20"/>
              </w:rPr>
              <w:t>7</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5</w:t>
            </w:r>
            <w:r w:rsidRPr="00797AD9">
              <w:rPr>
                <w:rFonts w:eastAsia="標楷體" w:hint="eastAsia"/>
                <w:b/>
                <w:color w:val="000000" w:themeColor="text1"/>
                <w:spacing w:val="-20"/>
              </w:rPr>
              <w:t>5.9</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409.2</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306.</w:t>
            </w:r>
            <w:r w:rsidRPr="00797AD9">
              <w:rPr>
                <w:rFonts w:eastAsia="標楷體" w:hint="eastAsia"/>
                <w:b/>
                <w:color w:val="000000" w:themeColor="text1"/>
                <w:spacing w:val="-20"/>
              </w:rPr>
              <w:t>6</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684.</w:t>
            </w:r>
            <w:r w:rsidRPr="00797AD9">
              <w:rPr>
                <w:rFonts w:eastAsia="標楷體" w:hint="eastAsia"/>
                <w:b/>
                <w:color w:val="000000" w:themeColor="text1"/>
                <w:spacing w:val="-20"/>
              </w:rPr>
              <w:t>9</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snapToGrid w:val="0"/>
                <w:color w:val="000000" w:themeColor="text1"/>
                <w:spacing w:val="-20"/>
              </w:rPr>
            </w:pPr>
            <w:r w:rsidRPr="00797AD9">
              <w:rPr>
                <w:rFonts w:eastAsia="標楷體"/>
                <w:b/>
                <w:snapToGrid w:val="0"/>
                <w:color w:val="000000" w:themeColor="text1"/>
                <w:spacing w:val="-20"/>
              </w:rPr>
              <w:t>3.7</w:t>
            </w:r>
            <w:r w:rsidRPr="00797AD9">
              <w:rPr>
                <w:rFonts w:eastAsia="標楷體" w:hint="eastAsia"/>
                <w:b/>
                <w:snapToGrid w:val="0"/>
                <w:color w:val="000000" w:themeColor="text1"/>
                <w:spacing w:val="-20"/>
              </w:rPr>
              <w:t>3</w:t>
            </w:r>
          </w:p>
        </w:tc>
        <w:tc>
          <w:tcPr>
            <w:tcW w:w="756"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1</w:t>
            </w:r>
            <w:r w:rsidRPr="00797AD9">
              <w:rPr>
                <w:rFonts w:eastAsia="標楷體" w:hint="eastAsia"/>
                <w:b/>
                <w:color w:val="000000" w:themeColor="text1"/>
                <w:spacing w:val="-20"/>
              </w:rPr>
              <w:t>1</w:t>
            </w:r>
            <w:r w:rsidRPr="00797AD9">
              <w:rPr>
                <w:rFonts w:eastAsia="標楷體"/>
                <w:b/>
                <w:color w:val="000000" w:themeColor="text1"/>
                <w:spacing w:val="-20"/>
              </w:rPr>
              <w:t>.</w:t>
            </w:r>
            <w:r w:rsidRPr="00797AD9">
              <w:rPr>
                <w:rFonts w:eastAsia="標楷體" w:hint="eastAsia"/>
                <w:b/>
                <w:color w:val="000000" w:themeColor="text1"/>
                <w:spacing w:val="-20"/>
              </w:rPr>
              <w:t>88</w:t>
            </w:r>
          </w:p>
        </w:tc>
        <w:tc>
          <w:tcPr>
            <w:tcW w:w="71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3</w:t>
            </w:r>
            <w:r w:rsidRPr="00797AD9">
              <w:rPr>
                <w:rFonts w:eastAsia="標楷體"/>
                <w:b/>
                <w:color w:val="000000" w:themeColor="text1"/>
                <w:spacing w:val="-20"/>
              </w:rPr>
              <w:t>.</w:t>
            </w:r>
            <w:r w:rsidRPr="00797AD9">
              <w:rPr>
                <w:rFonts w:eastAsia="標楷體" w:hint="eastAsia"/>
                <w:b/>
                <w:color w:val="000000" w:themeColor="text1"/>
                <w:spacing w:val="-20"/>
              </w:rPr>
              <w:t>87</w:t>
            </w:r>
          </w:p>
        </w:tc>
        <w:tc>
          <w:tcPr>
            <w:tcW w:w="693" w:type="dxa"/>
            <w:tcBorders>
              <w:top w:val="nil"/>
              <w:left w:val="nil"/>
              <w:bottom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1</w:t>
            </w:r>
            <w:r w:rsidRPr="00797AD9">
              <w:rPr>
                <w:rFonts w:eastAsia="標楷體"/>
                <w:b/>
                <w:color w:val="000000" w:themeColor="text1"/>
                <w:spacing w:val="-20"/>
              </w:rPr>
              <w:t>.</w:t>
            </w:r>
            <w:r w:rsidRPr="00797AD9">
              <w:rPr>
                <w:rFonts w:eastAsia="標楷體" w:hint="eastAsia"/>
                <w:b/>
                <w:color w:val="000000" w:themeColor="text1"/>
                <w:spacing w:val="-20"/>
              </w:rPr>
              <w:t>94</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color w:val="000000" w:themeColor="text1"/>
              </w:rPr>
              <w:t>9</w:t>
            </w:r>
            <w:r w:rsidRPr="00797AD9">
              <w:rPr>
                <w:rFonts w:eastAsia="標楷體"/>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1,196.2</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1,150.7</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45.5</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59.22</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55.7</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409.5</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306.6</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685.5</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snapToGrid w:val="0"/>
                <w:color w:val="000000" w:themeColor="text1"/>
                <w:spacing w:val="-20"/>
              </w:rPr>
              <w:t>3.80</w:t>
            </w:r>
          </w:p>
        </w:tc>
        <w:tc>
          <w:tcPr>
            <w:tcW w:w="756"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12.55</w:t>
            </w:r>
          </w:p>
        </w:tc>
        <w:tc>
          <w:tcPr>
            <w:tcW w:w="71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3.93</w:t>
            </w:r>
          </w:p>
        </w:tc>
        <w:tc>
          <w:tcPr>
            <w:tcW w:w="693" w:type="dxa"/>
            <w:tcBorders>
              <w:top w:val="nil"/>
              <w:left w:val="nil"/>
              <w:bottom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1.88</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color w:val="000000" w:themeColor="text1"/>
              </w:rPr>
              <w:t>10</w:t>
            </w:r>
            <w:r w:rsidRPr="00797AD9">
              <w:rPr>
                <w:rFonts w:eastAsia="標楷體"/>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1,196.8</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1,151.7</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45.1</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59.24</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55.6</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409.7</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306.4</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686.4</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snapToGrid w:val="0"/>
                <w:color w:val="000000" w:themeColor="text1"/>
                <w:spacing w:val="-20"/>
              </w:rPr>
              <w:t>3.77</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12.48</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3.89</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1.87</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color w:val="000000" w:themeColor="text1"/>
              </w:rPr>
              <w:t>1</w:t>
            </w:r>
            <w:r w:rsidRPr="00797AD9">
              <w:rPr>
                <w:rFonts w:eastAsia="標楷體" w:hint="eastAsia"/>
                <w:color w:val="000000" w:themeColor="text1"/>
              </w:rPr>
              <w:t>1</w:t>
            </w:r>
            <w:r w:rsidRPr="00797AD9">
              <w:rPr>
                <w:rFonts w:eastAsia="標楷體"/>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1,19</w:t>
            </w:r>
            <w:r w:rsidRPr="00797AD9">
              <w:rPr>
                <w:rFonts w:eastAsia="標楷體" w:hint="eastAsia"/>
                <w:color w:val="000000" w:themeColor="text1"/>
                <w:spacing w:val="-20"/>
              </w:rPr>
              <w:t>7</w:t>
            </w:r>
            <w:r w:rsidRPr="00797AD9">
              <w:rPr>
                <w:rFonts w:eastAsia="標楷體"/>
                <w:color w:val="000000" w:themeColor="text1"/>
                <w:spacing w:val="-20"/>
              </w:rPr>
              <w:t>.</w:t>
            </w:r>
            <w:r w:rsidRPr="00797AD9">
              <w:rPr>
                <w:rFonts w:eastAsia="標楷體" w:hint="eastAsia"/>
                <w:color w:val="000000" w:themeColor="text1"/>
                <w:spacing w:val="-20"/>
              </w:rPr>
              <w:t>3</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1,15</w:t>
            </w:r>
            <w:r w:rsidRPr="00797AD9">
              <w:rPr>
                <w:rFonts w:eastAsia="標楷體" w:hint="eastAsia"/>
                <w:color w:val="000000" w:themeColor="text1"/>
                <w:spacing w:val="-20"/>
              </w:rPr>
              <w:t>2</w:t>
            </w:r>
            <w:r w:rsidRPr="00797AD9">
              <w:rPr>
                <w:rFonts w:eastAsia="標楷體"/>
                <w:color w:val="000000" w:themeColor="text1"/>
                <w:spacing w:val="-20"/>
              </w:rPr>
              <w:t>.</w:t>
            </w:r>
            <w:r w:rsidRPr="00797AD9">
              <w:rPr>
                <w:rFonts w:eastAsia="標楷體" w:hint="eastAsia"/>
                <w:color w:val="000000" w:themeColor="text1"/>
                <w:spacing w:val="-20"/>
              </w:rPr>
              <w:t>6</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4</w:t>
            </w:r>
            <w:r w:rsidRPr="00797AD9">
              <w:rPr>
                <w:rFonts w:eastAsia="標楷體" w:hint="eastAsia"/>
                <w:color w:val="000000" w:themeColor="text1"/>
                <w:spacing w:val="-20"/>
              </w:rPr>
              <w:t>4</w:t>
            </w:r>
            <w:r w:rsidRPr="00797AD9">
              <w:rPr>
                <w:rFonts w:eastAsia="標楷體"/>
                <w:color w:val="000000" w:themeColor="text1"/>
                <w:spacing w:val="-20"/>
              </w:rPr>
              <w:t>.</w:t>
            </w:r>
            <w:r w:rsidRPr="00797AD9">
              <w:rPr>
                <w:rFonts w:eastAsia="標楷體" w:hint="eastAsia"/>
                <w:color w:val="000000" w:themeColor="text1"/>
                <w:spacing w:val="-20"/>
              </w:rPr>
              <w:t>7</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59.2</w:t>
            </w:r>
            <w:r w:rsidRPr="00797AD9">
              <w:rPr>
                <w:rFonts w:eastAsia="標楷體" w:hint="eastAsia"/>
                <w:color w:val="000000" w:themeColor="text1"/>
                <w:spacing w:val="-20"/>
              </w:rPr>
              <w:t>5</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55.</w:t>
            </w:r>
            <w:r w:rsidRPr="00797AD9">
              <w:rPr>
                <w:rFonts w:eastAsia="標楷體" w:hint="eastAsia"/>
                <w:color w:val="000000" w:themeColor="text1"/>
                <w:spacing w:val="-20"/>
              </w:rPr>
              <w:t>5</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409.</w:t>
            </w:r>
            <w:r w:rsidRPr="00797AD9">
              <w:rPr>
                <w:rFonts w:eastAsia="標楷體" w:hint="eastAsia"/>
                <w:color w:val="000000" w:themeColor="text1"/>
                <w:spacing w:val="-20"/>
              </w:rPr>
              <w:t>4</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306.</w:t>
            </w:r>
            <w:r w:rsidRPr="00797AD9">
              <w:rPr>
                <w:rFonts w:eastAsia="標楷體" w:hint="eastAsia"/>
                <w:color w:val="000000" w:themeColor="text1"/>
                <w:spacing w:val="-20"/>
              </w:rPr>
              <w:t>3</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68</w:t>
            </w:r>
            <w:r w:rsidRPr="00797AD9">
              <w:rPr>
                <w:rFonts w:eastAsia="標楷體" w:hint="eastAsia"/>
                <w:color w:val="000000" w:themeColor="text1"/>
                <w:spacing w:val="-20"/>
              </w:rPr>
              <w:t>7</w:t>
            </w:r>
            <w:r w:rsidRPr="00797AD9">
              <w:rPr>
                <w:rFonts w:eastAsia="標楷體"/>
                <w:color w:val="000000" w:themeColor="text1"/>
                <w:spacing w:val="-20"/>
              </w:rPr>
              <w:t>.</w:t>
            </w:r>
            <w:r w:rsidRPr="00797AD9">
              <w:rPr>
                <w:rFonts w:eastAsia="標楷體" w:hint="eastAsia"/>
                <w:color w:val="000000" w:themeColor="text1"/>
                <w:spacing w:val="-20"/>
              </w:rPr>
              <w:t>7</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snapToGrid w:val="0"/>
                <w:color w:val="000000" w:themeColor="text1"/>
                <w:spacing w:val="-20"/>
              </w:rPr>
              <w:t>3.7</w:t>
            </w:r>
            <w:r w:rsidRPr="00797AD9">
              <w:rPr>
                <w:rFonts w:eastAsia="標楷體" w:hint="eastAsia"/>
                <w:snapToGrid w:val="0"/>
                <w:color w:val="000000" w:themeColor="text1"/>
                <w:spacing w:val="-20"/>
              </w:rPr>
              <w:t>3</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12.17</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3.88</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1.87</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hint="eastAsia"/>
                <w:color w:val="000000" w:themeColor="text1"/>
              </w:rPr>
              <w:t>12</w:t>
            </w:r>
            <w:r w:rsidRPr="00797AD9">
              <w:rPr>
                <w:rFonts w:eastAsia="標楷體" w:hint="eastAsia"/>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1,197.0</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1,153.1</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43.9</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59.22</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55.4</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409.2</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305.9</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688.5</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3.67</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11.72</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3.84</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1.87</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864B6C">
            <w:pPr>
              <w:snapToGrid w:val="0"/>
              <w:spacing w:line="320" w:lineRule="exact"/>
              <w:ind w:firstLineChars="50" w:firstLine="120"/>
              <w:rPr>
                <w:rFonts w:eastAsia="標楷體"/>
                <w:color w:val="000000" w:themeColor="text1"/>
              </w:rPr>
            </w:pPr>
            <w:r w:rsidRPr="00797AD9">
              <w:rPr>
                <w:rFonts w:eastAsia="標楷體"/>
                <w:b/>
                <w:color w:val="000000" w:themeColor="text1"/>
              </w:rPr>
              <w:t>10</w:t>
            </w:r>
            <w:r w:rsidRPr="00797AD9">
              <w:rPr>
                <w:rFonts w:eastAsia="標楷體" w:hint="eastAsia"/>
                <w:b/>
                <w:color w:val="000000" w:themeColor="text1"/>
              </w:rPr>
              <w:t>9</w:t>
            </w:r>
            <w:r w:rsidRPr="00797AD9">
              <w:rPr>
                <w:rFonts w:eastAsia="標楷體"/>
                <w:b/>
                <w:bCs/>
                <w:color w:val="000000" w:themeColor="text1"/>
              </w:rPr>
              <w:t>年</w:t>
            </w:r>
            <w:r w:rsidRPr="00797AD9">
              <w:rPr>
                <w:rFonts w:eastAsia="標楷體" w:hint="eastAsia"/>
                <w:b/>
                <w:bCs/>
                <w:color w:val="000000" w:themeColor="text1"/>
              </w:rPr>
              <w:t>1~</w:t>
            </w:r>
            <w:r w:rsidR="00864B6C">
              <w:rPr>
                <w:rFonts w:eastAsia="標楷體" w:hint="eastAsia"/>
                <w:b/>
                <w:bCs/>
                <w:color w:val="000000" w:themeColor="text1"/>
              </w:rPr>
              <w:t>9</w:t>
            </w:r>
            <w:r w:rsidRPr="00797AD9">
              <w:rPr>
                <w:rFonts w:eastAsia="標楷體" w:hint="eastAsia"/>
                <w:b/>
                <w:bCs/>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1,196.3</w:t>
            </w:r>
          </w:p>
        </w:tc>
        <w:tc>
          <w:tcPr>
            <w:tcW w:w="690" w:type="dxa"/>
            <w:tcBorders>
              <w:top w:val="nil"/>
              <w:left w:val="nil"/>
              <w:bottom w:val="nil"/>
              <w:right w:val="nil"/>
            </w:tcBorders>
            <w:vAlign w:val="center"/>
          </w:tcPr>
          <w:p w:rsidR="00797AD9" w:rsidRPr="00797AD9" w:rsidRDefault="00797AD9" w:rsidP="00864B6C">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1,149.</w:t>
            </w:r>
            <w:r w:rsidR="00864B6C">
              <w:rPr>
                <w:rFonts w:eastAsia="標楷體" w:hint="eastAsia"/>
                <w:b/>
                <w:color w:val="000000" w:themeColor="text1"/>
                <w:spacing w:val="-20"/>
              </w:rPr>
              <w:t>9</w:t>
            </w:r>
          </w:p>
        </w:tc>
        <w:tc>
          <w:tcPr>
            <w:tcW w:w="619" w:type="dxa"/>
            <w:tcBorders>
              <w:top w:val="nil"/>
              <w:left w:val="nil"/>
              <w:bottom w:val="nil"/>
              <w:right w:val="nil"/>
            </w:tcBorders>
            <w:vAlign w:val="center"/>
          </w:tcPr>
          <w:p w:rsidR="00797AD9" w:rsidRPr="00797AD9" w:rsidRDefault="00797AD9" w:rsidP="00864B6C">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46.</w:t>
            </w:r>
            <w:r w:rsidR="00864B6C">
              <w:rPr>
                <w:rFonts w:eastAsia="標楷體" w:hint="eastAsia"/>
                <w:b/>
                <w:color w:val="000000" w:themeColor="text1"/>
                <w:spacing w:val="-20"/>
              </w:rPr>
              <w:t>4</w:t>
            </w:r>
          </w:p>
        </w:tc>
        <w:tc>
          <w:tcPr>
            <w:tcW w:w="678" w:type="dxa"/>
            <w:tcBorders>
              <w:top w:val="nil"/>
              <w:left w:val="nil"/>
              <w:bottom w:val="nil"/>
              <w:right w:val="nil"/>
            </w:tcBorders>
            <w:vAlign w:val="center"/>
          </w:tcPr>
          <w:p w:rsidR="00797AD9" w:rsidRPr="00797AD9" w:rsidRDefault="00797AD9" w:rsidP="00864B6C">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59.1</w:t>
            </w:r>
            <w:r w:rsidR="00864B6C">
              <w:rPr>
                <w:rFonts w:eastAsia="標楷體" w:hint="eastAsia"/>
                <w:b/>
                <w:color w:val="000000" w:themeColor="text1"/>
                <w:spacing w:val="-20"/>
              </w:rPr>
              <w:t>3</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54.8</w:t>
            </w:r>
          </w:p>
        </w:tc>
        <w:tc>
          <w:tcPr>
            <w:tcW w:w="678" w:type="dxa"/>
            <w:tcBorders>
              <w:top w:val="nil"/>
              <w:left w:val="nil"/>
              <w:bottom w:val="nil"/>
              <w:right w:val="nil"/>
            </w:tcBorders>
            <w:vAlign w:val="center"/>
          </w:tcPr>
          <w:p w:rsidR="00797AD9" w:rsidRPr="00797AD9" w:rsidRDefault="00797AD9" w:rsidP="00864B6C">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407.</w:t>
            </w:r>
            <w:r w:rsidR="00864B6C">
              <w:rPr>
                <w:rFonts w:eastAsia="標楷體" w:hint="eastAsia"/>
                <w:b/>
                <w:color w:val="000000" w:themeColor="text1"/>
                <w:spacing w:val="-20"/>
              </w:rPr>
              <w:t>8</w:t>
            </w:r>
          </w:p>
        </w:tc>
        <w:tc>
          <w:tcPr>
            <w:tcW w:w="694" w:type="dxa"/>
            <w:tcBorders>
              <w:top w:val="nil"/>
              <w:left w:val="nil"/>
              <w:bottom w:val="nil"/>
              <w:right w:val="nil"/>
            </w:tcBorders>
            <w:vAlign w:val="center"/>
          </w:tcPr>
          <w:p w:rsidR="00797AD9" w:rsidRPr="00797AD9" w:rsidRDefault="00797AD9" w:rsidP="00864B6C">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304.</w:t>
            </w:r>
            <w:r w:rsidR="00864B6C">
              <w:rPr>
                <w:rFonts w:eastAsia="標楷體" w:hint="eastAsia"/>
                <w:b/>
                <w:color w:val="000000" w:themeColor="text1"/>
                <w:spacing w:val="-20"/>
              </w:rPr>
              <w:t>3</w:t>
            </w:r>
          </w:p>
        </w:tc>
        <w:tc>
          <w:tcPr>
            <w:tcW w:w="622" w:type="dxa"/>
            <w:tcBorders>
              <w:top w:val="nil"/>
              <w:left w:val="nil"/>
              <w:bottom w:val="nil"/>
              <w:right w:val="nil"/>
            </w:tcBorders>
            <w:vAlign w:val="center"/>
          </w:tcPr>
          <w:p w:rsidR="00797AD9" w:rsidRPr="00797AD9" w:rsidRDefault="00797AD9" w:rsidP="00864B6C">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687.</w:t>
            </w:r>
            <w:r w:rsidR="00864B6C">
              <w:rPr>
                <w:rFonts w:eastAsia="標楷體" w:hint="eastAsia"/>
                <w:b/>
                <w:color w:val="000000" w:themeColor="text1"/>
                <w:spacing w:val="-20"/>
              </w:rPr>
              <w:t>3</w:t>
            </w:r>
          </w:p>
        </w:tc>
        <w:tc>
          <w:tcPr>
            <w:tcW w:w="721" w:type="dxa"/>
            <w:tcBorders>
              <w:top w:val="nil"/>
              <w:left w:val="nil"/>
              <w:bottom w:val="nil"/>
              <w:right w:val="nil"/>
            </w:tcBorders>
            <w:vAlign w:val="bottom"/>
          </w:tcPr>
          <w:p w:rsidR="00797AD9" w:rsidRPr="00797AD9" w:rsidRDefault="00797AD9" w:rsidP="00864B6C">
            <w:pPr>
              <w:snapToGrid w:val="0"/>
              <w:spacing w:line="320" w:lineRule="exact"/>
              <w:jc w:val="center"/>
              <w:rPr>
                <w:rFonts w:eastAsia="標楷體"/>
                <w:b/>
                <w:snapToGrid w:val="0"/>
                <w:color w:val="000000" w:themeColor="text1"/>
                <w:spacing w:val="-20"/>
              </w:rPr>
            </w:pPr>
            <w:r w:rsidRPr="00797AD9">
              <w:rPr>
                <w:rFonts w:eastAsia="標楷體" w:hint="eastAsia"/>
                <w:b/>
                <w:snapToGrid w:val="0"/>
                <w:color w:val="000000" w:themeColor="text1"/>
                <w:spacing w:val="-20"/>
              </w:rPr>
              <w:t>3.8</w:t>
            </w:r>
            <w:r w:rsidR="00864B6C">
              <w:rPr>
                <w:rFonts w:eastAsia="標楷體" w:hint="eastAsia"/>
                <w:b/>
                <w:snapToGrid w:val="0"/>
                <w:color w:val="000000" w:themeColor="text1"/>
                <w:spacing w:val="-20"/>
              </w:rPr>
              <w:t>8</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11.5</w:t>
            </w:r>
            <w:r w:rsidR="00864B6C">
              <w:rPr>
                <w:rFonts w:eastAsia="標楷體" w:hint="eastAsia"/>
                <w:b/>
                <w:color w:val="000000" w:themeColor="text1"/>
                <w:spacing w:val="-20"/>
              </w:rPr>
              <w:t>4</w:t>
            </w:r>
          </w:p>
        </w:tc>
        <w:tc>
          <w:tcPr>
            <w:tcW w:w="714" w:type="dxa"/>
            <w:tcBorders>
              <w:top w:val="nil"/>
              <w:left w:val="nil"/>
              <w:bottom w:val="nil"/>
              <w:right w:val="nil"/>
            </w:tcBorders>
            <w:vAlign w:val="bottom"/>
          </w:tcPr>
          <w:p w:rsidR="00797AD9" w:rsidRPr="00797AD9" w:rsidRDefault="00797AD9" w:rsidP="00864B6C">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3.9</w:t>
            </w:r>
            <w:r w:rsidR="00864B6C">
              <w:rPr>
                <w:rFonts w:eastAsia="標楷體" w:hint="eastAsia"/>
                <w:b/>
                <w:color w:val="000000" w:themeColor="text1"/>
                <w:spacing w:val="-20"/>
              </w:rPr>
              <w:t>8</w:t>
            </w:r>
          </w:p>
        </w:tc>
        <w:tc>
          <w:tcPr>
            <w:tcW w:w="693" w:type="dxa"/>
            <w:tcBorders>
              <w:top w:val="nil"/>
              <w:left w:val="nil"/>
              <w:bottom w:val="nil"/>
            </w:tcBorders>
            <w:vAlign w:val="bottom"/>
          </w:tcPr>
          <w:p w:rsidR="00797AD9" w:rsidRPr="00797AD9" w:rsidRDefault="00797AD9" w:rsidP="00864B6C">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2.3</w:t>
            </w:r>
            <w:r w:rsidR="00864B6C">
              <w:rPr>
                <w:rFonts w:eastAsia="標楷體" w:hint="eastAsia"/>
                <w:b/>
                <w:color w:val="000000" w:themeColor="text1"/>
                <w:spacing w:val="-20"/>
              </w:rPr>
              <w:t>4</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color w:val="000000" w:themeColor="text1"/>
              </w:rPr>
              <w:t>1</w:t>
            </w:r>
            <w:r w:rsidRPr="00797AD9">
              <w:rPr>
                <w:rFonts w:eastAsia="標楷體"/>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1,197.2</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1,153.6</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43.6</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59.21</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55.2</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409.3</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305.8</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689.1</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3.64</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11.61</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3.82</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1.86</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hint="eastAsia"/>
                <w:color w:val="000000" w:themeColor="text1"/>
              </w:rPr>
              <w:t>2</w:t>
            </w:r>
            <w:r w:rsidRPr="00797AD9">
              <w:rPr>
                <w:rFonts w:eastAsia="標楷體"/>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1,196.6</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1,152.3</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44.3</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59.16</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55.1</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408.8</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305.4</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688.5</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3.70</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11.45</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3.90</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1.97</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hint="eastAsia"/>
                <w:color w:val="000000" w:themeColor="text1"/>
              </w:rPr>
              <w:t>3</w:t>
            </w:r>
            <w:r w:rsidRPr="00797AD9">
              <w:rPr>
                <w:rFonts w:eastAsia="標楷體" w:hint="eastAsia"/>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1,195.7</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1,151.3</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44.5</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59.11</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55.0</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408.6</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305.2</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687.7</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3.72</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11.16</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3.89</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2.10</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hint="eastAsia"/>
                <w:color w:val="000000" w:themeColor="text1"/>
              </w:rPr>
              <w:t>4</w:t>
            </w:r>
            <w:r w:rsidRPr="00797AD9">
              <w:rPr>
                <w:rFonts w:eastAsia="標楷體" w:hint="eastAsia"/>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1,194.8</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1,146.7</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48.1</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59.06</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54.7</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407.7</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304.5</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684.3</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4.03</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11.15</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4.17</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2.55</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hint="eastAsia"/>
                <w:color w:val="000000" w:themeColor="text1"/>
              </w:rPr>
              <w:t>5</w:t>
            </w:r>
            <w:r w:rsidRPr="00797AD9">
              <w:rPr>
                <w:rFonts w:eastAsia="標楷體" w:hint="eastAsia"/>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1,194.8</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1,146.2</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48.6</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59.06</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54.5</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407.1</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303.9</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684.7</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4.07</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11.21</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4.21</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2.61</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hint="eastAsia"/>
                <w:color w:val="000000" w:themeColor="text1"/>
              </w:rPr>
              <w:t>6</w:t>
            </w:r>
            <w:r w:rsidRPr="00797AD9">
              <w:rPr>
                <w:rFonts w:eastAsia="標楷體" w:hint="eastAsia"/>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1,195.0</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1,147.7</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47.3</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59.07</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54.6</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407.3</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303.8</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685.8</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3.96</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11.52</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3.97</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2.58</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hint="eastAsia"/>
                <w:color w:val="000000" w:themeColor="text1"/>
              </w:rPr>
              <w:t>7</w:t>
            </w:r>
            <w:r w:rsidRPr="00797AD9">
              <w:rPr>
                <w:rFonts w:eastAsia="標楷體" w:hint="eastAsia"/>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1,197.7</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1,149.8</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47.9</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59.20</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54.7</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407.2</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303.8</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688.0</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4.00</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11.82</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3.95</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2.64</w:t>
            </w:r>
          </w:p>
        </w:tc>
      </w:tr>
      <w:tr w:rsidR="008E36C0" w:rsidRPr="00797AD9" w:rsidTr="00864B6C">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hint="eastAsia"/>
                <w:color w:val="000000" w:themeColor="text1"/>
              </w:rPr>
              <w:t>8</w:t>
            </w:r>
            <w:r w:rsidRPr="00797AD9">
              <w:rPr>
                <w:rFonts w:eastAsia="標楷體" w:hint="eastAsia"/>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1,198.5</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1,150.7</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47.8</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59.23</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54.8</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407.2</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303.5</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688.8</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3.99</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12.04</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3.99</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2.51</w:t>
            </w:r>
          </w:p>
        </w:tc>
      </w:tr>
      <w:tr w:rsidR="008E36C0" w:rsidRPr="00797AD9" w:rsidTr="00B019E7">
        <w:trPr>
          <w:jc w:val="center"/>
        </w:trPr>
        <w:tc>
          <w:tcPr>
            <w:tcW w:w="1635" w:type="dxa"/>
            <w:tcBorders>
              <w:top w:val="nil"/>
              <w:bottom w:val="single" w:sz="4" w:space="0" w:color="auto"/>
              <w:right w:val="single" w:sz="4" w:space="0" w:color="auto"/>
            </w:tcBorders>
            <w:vAlign w:val="center"/>
          </w:tcPr>
          <w:p w:rsidR="00864B6C" w:rsidRPr="00797AD9" w:rsidRDefault="00864B6C" w:rsidP="00797AD9">
            <w:pPr>
              <w:snapToGrid w:val="0"/>
              <w:spacing w:line="320" w:lineRule="exact"/>
              <w:jc w:val="center"/>
              <w:rPr>
                <w:rFonts w:eastAsia="標楷體"/>
                <w:color w:val="000000" w:themeColor="text1"/>
              </w:rPr>
            </w:pPr>
            <w:r>
              <w:rPr>
                <w:rFonts w:eastAsia="標楷體" w:hint="eastAsia"/>
                <w:color w:val="000000" w:themeColor="text1"/>
              </w:rPr>
              <w:t>9</w:t>
            </w:r>
            <w:r>
              <w:rPr>
                <w:rFonts w:eastAsia="標楷體" w:hint="eastAsia"/>
                <w:color w:val="000000" w:themeColor="text1"/>
              </w:rPr>
              <w:t>月</w:t>
            </w:r>
          </w:p>
        </w:tc>
        <w:tc>
          <w:tcPr>
            <w:tcW w:w="678" w:type="dxa"/>
            <w:tcBorders>
              <w:top w:val="nil"/>
              <w:left w:val="single" w:sz="4" w:space="0" w:color="auto"/>
              <w:bottom w:val="single" w:sz="4" w:space="0" w:color="auto"/>
              <w:right w:val="nil"/>
            </w:tcBorders>
            <w:vAlign w:val="center"/>
          </w:tcPr>
          <w:p w:rsidR="00864B6C" w:rsidRPr="00797AD9" w:rsidRDefault="004F00A7" w:rsidP="00797AD9">
            <w:pPr>
              <w:snapToGrid w:val="0"/>
              <w:spacing w:line="320" w:lineRule="exact"/>
              <w:jc w:val="center"/>
              <w:rPr>
                <w:rFonts w:eastAsia="標楷體"/>
                <w:color w:val="000000" w:themeColor="text1"/>
                <w:spacing w:val="-20"/>
              </w:rPr>
            </w:pPr>
            <w:r>
              <w:rPr>
                <w:rFonts w:eastAsia="標楷體" w:hint="eastAsia"/>
                <w:color w:val="000000" w:themeColor="text1"/>
                <w:spacing w:val="-20"/>
              </w:rPr>
              <w:t>1,196.2</w:t>
            </w:r>
          </w:p>
        </w:tc>
        <w:tc>
          <w:tcPr>
            <w:tcW w:w="690" w:type="dxa"/>
            <w:tcBorders>
              <w:top w:val="nil"/>
              <w:left w:val="nil"/>
              <w:bottom w:val="single" w:sz="4" w:space="0" w:color="auto"/>
              <w:right w:val="nil"/>
            </w:tcBorders>
            <w:vAlign w:val="center"/>
          </w:tcPr>
          <w:p w:rsidR="00864B6C" w:rsidRPr="00797AD9" w:rsidRDefault="004F00A7" w:rsidP="00797AD9">
            <w:pPr>
              <w:snapToGrid w:val="0"/>
              <w:spacing w:line="320" w:lineRule="exact"/>
              <w:jc w:val="center"/>
              <w:rPr>
                <w:rFonts w:eastAsia="標楷體"/>
                <w:color w:val="000000" w:themeColor="text1"/>
                <w:spacing w:val="-20"/>
              </w:rPr>
            </w:pPr>
            <w:r>
              <w:rPr>
                <w:rFonts w:eastAsia="標楷體" w:hint="eastAsia"/>
                <w:color w:val="000000" w:themeColor="text1"/>
                <w:spacing w:val="-20"/>
              </w:rPr>
              <w:t>1,150.4</w:t>
            </w:r>
          </w:p>
        </w:tc>
        <w:tc>
          <w:tcPr>
            <w:tcW w:w="619" w:type="dxa"/>
            <w:tcBorders>
              <w:top w:val="nil"/>
              <w:left w:val="nil"/>
              <w:bottom w:val="single" w:sz="4" w:space="0" w:color="auto"/>
              <w:right w:val="nil"/>
            </w:tcBorders>
            <w:vAlign w:val="center"/>
          </w:tcPr>
          <w:p w:rsidR="00864B6C" w:rsidRPr="00797AD9" w:rsidRDefault="004F00A7" w:rsidP="00797AD9">
            <w:pPr>
              <w:snapToGrid w:val="0"/>
              <w:spacing w:line="320" w:lineRule="exact"/>
              <w:jc w:val="center"/>
              <w:rPr>
                <w:rFonts w:eastAsia="標楷體"/>
                <w:color w:val="000000" w:themeColor="text1"/>
                <w:spacing w:val="-20"/>
              </w:rPr>
            </w:pPr>
            <w:r>
              <w:rPr>
                <w:rFonts w:eastAsia="標楷體" w:hint="eastAsia"/>
                <w:color w:val="000000" w:themeColor="text1"/>
                <w:spacing w:val="-20"/>
              </w:rPr>
              <w:t>45.8</w:t>
            </w:r>
          </w:p>
        </w:tc>
        <w:tc>
          <w:tcPr>
            <w:tcW w:w="678" w:type="dxa"/>
            <w:tcBorders>
              <w:top w:val="nil"/>
              <w:left w:val="nil"/>
              <w:bottom w:val="single" w:sz="4" w:space="0" w:color="auto"/>
              <w:right w:val="nil"/>
            </w:tcBorders>
            <w:vAlign w:val="center"/>
          </w:tcPr>
          <w:p w:rsidR="00864B6C" w:rsidRPr="00797AD9" w:rsidRDefault="004F00A7" w:rsidP="00797AD9">
            <w:pPr>
              <w:snapToGrid w:val="0"/>
              <w:spacing w:line="320" w:lineRule="exact"/>
              <w:jc w:val="center"/>
              <w:rPr>
                <w:rFonts w:eastAsia="標楷體"/>
                <w:color w:val="000000" w:themeColor="text1"/>
                <w:spacing w:val="-20"/>
              </w:rPr>
            </w:pPr>
            <w:r>
              <w:rPr>
                <w:rFonts w:eastAsia="標楷體" w:hint="eastAsia"/>
                <w:color w:val="000000" w:themeColor="text1"/>
                <w:spacing w:val="-20"/>
              </w:rPr>
              <w:t>59.12</w:t>
            </w:r>
          </w:p>
        </w:tc>
        <w:tc>
          <w:tcPr>
            <w:tcW w:w="537" w:type="dxa"/>
            <w:tcBorders>
              <w:top w:val="nil"/>
              <w:left w:val="nil"/>
              <w:bottom w:val="single" w:sz="4" w:space="0" w:color="auto"/>
              <w:right w:val="nil"/>
            </w:tcBorders>
            <w:vAlign w:val="center"/>
          </w:tcPr>
          <w:p w:rsidR="00864B6C" w:rsidRPr="00797AD9" w:rsidRDefault="004F00A7" w:rsidP="00797AD9">
            <w:pPr>
              <w:snapToGrid w:val="0"/>
              <w:spacing w:line="320" w:lineRule="exact"/>
              <w:jc w:val="center"/>
              <w:rPr>
                <w:rFonts w:eastAsia="標楷體"/>
                <w:color w:val="000000" w:themeColor="text1"/>
                <w:spacing w:val="-20"/>
              </w:rPr>
            </w:pPr>
            <w:r>
              <w:rPr>
                <w:rFonts w:eastAsia="標楷體" w:hint="eastAsia"/>
                <w:color w:val="000000" w:themeColor="text1"/>
                <w:spacing w:val="-20"/>
              </w:rPr>
              <w:t>54.8</w:t>
            </w:r>
          </w:p>
        </w:tc>
        <w:tc>
          <w:tcPr>
            <w:tcW w:w="678" w:type="dxa"/>
            <w:tcBorders>
              <w:top w:val="nil"/>
              <w:left w:val="nil"/>
              <w:bottom w:val="single" w:sz="4" w:space="0" w:color="auto"/>
              <w:right w:val="nil"/>
            </w:tcBorders>
            <w:vAlign w:val="center"/>
          </w:tcPr>
          <w:p w:rsidR="00864B6C" w:rsidRPr="00797AD9" w:rsidRDefault="004F00A7" w:rsidP="00797AD9">
            <w:pPr>
              <w:snapToGrid w:val="0"/>
              <w:spacing w:line="320" w:lineRule="exact"/>
              <w:jc w:val="center"/>
              <w:rPr>
                <w:rFonts w:eastAsia="標楷體"/>
                <w:color w:val="000000" w:themeColor="text1"/>
                <w:spacing w:val="-20"/>
              </w:rPr>
            </w:pPr>
            <w:r>
              <w:rPr>
                <w:rFonts w:eastAsia="標楷體" w:hint="eastAsia"/>
                <w:color w:val="000000" w:themeColor="text1"/>
                <w:spacing w:val="-20"/>
              </w:rPr>
              <w:t>406.8</w:t>
            </w:r>
          </w:p>
        </w:tc>
        <w:tc>
          <w:tcPr>
            <w:tcW w:w="694" w:type="dxa"/>
            <w:tcBorders>
              <w:top w:val="nil"/>
              <w:left w:val="nil"/>
              <w:bottom w:val="single" w:sz="4" w:space="0" w:color="auto"/>
              <w:right w:val="nil"/>
            </w:tcBorders>
            <w:vAlign w:val="center"/>
          </w:tcPr>
          <w:p w:rsidR="00864B6C" w:rsidRPr="00797AD9" w:rsidRDefault="004F00A7" w:rsidP="00797AD9">
            <w:pPr>
              <w:snapToGrid w:val="0"/>
              <w:spacing w:line="320" w:lineRule="exact"/>
              <w:jc w:val="center"/>
              <w:rPr>
                <w:rFonts w:eastAsia="標楷體"/>
                <w:color w:val="000000" w:themeColor="text1"/>
                <w:spacing w:val="-20"/>
              </w:rPr>
            </w:pPr>
            <w:r>
              <w:rPr>
                <w:rFonts w:eastAsia="標楷體" w:hint="eastAsia"/>
                <w:color w:val="000000" w:themeColor="text1"/>
                <w:spacing w:val="-20"/>
              </w:rPr>
              <w:t>303.4</w:t>
            </w:r>
          </w:p>
        </w:tc>
        <w:tc>
          <w:tcPr>
            <w:tcW w:w="622" w:type="dxa"/>
            <w:tcBorders>
              <w:top w:val="nil"/>
              <w:left w:val="nil"/>
              <w:bottom w:val="single" w:sz="4" w:space="0" w:color="auto"/>
              <w:right w:val="nil"/>
            </w:tcBorders>
            <w:vAlign w:val="center"/>
          </w:tcPr>
          <w:p w:rsidR="00864B6C" w:rsidRPr="00797AD9" w:rsidRDefault="004F00A7" w:rsidP="00797AD9">
            <w:pPr>
              <w:snapToGrid w:val="0"/>
              <w:spacing w:line="320" w:lineRule="exact"/>
              <w:jc w:val="center"/>
              <w:rPr>
                <w:rFonts w:eastAsia="標楷體"/>
                <w:color w:val="000000" w:themeColor="text1"/>
                <w:spacing w:val="-20"/>
              </w:rPr>
            </w:pPr>
            <w:r>
              <w:rPr>
                <w:rFonts w:eastAsia="標楷體" w:hint="eastAsia"/>
                <w:color w:val="000000" w:themeColor="text1"/>
                <w:spacing w:val="-20"/>
              </w:rPr>
              <w:t>688.8</w:t>
            </w:r>
          </w:p>
        </w:tc>
        <w:tc>
          <w:tcPr>
            <w:tcW w:w="721" w:type="dxa"/>
            <w:tcBorders>
              <w:top w:val="nil"/>
              <w:left w:val="nil"/>
              <w:bottom w:val="single" w:sz="4" w:space="0" w:color="auto"/>
              <w:right w:val="nil"/>
            </w:tcBorders>
            <w:vAlign w:val="bottom"/>
          </w:tcPr>
          <w:p w:rsidR="00864B6C" w:rsidRPr="00797AD9" w:rsidRDefault="004F00A7" w:rsidP="00797AD9">
            <w:pPr>
              <w:snapToGrid w:val="0"/>
              <w:spacing w:line="320" w:lineRule="exact"/>
              <w:jc w:val="center"/>
              <w:rPr>
                <w:rFonts w:eastAsia="標楷體"/>
                <w:snapToGrid w:val="0"/>
                <w:color w:val="000000" w:themeColor="text1"/>
                <w:spacing w:val="-20"/>
              </w:rPr>
            </w:pPr>
            <w:r>
              <w:rPr>
                <w:rFonts w:eastAsia="標楷體" w:hint="eastAsia"/>
                <w:snapToGrid w:val="0"/>
                <w:color w:val="000000" w:themeColor="text1"/>
                <w:spacing w:val="-20"/>
              </w:rPr>
              <w:t>3.83</w:t>
            </w:r>
          </w:p>
        </w:tc>
        <w:tc>
          <w:tcPr>
            <w:tcW w:w="756" w:type="dxa"/>
            <w:tcBorders>
              <w:top w:val="nil"/>
              <w:left w:val="nil"/>
              <w:bottom w:val="single" w:sz="4" w:space="0" w:color="auto"/>
              <w:right w:val="nil"/>
            </w:tcBorders>
            <w:vAlign w:val="bottom"/>
          </w:tcPr>
          <w:p w:rsidR="00864B6C" w:rsidRPr="00797AD9" w:rsidRDefault="004F00A7" w:rsidP="00797AD9">
            <w:pPr>
              <w:snapToGrid w:val="0"/>
              <w:spacing w:line="320" w:lineRule="exact"/>
              <w:jc w:val="center"/>
              <w:rPr>
                <w:rFonts w:eastAsia="標楷體"/>
                <w:color w:val="000000" w:themeColor="text1"/>
                <w:spacing w:val="-20"/>
              </w:rPr>
            </w:pPr>
            <w:r>
              <w:rPr>
                <w:rFonts w:eastAsia="標楷體" w:hint="eastAsia"/>
                <w:color w:val="000000" w:themeColor="text1"/>
                <w:spacing w:val="-20"/>
              </w:rPr>
              <w:t>11.89</w:t>
            </w:r>
          </w:p>
        </w:tc>
        <w:tc>
          <w:tcPr>
            <w:tcW w:w="714" w:type="dxa"/>
            <w:tcBorders>
              <w:top w:val="nil"/>
              <w:left w:val="nil"/>
              <w:bottom w:val="single" w:sz="4" w:space="0" w:color="auto"/>
              <w:right w:val="nil"/>
            </w:tcBorders>
            <w:vAlign w:val="bottom"/>
          </w:tcPr>
          <w:p w:rsidR="00864B6C" w:rsidRPr="00797AD9" w:rsidRDefault="004F00A7" w:rsidP="00797AD9">
            <w:pPr>
              <w:snapToGrid w:val="0"/>
              <w:spacing w:line="320" w:lineRule="exact"/>
              <w:jc w:val="center"/>
              <w:rPr>
                <w:rFonts w:eastAsia="標楷體"/>
                <w:color w:val="000000" w:themeColor="text1"/>
                <w:spacing w:val="-20"/>
              </w:rPr>
            </w:pPr>
            <w:r>
              <w:rPr>
                <w:rFonts w:eastAsia="標楷體" w:hint="eastAsia"/>
                <w:color w:val="000000" w:themeColor="text1"/>
                <w:spacing w:val="-20"/>
              </w:rPr>
              <w:t>3.90</w:t>
            </w:r>
          </w:p>
        </w:tc>
        <w:tc>
          <w:tcPr>
            <w:tcW w:w="693" w:type="dxa"/>
            <w:tcBorders>
              <w:top w:val="nil"/>
              <w:left w:val="nil"/>
              <w:bottom w:val="single" w:sz="4" w:space="0" w:color="auto"/>
            </w:tcBorders>
            <w:vAlign w:val="bottom"/>
          </w:tcPr>
          <w:p w:rsidR="00864B6C" w:rsidRPr="00797AD9" w:rsidRDefault="004F00A7" w:rsidP="00797AD9">
            <w:pPr>
              <w:snapToGrid w:val="0"/>
              <w:spacing w:line="320" w:lineRule="exact"/>
              <w:jc w:val="center"/>
              <w:rPr>
                <w:rFonts w:eastAsia="標楷體"/>
                <w:color w:val="000000" w:themeColor="text1"/>
                <w:spacing w:val="-20"/>
              </w:rPr>
            </w:pPr>
            <w:r>
              <w:rPr>
                <w:rFonts w:eastAsia="標楷體" w:hint="eastAsia"/>
                <w:color w:val="000000" w:themeColor="text1"/>
                <w:spacing w:val="-20"/>
              </w:rPr>
              <w:t>2.25</w:t>
            </w:r>
          </w:p>
        </w:tc>
      </w:tr>
      <w:tr w:rsidR="008E36C0" w:rsidRPr="00797AD9" w:rsidTr="00B019E7">
        <w:trPr>
          <w:jc w:val="center"/>
        </w:trPr>
        <w:tc>
          <w:tcPr>
            <w:tcW w:w="1635" w:type="dxa"/>
            <w:tcBorders>
              <w:top w:val="single" w:sz="4" w:space="0" w:color="auto"/>
              <w:bottom w:val="single" w:sz="4" w:space="0" w:color="auto"/>
              <w:right w:val="single" w:sz="4" w:space="0" w:color="auto"/>
            </w:tcBorders>
            <w:vAlign w:val="center"/>
          </w:tcPr>
          <w:p w:rsidR="00797AD9" w:rsidRPr="00797AD9" w:rsidRDefault="00797AD9" w:rsidP="00797AD9">
            <w:pPr>
              <w:snapToGrid w:val="0"/>
              <w:spacing w:line="280" w:lineRule="exact"/>
              <w:jc w:val="center"/>
              <w:rPr>
                <w:rFonts w:eastAsia="標楷體"/>
                <w:color w:val="000000" w:themeColor="text1"/>
                <w:w w:val="95"/>
                <w:sz w:val="22"/>
                <w:szCs w:val="22"/>
              </w:rPr>
            </w:pPr>
            <w:r w:rsidRPr="00797AD9">
              <w:rPr>
                <w:rFonts w:eastAsia="標楷體"/>
                <w:color w:val="000000" w:themeColor="text1"/>
                <w:w w:val="95"/>
                <w:sz w:val="22"/>
                <w:szCs w:val="22"/>
              </w:rPr>
              <w:t>較</w:t>
            </w:r>
            <w:r w:rsidRPr="00797AD9">
              <w:rPr>
                <w:rFonts w:eastAsia="標楷體"/>
                <w:color w:val="000000" w:themeColor="text1"/>
                <w:w w:val="95"/>
                <w:sz w:val="22"/>
                <w:szCs w:val="22"/>
              </w:rPr>
              <w:t>10</w:t>
            </w:r>
            <w:r w:rsidRPr="00797AD9">
              <w:rPr>
                <w:rFonts w:eastAsia="標楷體" w:hint="eastAsia"/>
                <w:color w:val="000000" w:themeColor="text1"/>
                <w:w w:val="95"/>
                <w:sz w:val="22"/>
                <w:szCs w:val="22"/>
              </w:rPr>
              <w:t>8</w:t>
            </w:r>
            <w:r w:rsidRPr="00797AD9">
              <w:rPr>
                <w:rFonts w:eastAsia="標楷體"/>
                <w:color w:val="000000" w:themeColor="text1"/>
                <w:w w:val="95"/>
                <w:sz w:val="22"/>
                <w:szCs w:val="22"/>
              </w:rPr>
              <w:t>年同月變動</w:t>
            </w:r>
            <w:r w:rsidRPr="00797AD9">
              <w:rPr>
                <w:rFonts w:eastAsia="標楷體"/>
                <w:color w:val="000000" w:themeColor="text1"/>
                <w:w w:val="95"/>
                <w:sz w:val="22"/>
                <w:szCs w:val="22"/>
              </w:rPr>
              <w:t>(%</w:t>
            </w:r>
            <w:r w:rsidRPr="00797AD9">
              <w:rPr>
                <w:rFonts w:eastAsia="標楷體"/>
                <w:color w:val="000000" w:themeColor="text1"/>
                <w:w w:val="95"/>
                <w:sz w:val="22"/>
                <w:szCs w:val="22"/>
              </w:rPr>
              <w:t>或百分點</w:t>
            </w:r>
            <w:r w:rsidRPr="00797AD9">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797AD9" w:rsidRPr="00797AD9" w:rsidRDefault="00797AD9" w:rsidP="00833DDC">
            <w:pPr>
              <w:jc w:val="center"/>
              <w:rPr>
                <w:rFonts w:eastAsia="標楷體"/>
                <w:color w:val="000000" w:themeColor="text1"/>
                <w:spacing w:val="-20"/>
              </w:rPr>
            </w:pPr>
            <w:r w:rsidRPr="00797AD9">
              <w:rPr>
                <w:rFonts w:eastAsia="標楷體" w:hint="eastAsia"/>
                <w:color w:val="000000" w:themeColor="text1"/>
                <w:spacing w:val="-20"/>
              </w:rPr>
              <w:t>-0.</w:t>
            </w:r>
            <w:r w:rsidR="00833DDC">
              <w:rPr>
                <w:rFonts w:eastAsia="標楷體" w:hint="eastAsia"/>
                <w:color w:val="000000" w:themeColor="text1"/>
                <w:spacing w:val="-20"/>
              </w:rPr>
              <w:t>20</w:t>
            </w:r>
          </w:p>
        </w:tc>
        <w:tc>
          <w:tcPr>
            <w:tcW w:w="690" w:type="dxa"/>
            <w:tcBorders>
              <w:top w:val="single" w:sz="4" w:space="0" w:color="auto"/>
              <w:left w:val="nil"/>
              <w:bottom w:val="single" w:sz="4" w:space="0" w:color="auto"/>
              <w:right w:val="nil"/>
            </w:tcBorders>
            <w:vAlign w:val="center"/>
          </w:tcPr>
          <w:p w:rsidR="00797AD9" w:rsidRPr="00797AD9" w:rsidRDefault="00797AD9" w:rsidP="00833DDC">
            <w:pPr>
              <w:jc w:val="center"/>
              <w:rPr>
                <w:rFonts w:eastAsia="標楷體"/>
                <w:color w:val="000000" w:themeColor="text1"/>
                <w:spacing w:val="-20"/>
              </w:rPr>
            </w:pPr>
            <w:r w:rsidRPr="00797AD9">
              <w:rPr>
                <w:rFonts w:eastAsia="標楷體" w:hint="eastAsia"/>
                <w:color w:val="000000" w:themeColor="text1"/>
                <w:spacing w:val="-20"/>
              </w:rPr>
              <w:t>-0.</w:t>
            </w:r>
            <w:r w:rsidR="00833DDC">
              <w:rPr>
                <w:rFonts w:eastAsia="標楷體" w:hint="eastAsia"/>
                <w:color w:val="000000" w:themeColor="text1"/>
                <w:spacing w:val="-20"/>
              </w:rPr>
              <w:t>03</w:t>
            </w:r>
          </w:p>
        </w:tc>
        <w:tc>
          <w:tcPr>
            <w:tcW w:w="619" w:type="dxa"/>
            <w:tcBorders>
              <w:top w:val="single" w:sz="4" w:space="0" w:color="auto"/>
              <w:left w:val="nil"/>
              <w:bottom w:val="single" w:sz="4" w:space="0" w:color="auto"/>
              <w:right w:val="nil"/>
            </w:tcBorders>
            <w:vAlign w:val="center"/>
          </w:tcPr>
          <w:p w:rsidR="00797AD9" w:rsidRPr="00797AD9" w:rsidRDefault="00833DDC" w:rsidP="00833DDC">
            <w:pPr>
              <w:jc w:val="center"/>
              <w:rPr>
                <w:rFonts w:eastAsia="標楷體"/>
                <w:color w:val="000000" w:themeColor="text1"/>
                <w:spacing w:val="-20"/>
              </w:rPr>
            </w:pPr>
            <w:r>
              <w:rPr>
                <w:rFonts w:eastAsia="標楷體" w:hint="eastAsia"/>
                <w:color w:val="000000" w:themeColor="text1"/>
                <w:spacing w:val="-20"/>
              </w:rPr>
              <w:t>-4.24</w:t>
            </w:r>
          </w:p>
        </w:tc>
        <w:tc>
          <w:tcPr>
            <w:tcW w:w="678" w:type="dxa"/>
            <w:tcBorders>
              <w:top w:val="single" w:sz="4" w:space="0" w:color="auto"/>
              <w:left w:val="nil"/>
              <w:bottom w:val="single" w:sz="4" w:space="0" w:color="auto"/>
              <w:right w:val="nil"/>
            </w:tcBorders>
            <w:vAlign w:val="center"/>
          </w:tcPr>
          <w:p w:rsidR="00797AD9" w:rsidRPr="00797AD9" w:rsidRDefault="00833DDC" w:rsidP="00833DDC">
            <w:pPr>
              <w:jc w:val="center"/>
              <w:rPr>
                <w:rFonts w:eastAsia="標楷體"/>
                <w:color w:val="000000" w:themeColor="text1"/>
                <w:spacing w:val="-20"/>
              </w:rPr>
            </w:pPr>
            <w:r>
              <w:rPr>
                <w:rFonts w:eastAsia="標楷體" w:hint="eastAsia"/>
                <w:color w:val="000000" w:themeColor="text1"/>
                <w:spacing w:val="-20"/>
              </w:rPr>
              <w:t>3.83</w:t>
            </w:r>
            <w:r w:rsidR="00797AD9" w:rsidRPr="00797AD9">
              <w:rPr>
                <w:rFonts w:eastAsia="標楷體" w:hint="eastAsia"/>
                <w:color w:val="000000" w:themeColor="text1"/>
                <w:spacing w:val="-20"/>
              </w:rPr>
              <w:t>*</w:t>
            </w:r>
          </w:p>
        </w:tc>
        <w:tc>
          <w:tcPr>
            <w:tcW w:w="537" w:type="dxa"/>
            <w:tcBorders>
              <w:top w:val="single" w:sz="4" w:space="0" w:color="auto"/>
              <w:left w:val="nil"/>
              <w:bottom w:val="single" w:sz="4" w:space="0" w:color="auto"/>
              <w:right w:val="nil"/>
            </w:tcBorders>
            <w:vAlign w:val="center"/>
          </w:tcPr>
          <w:p w:rsidR="00797AD9" w:rsidRPr="00797AD9" w:rsidRDefault="00797AD9" w:rsidP="00833DDC">
            <w:pPr>
              <w:jc w:val="center"/>
              <w:rPr>
                <w:rFonts w:eastAsia="標楷體"/>
                <w:color w:val="000000" w:themeColor="text1"/>
                <w:spacing w:val="-20"/>
              </w:rPr>
            </w:pPr>
            <w:r w:rsidRPr="00797AD9">
              <w:rPr>
                <w:rFonts w:eastAsia="標楷體" w:hint="eastAsia"/>
                <w:color w:val="000000" w:themeColor="text1"/>
                <w:spacing w:val="-20"/>
              </w:rPr>
              <w:t>-</w:t>
            </w:r>
            <w:r w:rsidR="00833DDC">
              <w:rPr>
                <w:rFonts w:eastAsia="標楷體" w:hint="eastAsia"/>
                <w:color w:val="000000" w:themeColor="text1"/>
                <w:spacing w:val="-20"/>
              </w:rPr>
              <w:t>1.72</w:t>
            </w:r>
          </w:p>
        </w:tc>
        <w:tc>
          <w:tcPr>
            <w:tcW w:w="678" w:type="dxa"/>
            <w:tcBorders>
              <w:top w:val="single" w:sz="4" w:space="0" w:color="auto"/>
              <w:left w:val="nil"/>
              <w:bottom w:val="single" w:sz="4" w:space="0" w:color="auto"/>
              <w:right w:val="nil"/>
            </w:tcBorders>
            <w:vAlign w:val="center"/>
          </w:tcPr>
          <w:p w:rsidR="00797AD9" w:rsidRPr="00797AD9" w:rsidRDefault="00797AD9" w:rsidP="00833DDC">
            <w:pPr>
              <w:jc w:val="center"/>
              <w:rPr>
                <w:rFonts w:eastAsia="標楷體"/>
                <w:color w:val="000000" w:themeColor="text1"/>
                <w:spacing w:val="-20"/>
              </w:rPr>
            </w:pPr>
            <w:r w:rsidRPr="00797AD9">
              <w:rPr>
                <w:rFonts w:eastAsia="標楷體" w:hint="eastAsia"/>
                <w:color w:val="000000" w:themeColor="text1"/>
                <w:spacing w:val="-20"/>
              </w:rPr>
              <w:t>-</w:t>
            </w:r>
            <w:r w:rsidR="00833DDC">
              <w:rPr>
                <w:rFonts w:eastAsia="標楷體" w:hint="eastAsia"/>
                <w:color w:val="000000" w:themeColor="text1"/>
                <w:spacing w:val="-20"/>
              </w:rPr>
              <w:t>0.64</w:t>
            </w:r>
          </w:p>
        </w:tc>
        <w:tc>
          <w:tcPr>
            <w:tcW w:w="694" w:type="dxa"/>
            <w:tcBorders>
              <w:top w:val="single" w:sz="4" w:space="0" w:color="auto"/>
              <w:left w:val="nil"/>
              <w:bottom w:val="single" w:sz="4" w:space="0" w:color="auto"/>
              <w:right w:val="nil"/>
            </w:tcBorders>
            <w:vAlign w:val="center"/>
          </w:tcPr>
          <w:p w:rsidR="00797AD9" w:rsidRPr="00797AD9" w:rsidRDefault="00797AD9" w:rsidP="00833DDC">
            <w:pPr>
              <w:jc w:val="center"/>
              <w:rPr>
                <w:rFonts w:eastAsia="標楷體"/>
                <w:color w:val="000000" w:themeColor="text1"/>
                <w:spacing w:val="-20"/>
              </w:rPr>
            </w:pPr>
            <w:r w:rsidRPr="00797AD9">
              <w:rPr>
                <w:rFonts w:eastAsia="標楷體" w:hint="eastAsia"/>
                <w:color w:val="000000" w:themeColor="text1"/>
                <w:spacing w:val="-20"/>
              </w:rPr>
              <w:t>-1.</w:t>
            </w:r>
            <w:r w:rsidR="00833DDC">
              <w:rPr>
                <w:rFonts w:eastAsia="標楷體" w:hint="eastAsia"/>
                <w:color w:val="000000" w:themeColor="text1"/>
                <w:spacing w:val="-20"/>
              </w:rPr>
              <w:t>04</w:t>
            </w:r>
          </w:p>
        </w:tc>
        <w:tc>
          <w:tcPr>
            <w:tcW w:w="622" w:type="dxa"/>
            <w:tcBorders>
              <w:top w:val="single" w:sz="4" w:space="0" w:color="auto"/>
              <w:left w:val="nil"/>
              <w:bottom w:val="single" w:sz="4" w:space="0" w:color="auto"/>
              <w:right w:val="nil"/>
            </w:tcBorders>
            <w:vAlign w:val="center"/>
          </w:tcPr>
          <w:p w:rsidR="00797AD9" w:rsidRPr="00797AD9" w:rsidRDefault="00797AD9" w:rsidP="00833DDC">
            <w:pPr>
              <w:jc w:val="center"/>
              <w:rPr>
                <w:rFonts w:eastAsia="標楷體"/>
                <w:color w:val="000000" w:themeColor="text1"/>
                <w:spacing w:val="-20"/>
              </w:rPr>
            </w:pPr>
            <w:r w:rsidRPr="00797AD9">
              <w:rPr>
                <w:rFonts w:eastAsia="標楷體" w:hint="eastAsia"/>
                <w:color w:val="000000" w:themeColor="text1"/>
                <w:spacing w:val="-20"/>
              </w:rPr>
              <w:t>0.</w:t>
            </w:r>
            <w:r w:rsidR="00833DDC">
              <w:rPr>
                <w:rFonts w:eastAsia="標楷體" w:hint="eastAsia"/>
                <w:color w:val="000000" w:themeColor="text1"/>
                <w:spacing w:val="-20"/>
              </w:rPr>
              <w:t>48</w:t>
            </w:r>
          </w:p>
        </w:tc>
        <w:tc>
          <w:tcPr>
            <w:tcW w:w="721" w:type="dxa"/>
            <w:tcBorders>
              <w:top w:val="single" w:sz="4" w:space="0" w:color="auto"/>
              <w:left w:val="nil"/>
              <w:bottom w:val="single" w:sz="4" w:space="0" w:color="auto"/>
              <w:right w:val="nil"/>
            </w:tcBorders>
            <w:vAlign w:val="center"/>
          </w:tcPr>
          <w:p w:rsidR="00797AD9" w:rsidRPr="00797AD9" w:rsidRDefault="00833DDC" w:rsidP="00833DDC">
            <w:pPr>
              <w:jc w:val="center"/>
              <w:rPr>
                <w:rFonts w:eastAsia="標楷體"/>
                <w:color w:val="000000" w:themeColor="text1"/>
                <w:spacing w:val="-20"/>
              </w:rPr>
            </w:pPr>
            <w:r>
              <w:rPr>
                <w:rFonts w:eastAsia="標楷體" w:hint="eastAsia"/>
                <w:color w:val="000000" w:themeColor="text1"/>
                <w:spacing w:val="-20"/>
              </w:rPr>
              <w:t>-</w:t>
            </w:r>
            <w:r w:rsidR="00797AD9" w:rsidRPr="00797AD9">
              <w:rPr>
                <w:rFonts w:eastAsia="標楷體" w:hint="eastAsia"/>
                <w:color w:val="000000" w:themeColor="text1"/>
                <w:spacing w:val="-20"/>
              </w:rPr>
              <w:t>0.1</w:t>
            </w:r>
            <w:r>
              <w:rPr>
                <w:rFonts w:eastAsia="標楷體" w:hint="eastAsia"/>
                <w:color w:val="000000" w:themeColor="text1"/>
                <w:spacing w:val="-20"/>
              </w:rPr>
              <w:t>6</w:t>
            </w:r>
            <w:r w:rsidR="00797AD9" w:rsidRPr="00797AD9">
              <w:rPr>
                <w:rFonts w:eastAsia="標楷體" w:hint="eastAsia"/>
                <w:color w:val="000000" w:themeColor="text1"/>
                <w:spacing w:val="-20"/>
              </w:rPr>
              <w:t>*</w:t>
            </w:r>
          </w:p>
        </w:tc>
        <w:tc>
          <w:tcPr>
            <w:tcW w:w="756" w:type="dxa"/>
            <w:tcBorders>
              <w:top w:val="single" w:sz="4" w:space="0" w:color="auto"/>
              <w:left w:val="nil"/>
              <w:bottom w:val="single" w:sz="4" w:space="0" w:color="auto"/>
              <w:right w:val="nil"/>
            </w:tcBorders>
            <w:vAlign w:val="center"/>
          </w:tcPr>
          <w:p w:rsidR="00797AD9" w:rsidRPr="00797AD9" w:rsidRDefault="00797AD9" w:rsidP="00833DDC">
            <w:pPr>
              <w:jc w:val="center"/>
              <w:rPr>
                <w:rFonts w:eastAsia="標楷體"/>
                <w:color w:val="000000" w:themeColor="text1"/>
                <w:spacing w:val="-20"/>
              </w:rPr>
            </w:pPr>
            <w:r w:rsidRPr="00797AD9">
              <w:rPr>
                <w:rFonts w:eastAsia="標楷體" w:hint="eastAsia"/>
                <w:color w:val="000000" w:themeColor="text1"/>
                <w:spacing w:val="-20"/>
              </w:rPr>
              <w:t>-0.6</w:t>
            </w:r>
            <w:r w:rsidR="00833DDC">
              <w:rPr>
                <w:rFonts w:eastAsia="標楷體" w:hint="eastAsia"/>
                <w:color w:val="000000" w:themeColor="text1"/>
                <w:spacing w:val="-20"/>
              </w:rPr>
              <w:t>6</w:t>
            </w:r>
            <w:r w:rsidRPr="00797AD9">
              <w:rPr>
                <w:rFonts w:eastAsia="標楷體" w:hint="eastAsia"/>
                <w:color w:val="000000" w:themeColor="text1"/>
                <w:spacing w:val="-20"/>
              </w:rPr>
              <w:t>*</w:t>
            </w:r>
          </w:p>
        </w:tc>
        <w:tc>
          <w:tcPr>
            <w:tcW w:w="714" w:type="dxa"/>
            <w:tcBorders>
              <w:top w:val="single" w:sz="4" w:space="0" w:color="auto"/>
              <w:left w:val="nil"/>
              <w:bottom w:val="single" w:sz="4" w:space="0" w:color="auto"/>
              <w:right w:val="nil"/>
            </w:tcBorders>
            <w:vAlign w:val="center"/>
          </w:tcPr>
          <w:p w:rsidR="00797AD9" w:rsidRPr="00797AD9" w:rsidRDefault="00833DDC" w:rsidP="00833DDC">
            <w:pPr>
              <w:jc w:val="center"/>
              <w:rPr>
                <w:rFonts w:eastAsia="標楷體"/>
                <w:color w:val="000000" w:themeColor="text1"/>
                <w:spacing w:val="-20"/>
              </w:rPr>
            </w:pPr>
            <w:r>
              <w:rPr>
                <w:rFonts w:eastAsia="標楷體" w:hint="eastAsia"/>
                <w:color w:val="000000" w:themeColor="text1"/>
                <w:spacing w:val="-20"/>
              </w:rPr>
              <w:t>-</w:t>
            </w:r>
            <w:r w:rsidR="00797AD9" w:rsidRPr="00797AD9">
              <w:rPr>
                <w:rFonts w:eastAsia="標楷體" w:hint="eastAsia"/>
                <w:color w:val="000000" w:themeColor="text1"/>
                <w:spacing w:val="-20"/>
              </w:rPr>
              <w:t>0.0</w:t>
            </w:r>
            <w:r>
              <w:rPr>
                <w:rFonts w:eastAsia="標楷體" w:hint="eastAsia"/>
                <w:color w:val="000000" w:themeColor="text1"/>
                <w:spacing w:val="-20"/>
              </w:rPr>
              <w:t>3</w:t>
            </w:r>
            <w:r w:rsidR="00797AD9" w:rsidRPr="00797AD9">
              <w:rPr>
                <w:rFonts w:eastAsia="標楷體" w:hint="eastAsia"/>
                <w:color w:val="000000" w:themeColor="text1"/>
                <w:spacing w:val="-20"/>
              </w:rPr>
              <w:t>*</w:t>
            </w:r>
          </w:p>
        </w:tc>
        <w:tc>
          <w:tcPr>
            <w:tcW w:w="693" w:type="dxa"/>
            <w:tcBorders>
              <w:top w:val="single" w:sz="4" w:space="0" w:color="auto"/>
              <w:left w:val="nil"/>
              <w:bottom w:val="single" w:sz="4" w:space="0" w:color="auto"/>
            </w:tcBorders>
            <w:vAlign w:val="center"/>
          </w:tcPr>
          <w:p w:rsidR="00797AD9" w:rsidRPr="00797AD9" w:rsidRDefault="00797AD9" w:rsidP="00833DDC">
            <w:pPr>
              <w:jc w:val="center"/>
              <w:rPr>
                <w:rFonts w:eastAsia="標楷體"/>
                <w:color w:val="000000" w:themeColor="text1"/>
                <w:spacing w:val="-20"/>
              </w:rPr>
            </w:pPr>
            <w:r w:rsidRPr="00797AD9">
              <w:rPr>
                <w:rFonts w:eastAsia="標楷體" w:hint="eastAsia"/>
                <w:color w:val="000000" w:themeColor="text1"/>
                <w:spacing w:val="-20"/>
              </w:rPr>
              <w:t>0.</w:t>
            </w:r>
            <w:r w:rsidR="00833DDC">
              <w:rPr>
                <w:rFonts w:eastAsia="標楷體" w:hint="eastAsia"/>
                <w:color w:val="000000" w:themeColor="text1"/>
                <w:spacing w:val="-20"/>
              </w:rPr>
              <w:t>37</w:t>
            </w:r>
            <w:r w:rsidRPr="00797AD9">
              <w:rPr>
                <w:rFonts w:eastAsia="標楷體" w:hint="eastAsia"/>
                <w:color w:val="000000" w:themeColor="text1"/>
                <w:spacing w:val="-20"/>
              </w:rPr>
              <w:t>*</w:t>
            </w:r>
          </w:p>
        </w:tc>
      </w:tr>
      <w:tr w:rsidR="008E36C0" w:rsidRPr="00797AD9" w:rsidTr="00B019E7">
        <w:trPr>
          <w:jc w:val="center"/>
        </w:trPr>
        <w:tc>
          <w:tcPr>
            <w:tcW w:w="1635" w:type="dxa"/>
            <w:tcBorders>
              <w:top w:val="single" w:sz="4" w:space="0" w:color="auto"/>
              <w:bottom w:val="single" w:sz="4" w:space="0" w:color="auto"/>
              <w:right w:val="single" w:sz="4" w:space="0" w:color="auto"/>
            </w:tcBorders>
            <w:vAlign w:val="center"/>
          </w:tcPr>
          <w:p w:rsidR="00797AD9" w:rsidRPr="00797AD9" w:rsidRDefault="00797AD9" w:rsidP="00797AD9">
            <w:pPr>
              <w:snapToGrid w:val="0"/>
              <w:spacing w:line="280" w:lineRule="exact"/>
              <w:jc w:val="center"/>
              <w:rPr>
                <w:rFonts w:eastAsia="標楷體"/>
                <w:color w:val="000000" w:themeColor="text1"/>
                <w:w w:val="95"/>
                <w:sz w:val="22"/>
                <w:szCs w:val="22"/>
              </w:rPr>
            </w:pPr>
            <w:r w:rsidRPr="00797AD9">
              <w:rPr>
                <w:rFonts w:eastAsia="標楷體" w:hint="eastAsia"/>
                <w:color w:val="000000" w:themeColor="text1"/>
                <w:w w:val="95"/>
                <w:sz w:val="22"/>
                <w:szCs w:val="22"/>
              </w:rPr>
              <w:t>累計</w:t>
            </w:r>
            <w:r w:rsidRPr="00797AD9">
              <w:rPr>
                <w:rFonts w:eastAsia="標楷體"/>
                <w:color w:val="000000" w:themeColor="text1"/>
                <w:w w:val="95"/>
                <w:sz w:val="22"/>
                <w:szCs w:val="22"/>
              </w:rPr>
              <w:t>較</w:t>
            </w:r>
            <w:r w:rsidRPr="00797AD9">
              <w:rPr>
                <w:rFonts w:eastAsia="標楷體"/>
                <w:color w:val="000000" w:themeColor="text1"/>
                <w:w w:val="95"/>
                <w:sz w:val="22"/>
                <w:szCs w:val="22"/>
              </w:rPr>
              <w:t>10</w:t>
            </w:r>
            <w:r w:rsidRPr="00797AD9">
              <w:rPr>
                <w:rFonts w:eastAsia="標楷體" w:hint="eastAsia"/>
                <w:color w:val="000000" w:themeColor="text1"/>
                <w:w w:val="95"/>
                <w:sz w:val="22"/>
                <w:szCs w:val="22"/>
              </w:rPr>
              <w:t>8</w:t>
            </w:r>
            <w:r w:rsidRPr="00797AD9">
              <w:rPr>
                <w:rFonts w:eastAsia="標楷體"/>
                <w:color w:val="000000" w:themeColor="text1"/>
                <w:w w:val="95"/>
                <w:sz w:val="22"/>
                <w:szCs w:val="22"/>
              </w:rPr>
              <w:t>年同</w:t>
            </w:r>
            <w:r w:rsidRPr="00797AD9">
              <w:rPr>
                <w:rFonts w:eastAsia="標楷體" w:hint="eastAsia"/>
                <w:color w:val="000000" w:themeColor="text1"/>
                <w:w w:val="95"/>
                <w:sz w:val="22"/>
                <w:szCs w:val="22"/>
              </w:rPr>
              <w:t>期</w:t>
            </w:r>
            <w:r w:rsidRPr="00797AD9">
              <w:rPr>
                <w:rFonts w:eastAsia="標楷體"/>
                <w:color w:val="000000" w:themeColor="text1"/>
                <w:w w:val="95"/>
                <w:sz w:val="22"/>
                <w:szCs w:val="22"/>
              </w:rPr>
              <w:t>變動</w:t>
            </w:r>
            <w:r w:rsidRPr="00797AD9">
              <w:rPr>
                <w:rFonts w:eastAsia="標楷體"/>
                <w:color w:val="000000" w:themeColor="text1"/>
                <w:w w:val="95"/>
                <w:sz w:val="22"/>
                <w:szCs w:val="22"/>
              </w:rPr>
              <w:t>(%</w:t>
            </w:r>
            <w:r w:rsidRPr="00797AD9">
              <w:rPr>
                <w:rFonts w:eastAsia="標楷體"/>
                <w:color w:val="000000" w:themeColor="text1"/>
                <w:w w:val="95"/>
                <w:sz w:val="22"/>
                <w:szCs w:val="22"/>
              </w:rPr>
              <w:t>或百分點</w:t>
            </w:r>
            <w:r w:rsidRPr="00797AD9">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797AD9" w:rsidRPr="00797AD9" w:rsidRDefault="00797AD9" w:rsidP="008E36C0">
            <w:pPr>
              <w:jc w:val="center"/>
              <w:rPr>
                <w:rFonts w:eastAsia="標楷體"/>
                <w:color w:val="000000" w:themeColor="text1"/>
                <w:spacing w:val="-20"/>
              </w:rPr>
            </w:pPr>
            <w:r w:rsidRPr="00797AD9">
              <w:rPr>
                <w:rFonts w:eastAsia="標楷體" w:hint="eastAsia"/>
                <w:color w:val="000000" w:themeColor="text1"/>
                <w:spacing w:val="-20"/>
              </w:rPr>
              <w:t>0.2</w:t>
            </w:r>
            <w:r w:rsidR="008E36C0">
              <w:rPr>
                <w:rFonts w:eastAsia="標楷體" w:hint="eastAsia"/>
                <w:color w:val="000000" w:themeColor="text1"/>
                <w:spacing w:val="-20"/>
              </w:rPr>
              <w:t>1</w:t>
            </w:r>
          </w:p>
        </w:tc>
        <w:tc>
          <w:tcPr>
            <w:tcW w:w="690" w:type="dxa"/>
            <w:tcBorders>
              <w:top w:val="single" w:sz="4" w:space="0" w:color="auto"/>
              <w:left w:val="nil"/>
              <w:bottom w:val="single" w:sz="4" w:space="0" w:color="auto"/>
              <w:right w:val="nil"/>
            </w:tcBorders>
            <w:vAlign w:val="center"/>
          </w:tcPr>
          <w:p w:rsidR="00797AD9" w:rsidRPr="00797AD9" w:rsidRDefault="00797AD9" w:rsidP="008E36C0">
            <w:pPr>
              <w:jc w:val="center"/>
              <w:rPr>
                <w:rFonts w:eastAsia="標楷體"/>
                <w:color w:val="000000" w:themeColor="text1"/>
                <w:spacing w:val="-20"/>
              </w:rPr>
            </w:pPr>
            <w:r w:rsidRPr="00797AD9">
              <w:rPr>
                <w:rFonts w:eastAsia="標楷體" w:hint="eastAsia"/>
                <w:color w:val="000000" w:themeColor="text1"/>
                <w:spacing w:val="-20"/>
              </w:rPr>
              <w:t>0.0</w:t>
            </w:r>
            <w:r w:rsidR="008E36C0">
              <w:rPr>
                <w:rFonts w:eastAsia="標楷體" w:hint="eastAsia"/>
                <w:color w:val="000000" w:themeColor="text1"/>
                <w:spacing w:val="-20"/>
              </w:rPr>
              <w:t>5</w:t>
            </w:r>
          </w:p>
        </w:tc>
        <w:tc>
          <w:tcPr>
            <w:tcW w:w="619" w:type="dxa"/>
            <w:tcBorders>
              <w:top w:val="single" w:sz="4" w:space="0" w:color="auto"/>
              <w:left w:val="nil"/>
              <w:bottom w:val="single" w:sz="4" w:space="0" w:color="auto"/>
              <w:right w:val="nil"/>
            </w:tcBorders>
            <w:vAlign w:val="center"/>
          </w:tcPr>
          <w:p w:rsidR="00797AD9" w:rsidRPr="00797AD9" w:rsidRDefault="00797AD9" w:rsidP="008E36C0">
            <w:pPr>
              <w:jc w:val="center"/>
              <w:rPr>
                <w:rFonts w:eastAsia="標楷體"/>
                <w:color w:val="000000" w:themeColor="text1"/>
                <w:spacing w:val="-20"/>
              </w:rPr>
            </w:pPr>
            <w:r w:rsidRPr="00797AD9">
              <w:rPr>
                <w:rFonts w:eastAsia="標楷體" w:hint="eastAsia"/>
                <w:color w:val="000000" w:themeColor="text1"/>
                <w:spacing w:val="-20"/>
              </w:rPr>
              <w:t>4.</w:t>
            </w:r>
            <w:r w:rsidR="008E36C0">
              <w:rPr>
                <w:rFonts w:eastAsia="標楷體" w:hint="eastAsia"/>
                <w:color w:val="000000" w:themeColor="text1"/>
                <w:spacing w:val="-20"/>
              </w:rPr>
              <w:t>17</w:t>
            </w:r>
          </w:p>
        </w:tc>
        <w:tc>
          <w:tcPr>
            <w:tcW w:w="678" w:type="dxa"/>
            <w:tcBorders>
              <w:top w:val="single" w:sz="4" w:space="0" w:color="auto"/>
              <w:left w:val="nil"/>
              <w:bottom w:val="single" w:sz="4" w:space="0" w:color="auto"/>
              <w:right w:val="nil"/>
            </w:tcBorders>
            <w:vAlign w:val="center"/>
          </w:tcPr>
          <w:p w:rsidR="00797AD9" w:rsidRPr="00797AD9" w:rsidRDefault="008E36C0" w:rsidP="008E36C0">
            <w:pPr>
              <w:jc w:val="center"/>
              <w:rPr>
                <w:rFonts w:eastAsia="標楷體"/>
                <w:color w:val="000000" w:themeColor="text1"/>
                <w:spacing w:val="-20"/>
              </w:rPr>
            </w:pPr>
            <w:r>
              <w:rPr>
                <w:rFonts w:eastAsia="標楷體" w:hint="eastAsia"/>
                <w:color w:val="000000" w:themeColor="text1"/>
                <w:spacing w:val="-20"/>
              </w:rPr>
              <w:t>-0.02</w:t>
            </w:r>
            <w:r w:rsidR="00797AD9" w:rsidRPr="00797AD9">
              <w:rPr>
                <w:rFonts w:eastAsia="標楷體" w:hint="eastAsia"/>
                <w:color w:val="000000" w:themeColor="text1"/>
                <w:spacing w:val="-20"/>
              </w:rPr>
              <w:t>*</w:t>
            </w:r>
          </w:p>
        </w:tc>
        <w:tc>
          <w:tcPr>
            <w:tcW w:w="537" w:type="dxa"/>
            <w:tcBorders>
              <w:top w:val="single" w:sz="4" w:space="0" w:color="auto"/>
              <w:left w:val="nil"/>
              <w:bottom w:val="single" w:sz="4" w:space="0" w:color="auto"/>
              <w:right w:val="nil"/>
            </w:tcBorders>
            <w:vAlign w:val="center"/>
          </w:tcPr>
          <w:p w:rsidR="00797AD9" w:rsidRPr="00797AD9" w:rsidRDefault="00797AD9" w:rsidP="008E36C0">
            <w:pPr>
              <w:jc w:val="center"/>
              <w:rPr>
                <w:rFonts w:eastAsia="標楷體"/>
                <w:color w:val="000000" w:themeColor="text1"/>
                <w:spacing w:val="-20"/>
              </w:rPr>
            </w:pPr>
            <w:r w:rsidRPr="00797AD9">
              <w:rPr>
                <w:rFonts w:eastAsia="標楷體" w:hint="eastAsia"/>
                <w:color w:val="000000" w:themeColor="text1"/>
                <w:spacing w:val="-20"/>
              </w:rPr>
              <w:t>-2.</w:t>
            </w:r>
            <w:r w:rsidR="008E36C0">
              <w:rPr>
                <w:rFonts w:eastAsia="標楷體" w:hint="eastAsia"/>
                <w:color w:val="000000" w:themeColor="text1"/>
                <w:spacing w:val="-20"/>
              </w:rPr>
              <w:t>30</w:t>
            </w:r>
          </w:p>
        </w:tc>
        <w:tc>
          <w:tcPr>
            <w:tcW w:w="678" w:type="dxa"/>
            <w:tcBorders>
              <w:top w:val="single" w:sz="4" w:space="0" w:color="auto"/>
              <w:left w:val="nil"/>
              <w:bottom w:val="single" w:sz="4" w:space="0" w:color="auto"/>
              <w:right w:val="nil"/>
            </w:tcBorders>
            <w:vAlign w:val="center"/>
          </w:tcPr>
          <w:p w:rsidR="00797AD9" w:rsidRPr="00797AD9" w:rsidRDefault="00797AD9" w:rsidP="008E36C0">
            <w:pPr>
              <w:jc w:val="center"/>
              <w:rPr>
                <w:rFonts w:eastAsia="標楷體"/>
                <w:color w:val="000000" w:themeColor="text1"/>
                <w:spacing w:val="-20"/>
              </w:rPr>
            </w:pPr>
            <w:r w:rsidRPr="00797AD9">
              <w:rPr>
                <w:rFonts w:eastAsia="標楷體" w:hint="eastAsia"/>
                <w:color w:val="000000" w:themeColor="text1"/>
                <w:spacing w:val="-20"/>
              </w:rPr>
              <w:t>-0.3</w:t>
            </w:r>
            <w:r w:rsidR="008E36C0">
              <w:rPr>
                <w:rFonts w:eastAsia="標楷體" w:hint="eastAsia"/>
                <w:color w:val="000000" w:themeColor="text1"/>
                <w:spacing w:val="-20"/>
              </w:rPr>
              <w:t>4</w:t>
            </w:r>
          </w:p>
        </w:tc>
        <w:tc>
          <w:tcPr>
            <w:tcW w:w="694" w:type="dxa"/>
            <w:tcBorders>
              <w:top w:val="single" w:sz="4" w:space="0" w:color="auto"/>
              <w:left w:val="nil"/>
              <w:bottom w:val="single" w:sz="4" w:space="0" w:color="auto"/>
              <w:right w:val="nil"/>
            </w:tcBorders>
            <w:vAlign w:val="center"/>
          </w:tcPr>
          <w:p w:rsidR="00797AD9" w:rsidRPr="00797AD9" w:rsidRDefault="00797AD9" w:rsidP="008E36C0">
            <w:pPr>
              <w:jc w:val="center"/>
              <w:rPr>
                <w:rFonts w:eastAsia="標楷體"/>
                <w:color w:val="000000" w:themeColor="text1"/>
                <w:spacing w:val="-20"/>
              </w:rPr>
            </w:pPr>
            <w:r w:rsidRPr="00797AD9">
              <w:rPr>
                <w:rFonts w:eastAsia="標楷體" w:hint="eastAsia"/>
                <w:color w:val="000000" w:themeColor="text1"/>
                <w:spacing w:val="-20"/>
              </w:rPr>
              <w:t>-0.7</w:t>
            </w:r>
            <w:r w:rsidR="008E36C0">
              <w:rPr>
                <w:rFonts w:eastAsia="標楷體" w:hint="eastAsia"/>
                <w:color w:val="000000" w:themeColor="text1"/>
                <w:spacing w:val="-20"/>
              </w:rPr>
              <w:t>8</w:t>
            </w:r>
          </w:p>
        </w:tc>
        <w:tc>
          <w:tcPr>
            <w:tcW w:w="622" w:type="dxa"/>
            <w:tcBorders>
              <w:top w:val="single" w:sz="4" w:space="0" w:color="auto"/>
              <w:left w:val="nil"/>
              <w:bottom w:val="single" w:sz="4" w:space="0" w:color="auto"/>
              <w:right w:val="nil"/>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0.48</w:t>
            </w:r>
          </w:p>
        </w:tc>
        <w:tc>
          <w:tcPr>
            <w:tcW w:w="721" w:type="dxa"/>
            <w:tcBorders>
              <w:top w:val="single" w:sz="4" w:space="0" w:color="auto"/>
              <w:left w:val="nil"/>
              <w:bottom w:val="single" w:sz="4" w:space="0" w:color="auto"/>
              <w:right w:val="nil"/>
            </w:tcBorders>
            <w:vAlign w:val="center"/>
          </w:tcPr>
          <w:p w:rsidR="00797AD9" w:rsidRPr="00797AD9" w:rsidRDefault="00797AD9" w:rsidP="008E36C0">
            <w:pPr>
              <w:jc w:val="center"/>
              <w:rPr>
                <w:rFonts w:eastAsia="標楷體"/>
                <w:color w:val="000000" w:themeColor="text1"/>
                <w:spacing w:val="-20"/>
              </w:rPr>
            </w:pPr>
            <w:r w:rsidRPr="00797AD9">
              <w:rPr>
                <w:rFonts w:eastAsia="標楷體" w:hint="eastAsia"/>
                <w:color w:val="000000" w:themeColor="text1"/>
                <w:spacing w:val="-20"/>
              </w:rPr>
              <w:t>0.1</w:t>
            </w:r>
            <w:r w:rsidR="008E36C0">
              <w:rPr>
                <w:rFonts w:eastAsia="標楷體" w:hint="eastAsia"/>
                <w:color w:val="000000" w:themeColor="text1"/>
                <w:spacing w:val="-20"/>
              </w:rPr>
              <w:t>5</w:t>
            </w:r>
            <w:r w:rsidRPr="00797AD9">
              <w:rPr>
                <w:rFonts w:eastAsia="標楷體" w:hint="eastAsia"/>
                <w:color w:val="000000" w:themeColor="text1"/>
                <w:spacing w:val="-20"/>
              </w:rPr>
              <w:t>*</w:t>
            </w:r>
          </w:p>
        </w:tc>
        <w:tc>
          <w:tcPr>
            <w:tcW w:w="756" w:type="dxa"/>
            <w:tcBorders>
              <w:top w:val="single" w:sz="4" w:space="0" w:color="auto"/>
              <w:left w:val="nil"/>
              <w:bottom w:val="single" w:sz="4" w:space="0" w:color="auto"/>
              <w:right w:val="nil"/>
            </w:tcBorders>
            <w:vAlign w:val="center"/>
          </w:tcPr>
          <w:p w:rsidR="00797AD9" w:rsidRPr="00797AD9" w:rsidRDefault="00797AD9" w:rsidP="008E36C0">
            <w:pPr>
              <w:jc w:val="center"/>
              <w:rPr>
                <w:rFonts w:eastAsia="標楷體"/>
                <w:color w:val="000000" w:themeColor="text1"/>
                <w:spacing w:val="-20"/>
              </w:rPr>
            </w:pPr>
            <w:r w:rsidRPr="00797AD9">
              <w:rPr>
                <w:rFonts w:eastAsia="標楷體" w:hint="eastAsia"/>
                <w:color w:val="000000" w:themeColor="text1"/>
                <w:spacing w:val="-20"/>
              </w:rPr>
              <w:t>-0.2</w:t>
            </w:r>
            <w:r w:rsidR="008E36C0">
              <w:rPr>
                <w:rFonts w:eastAsia="標楷體" w:hint="eastAsia"/>
                <w:color w:val="000000" w:themeColor="text1"/>
                <w:spacing w:val="-20"/>
              </w:rPr>
              <w:t>6</w:t>
            </w:r>
            <w:r w:rsidRPr="00797AD9">
              <w:rPr>
                <w:rFonts w:eastAsia="標楷體" w:hint="eastAsia"/>
                <w:color w:val="000000" w:themeColor="text1"/>
                <w:spacing w:val="-20"/>
              </w:rPr>
              <w:t>*</w:t>
            </w:r>
          </w:p>
        </w:tc>
        <w:tc>
          <w:tcPr>
            <w:tcW w:w="714" w:type="dxa"/>
            <w:tcBorders>
              <w:top w:val="single" w:sz="4" w:space="0" w:color="auto"/>
              <w:left w:val="nil"/>
              <w:bottom w:val="single" w:sz="4" w:space="0" w:color="auto"/>
              <w:right w:val="nil"/>
            </w:tcBorders>
            <w:vAlign w:val="center"/>
          </w:tcPr>
          <w:p w:rsidR="00797AD9" w:rsidRPr="00797AD9" w:rsidRDefault="00797AD9" w:rsidP="008E36C0">
            <w:pPr>
              <w:jc w:val="center"/>
              <w:rPr>
                <w:rFonts w:eastAsia="標楷體"/>
                <w:color w:val="000000" w:themeColor="text1"/>
                <w:spacing w:val="-20"/>
              </w:rPr>
            </w:pPr>
            <w:r w:rsidRPr="00797AD9">
              <w:rPr>
                <w:rFonts w:eastAsia="標楷體" w:hint="eastAsia"/>
                <w:color w:val="000000" w:themeColor="text1"/>
                <w:spacing w:val="-20"/>
              </w:rPr>
              <w:t>0.1</w:t>
            </w:r>
            <w:r w:rsidR="008E36C0">
              <w:rPr>
                <w:rFonts w:eastAsia="標楷體" w:hint="eastAsia"/>
                <w:color w:val="000000" w:themeColor="text1"/>
                <w:spacing w:val="-20"/>
              </w:rPr>
              <w:t>1</w:t>
            </w:r>
            <w:r w:rsidRPr="00797AD9">
              <w:rPr>
                <w:rFonts w:eastAsia="標楷體" w:hint="eastAsia"/>
                <w:color w:val="000000" w:themeColor="text1"/>
                <w:spacing w:val="-20"/>
              </w:rPr>
              <w:t>*</w:t>
            </w:r>
          </w:p>
        </w:tc>
        <w:tc>
          <w:tcPr>
            <w:tcW w:w="693" w:type="dxa"/>
            <w:tcBorders>
              <w:top w:val="single" w:sz="4" w:space="0" w:color="auto"/>
              <w:left w:val="nil"/>
              <w:bottom w:val="single" w:sz="4" w:space="0" w:color="auto"/>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0.37*</w:t>
            </w:r>
          </w:p>
        </w:tc>
      </w:tr>
    </w:tbl>
    <w:p w:rsidR="00797AD9" w:rsidRPr="00797AD9" w:rsidRDefault="00797AD9" w:rsidP="00797AD9">
      <w:pPr>
        <w:snapToGrid w:val="0"/>
        <w:spacing w:line="240" w:lineRule="atLeast"/>
        <w:ind w:leftChars="-118" w:left="1" w:right="-465" w:hangingChars="129" w:hanging="284"/>
        <w:rPr>
          <w:rFonts w:eastAsia="標楷體"/>
          <w:color w:val="000000" w:themeColor="text1"/>
          <w:sz w:val="22"/>
          <w:szCs w:val="22"/>
        </w:rPr>
      </w:pPr>
      <w:proofErr w:type="gramStart"/>
      <w:r w:rsidRPr="00797AD9">
        <w:rPr>
          <w:rFonts w:eastAsia="標楷體"/>
          <w:color w:val="000000" w:themeColor="text1"/>
          <w:sz w:val="22"/>
          <w:szCs w:val="22"/>
        </w:rPr>
        <w:t>註</w:t>
      </w:r>
      <w:proofErr w:type="gramEnd"/>
      <w:r w:rsidRPr="00797AD9">
        <w:rPr>
          <w:rFonts w:eastAsia="標楷體"/>
          <w:color w:val="000000" w:themeColor="text1"/>
          <w:sz w:val="22"/>
          <w:szCs w:val="22"/>
        </w:rPr>
        <w:t>：</w:t>
      </w:r>
      <w:r w:rsidRPr="00797AD9">
        <w:rPr>
          <w:rFonts w:eastAsia="標楷體"/>
          <w:color w:val="000000" w:themeColor="text1"/>
          <w:sz w:val="22"/>
          <w:szCs w:val="22"/>
        </w:rPr>
        <w:t>*</w:t>
      </w:r>
      <w:r w:rsidRPr="00797AD9">
        <w:rPr>
          <w:rFonts w:eastAsia="標楷體"/>
          <w:color w:val="000000" w:themeColor="text1"/>
          <w:sz w:val="22"/>
          <w:szCs w:val="22"/>
        </w:rPr>
        <w:t>數字表示增減百分點</w:t>
      </w:r>
    </w:p>
    <w:p w:rsidR="00797AD9" w:rsidRPr="00797AD9" w:rsidRDefault="00797AD9" w:rsidP="00797AD9">
      <w:pPr>
        <w:tabs>
          <w:tab w:val="left" w:pos="540"/>
        </w:tabs>
        <w:snapToGrid w:val="0"/>
        <w:spacing w:line="300" w:lineRule="auto"/>
        <w:ind w:leftChars="-118" w:left="1" w:rightChars="-136" w:right="-326" w:hangingChars="129" w:hanging="284"/>
        <w:rPr>
          <w:rFonts w:eastAsia="標楷體"/>
          <w:b/>
          <w:bCs/>
          <w:color w:val="000000" w:themeColor="text1"/>
          <w:sz w:val="28"/>
          <w:szCs w:val="28"/>
        </w:rPr>
      </w:pPr>
      <w:r w:rsidRPr="00797AD9">
        <w:rPr>
          <w:rFonts w:eastAsia="標楷體"/>
          <w:color w:val="000000" w:themeColor="text1"/>
          <w:sz w:val="22"/>
          <w:szCs w:val="22"/>
        </w:rPr>
        <w:t>資料來源：行政院主計總處「人力資源統計月報」。</w:t>
      </w:r>
      <w:r w:rsidRPr="00797AD9">
        <w:rPr>
          <w:rFonts w:eastAsia="標楷體"/>
          <w:b/>
          <w:bCs/>
          <w:color w:val="000000" w:themeColor="text1"/>
          <w:sz w:val="28"/>
          <w:szCs w:val="28"/>
        </w:rPr>
        <w:br w:type="page"/>
      </w:r>
    </w:p>
    <w:p w:rsidR="00797AD9" w:rsidRPr="00797AD9" w:rsidRDefault="00797AD9" w:rsidP="00797AD9">
      <w:pPr>
        <w:tabs>
          <w:tab w:val="left" w:pos="540"/>
        </w:tabs>
        <w:snapToGrid w:val="0"/>
        <w:spacing w:beforeLines="50" w:before="180" w:line="300" w:lineRule="auto"/>
        <w:rPr>
          <w:rFonts w:eastAsia="標楷體"/>
          <w:b/>
          <w:bCs/>
          <w:color w:val="000000" w:themeColor="text1"/>
          <w:sz w:val="28"/>
          <w:szCs w:val="28"/>
        </w:rPr>
      </w:pPr>
      <w:r w:rsidRPr="00797AD9">
        <w:rPr>
          <w:rFonts w:eastAsia="標楷體"/>
          <w:b/>
          <w:bCs/>
          <w:color w:val="000000" w:themeColor="text1"/>
          <w:sz w:val="28"/>
          <w:szCs w:val="28"/>
        </w:rPr>
        <w:lastRenderedPageBreak/>
        <w:t>２、國際比較</w:t>
      </w:r>
    </w:p>
    <w:p w:rsidR="00797AD9" w:rsidRPr="00797AD9" w:rsidRDefault="00797AD9" w:rsidP="00797AD9">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797AD9">
        <w:rPr>
          <w:rFonts w:eastAsia="標楷體"/>
          <w:color w:val="000000" w:themeColor="text1"/>
          <w:sz w:val="28"/>
          <w:szCs w:val="32"/>
        </w:rPr>
        <w:t>10</w:t>
      </w:r>
      <w:r w:rsidRPr="00797AD9">
        <w:rPr>
          <w:rFonts w:eastAsia="標楷體" w:hint="eastAsia"/>
          <w:color w:val="000000" w:themeColor="text1"/>
          <w:sz w:val="28"/>
          <w:szCs w:val="32"/>
        </w:rPr>
        <w:t>9</w:t>
      </w:r>
      <w:r w:rsidRPr="00797AD9">
        <w:rPr>
          <w:rFonts w:eastAsia="標楷體"/>
          <w:color w:val="000000" w:themeColor="text1"/>
          <w:sz w:val="28"/>
          <w:szCs w:val="32"/>
        </w:rPr>
        <w:t>年</w:t>
      </w:r>
      <w:r w:rsidR="00C91630">
        <w:rPr>
          <w:rFonts w:eastAsia="標楷體" w:hint="eastAsia"/>
          <w:color w:val="000000" w:themeColor="text1"/>
          <w:sz w:val="28"/>
          <w:szCs w:val="32"/>
        </w:rPr>
        <w:t>9</w:t>
      </w:r>
      <w:r w:rsidRPr="00797AD9">
        <w:rPr>
          <w:rFonts w:eastAsia="標楷體"/>
          <w:color w:val="000000" w:themeColor="text1"/>
          <w:sz w:val="28"/>
          <w:szCs w:val="32"/>
        </w:rPr>
        <w:t>月國內經季節調整後之失業率為</w:t>
      </w:r>
      <w:r w:rsidRPr="00797AD9">
        <w:rPr>
          <w:rFonts w:eastAsia="標楷體" w:hint="eastAsia"/>
          <w:color w:val="000000" w:themeColor="text1"/>
          <w:sz w:val="28"/>
          <w:szCs w:val="32"/>
        </w:rPr>
        <w:t>3</w:t>
      </w:r>
      <w:r w:rsidRPr="00797AD9">
        <w:rPr>
          <w:rFonts w:eastAsia="標楷體"/>
          <w:color w:val="000000" w:themeColor="text1"/>
          <w:sz w:val="28"/>
          <w:szCs w:val="32"/>
        </w:rPr>
        <w:t>.</w:t>
      </w:r>
      <w:r w:rsidR="00C91630">
        <w:rPr>
          <w:rFonts w:eastAsia="標楷體" w:hint="eastAsia"/>
          <w:color w:val="000000" w:themeColor="text1"/>
          <w:sz w:val="28"/>
          <w:szCs w:val="32"/>
        </w:rPr>
        <w:t>78</w:t>
      </w:r>
      <w:r w:rsidRPr="00797AD9">
        <w:rPr>
          <w:rFonts w:eastAsia="標楷體"/>
          <w:color w:val="000000" w:themeColor="text1"/>
          <w:sz w:val="28"/>
          <w:szCs w:val="32"/>
        </w:rPr>
        <w:t>%</w:t>
      </w:r>
      <w:r w:rsidRPr="00797AD9">
        <w:rPr>
          <w:rFonts w:eastAsia="標楷體"/>
          <w:color w:val="000000" w:themeColor="text1"/>
          <w:sz w:val="28"/>
          <w:szCs w:val="32"/>
        </w:rPr>
        <w:t>，低於</w:t>
      </w:r>
      <w:r w:rsidRPr="00797AD9">
        <w:rPr>
          <w:rFonts w:eastAsia="標楷體" w:hint="eastAsia"/>
          <w:color w:val="000000" w:themeColor="text1"/>
          <w:sz w:val="28"/>
          <w:szCs w:val="32"/>
        </w:rPr>
        <w:t>香港、</w:t>
      </w:r>
      <w:r w:rsidR="00C91630">
        <w:rPr>
          <w:rFonts w:eastAsia="標楷體" w:hint="eastAsia"/>
          <w:color w:val="000000" w:themeColor="text1"/>
          <w:sz w:val="28"/>
          <w:szCs w:val="32"/>
        </w:rPr>
        <w:t>南韓、</w:t>
      </w:r>
      <w:r w:rsidRPr="00797AD9">
        <w:rPr>
          <w:rFonts w:eastAsia="標楷體" w:hint="eastAsia"/>
          <w:color w:val="000000" w:themeColor="text1"/>
          <w:sz w:val="28"/>
          <w:szCs w:val="32"/>
        </w:rPr>
        <w:t>美國</w:t>
      </w:r>
      <w:r w:rsidR="00663D4F">
        <w:rPr>
          <w:rFonts w:eastAsia="標楷體" w:hint="eastAsia"/>
          <w:color w:val="000000" w:themeColor="text1"/>
          <w:sz w:val="28"/>
          <w:szCs w:val="32"/>
        </w:rPr>
        <w:t>及</w:t>
      </w:r>
      <w:r w:rsidRPr="00797AD9">
        <w:rPr>
          <w:rFonts w:eastAsia="標楷體"/>
          <w:color w:val="000000" w:themeColor="text1"/>
          <w:sz w:val="28"/>
          <w:szCs w:val="32"/>
        </w:rPr>
        <w:t>加拿大。</w:t>
      </w:r>
    </w:p>
    <w:p w:rsidR="00797AD9" w:rsidRPr="00797AD9" w:rsidRDefault="00797AD9" w:rsidP="00797AD9">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p>
    <w:p w:rsidR="00797AD9" w:rsidRPr="00797AD9" w:rsidRDefault="00797AD9" w:rsidP="00797AD9">
      <w:pPr>
        <w:snapToGrid w:val="0"/>
        <w:spacing w:before="120"/>
        <w:jc w:val="center"/>
        <w:rPr>
          <w:rFonts w:eastAsia="標楷體"/>
          <w:b/>
          <w:bCs/>
          <w:color w:val="000000" w:themeColor="text1"/>
          <w:sz w:val="28"/>
        </w:rPr>
      </w:pPr>
      <w:r w:rsidRPr="00797AD9">
        <w:rPr>
          <w:rFonts w:eastAsia="標楷體"/>
          <w:b/>
          <w:bCs/>
          <w:color w:val="000000" w:themeColor="text1"/>
          <w:sz w:val="28"/>
        </w:rPr>
        <w:t>表</w:t>
      </w:r>
      <w:r w:rsidRPr="00797AD9">
        <w:rPr>
          <w:rFonts w:eastAsia="標楷體"/>
          <w:b/>
          <w:bCs/>
          <w:color w:val="000000" w:themeColor="text1"/>
          <w:sz w:val="28"/>
        </w:rPr>
        <w:t xml:space="preserve">2-9-2  </w:t>
      </w:r>
      <w:r w:rsidRPr="00797AD9">
        <w:rPr>
          <w:rFonts w:eastAsia="標楷體"/>
          <w:b/>
          <w:bCs/>
          <w:color w:val="000000" w:themeColor="text1"/>
          <w:sz w:val="28"/>
        </w:rPr>
        <w:t>主要國家失業率比較</w:t>
      </w:r>
    </w:p>
    <w:p w:rsidR="00797AD9" w:rsidRPr="00797AD9" w:rsidRDefault="00797AD9" w:rsidP="00797AD9">
      <w:pPr>
        <w:widowControl/>
        <w:snapToGrid w:val="0"/>
        <w:spacing w:line="300" w:lineRule="atLeast"/>
        <w:ind w:right="-816"/>
        <w:rPr>
          <w:rFonts w:eastAsia="標楷體"/>
          <w:color w:val="000000" w:themeColor="text1"/>
          <w:kern w:val="0"/>
          <w:sz w:val="22"/>
          <w:szCs w:val="22"/>
        </w:rPr>
      </w:pPr>
      <w:r w:rsidRPr="00797AD9">
        <w:rPr>
          <w:rFonts w:eastAsia="標楷體"/>
          <w:color w:val="000000" w:themeColor="text1"/>
          <w:kern w:val="0"/>
          <w:sz w:val="22"/>
        </w:rPr>
        <w:t xml:space="preserve">                                                                      </w:t>
      </w:r>
      <w:r w:rsidRPr="00797AD9">
        <w:rPr>
          <w:rFonts w:eastAsia="標楷體"/>
          <w:color w:val="000000" w:themeColor="text1"/>
          <w:kern w:val="0"/>
          <w:sz w:val="22"/>
          <w:szCs w:val="22"/>
        </w:rPr>
        <w:t>單位：</w:t>
      </w:r>
      <w:r w:rsidRPr="00797AD9">
        <w:rPr>
          <w:rFonts w:eastAsia="標楷體"/>
          <w:color w:val="000000" w:themeColor="text1"/>
          <w:kern w:val="0"/>
          <w:sz w:val="22"/>
          <w:szCs w:val="22"/>
        </w:rPr>
        <w:t>%</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7"/>
        <w:gridCol w:w="616"/>
        <w:gridCol w:w="686"/>
        <w:gridCol w:w="672"/>
        <w:gridCol w:w="672"/>
        <w:gridCol w:w="700"/>
        <w:gridCol w:w="714"/>
        <w:gridCol w:w="728"/>
        <w:gridCol w:w="742"/>
        <w:gridCol w:w="714"/>
        <w:gridCol w:w="685"/>
        <w:gridCol w:w="700"/>
        <w:gridCol w:w="686"/>
        <w:gridCol w:w="691"/>
        <w:gridCol w:w="709"/>
        <w:gridCol w:w="1604"/>
      </w:tblGrid>
      <w:tr w:rsidR="00F23318" w:rsidRPr="00797AD9" w:rsidTr="00351D8E">
        <w:trPr>
          <w:cantSplit/>
          <w:trHeight w:val="347"/>
          <w:jc w:val="center"/>
        </w:trPr>
        <w:tc>
          <w:tcPr>
            <w:tcW w:w="1247" w:type="dxa"/>
            <w:vMerge w:val="restart"/>
            <w:tcBorders>
              <w:top w:val="single" w:sz="4" w:space="0" w:color="auto"/>
              <w:left w:val="nil"/>
              <w:tl2br w:val="single" w:sz="4" w:space="0" w:color="auto"/>
            </w:tcBorders>
          </w:tcPr>
          <w:p w:rsidR="00F23318" w:rsidRPr="00797AD9" w:rsidRDefault="00F23318"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color w:val="000000" w:themeColor="text1"/>
                <w:sz w:val="20"/>
              </w:rPr>
            </w:pPr>
          </w:p>
        </w:tc>
        <w:tc>
          <w:tcPr>
            <w:tcW w:w="3346" w:type="dxa"/>
            <w:gridSpan w:val="5"/>
            <w:tcBorders>
              <w:top w:val="single" w:sz="4" w:space="0" w:color="auto"/>
              <w:left w:val="single" w:sz="4" w:space="0" w:color="auto"/>
              <w:right w:val="single" w:sz="4" w:space="0" w:color="auto"/>
            </w:tcBorders>
            <w:vAlign w:val="center"/>
          </w:tcPr>
          <w:p w:rsidR="00F23318" w:rsidRPr="00797AD9" w:rsidRDefault="00F23318" w:rsidP="00797AD9">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797AD9">
              <w:rPr>
                <w:rFonts w:eastAsia="標楷體"/>
                <w:color w:val="000000" w:themeColor="text1"/>
                <w:spacing w:val="-24"/>
                <w:sz w:val="20"/>
              </w:rPr>
              <w:t>108</w:t>
            </w:r>
            <w:r w:rsidRPr="00797AD9">
              <w:rPr>
                <w:rFonts w:eastAsia="標楷體"/>
                <w:color w:val="000000" w:themeColor="text1"/>
                <w:spacing w:val="-24"/>
                <w:sz w:val="20"/>
              </w:rPr>
              <w:t>年</w:t>
            </w:r>
          </w:p>
        </w:tc>
        <w:tc>
          <w:tcPr>
            <w:tcW w:w="6369" w:type="dxa"/>
            <w:gridSpan w:val="9"/>
            <w:tcBorders>
              <w:top w:val="single" w:sz="4" w:space="0" w:color="auto"/>
              <w:left w:val="single" w:sz="4" w:space="0" w:color="auto"/>
              <w:right w:val="single" w:sz="4" w:space="0" w:color="auto"/>
            </w:tcBorders>
            <w:vAlign w:val="center"/>
          </w:tcPr>
          <w:p w:rsidR="00F23318" w:rsidRPr="00797AD9" w:rsidRDefault="00F23318" w:rsidP="00797AD9">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797AD9">
              <w:rPr>
                <w:rFonts w:eastAsia="標楷體" w:hint="eastAsia"/>
                <w:color w:val="000000" w:themeColor="text1"/>
                <w:spacing w:val="-24"/>
                <w:sz w:val="20"/>
              </w:rPr>
              <w:t>109</w:t>
            </w:r>
            <w:r w:rsidRPr="00797AD9">
              <w:rPr>
                <w:rFonts w:eastAsia="標楷體" w:hint="eastAsia"/>
                <w:color w:val="000000" w:themeColor="text1"/>
                <w:spacing w:val="-24"/>
                <w:sz w:val="20"/>
              </w:rPr>
              <w:t>年</w:t>
            </w:r>
          </w:p>
        </w:tc>
        <w:tc>
          <w:tcPr>
            <w:tcW w:w="1604" w:type="dxa"/>
            <w:vMerge w:val="restart"/>
            <w:tcBorders>
              <w:top w:val="single" w:sz="4" w:space="0" w:color="auto"/>
              <w:left w:val="single" w:sz="4" w:space="0" w:color="auto"/>
              <w:right w:val="nil"/>
            </w:tcBorders>
            <w:vAlign w:val="center"/>
          </w:tcPr>
          <w:p w:rsidR="00F23318" w:rsidRPr="00797AD9" w:rsidRDefault="00CF587B" w:rsidP="00CF587B">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84" w:right="442"/>
              <w:rPr>
                <w:rFonts w:eastAsia="標楷體"/>
                <w:color w:val="000000" w:themeColor="text1"/>
                <w:spacing w:val="-24"/>
                <w:sz w:val="20"/>
              </w:rPr>
            </w:pPr>
            <w:r>
              <w:rPr>
                <w:rFonts w:eastAsia="標楷體" w:hint="eastAsia"/>
                <w:color w:val="000000" w:themeColor="text1"/>
                <w:spacing w:val="-24"/>
                <w:sz w:val="20"/>
              </w:rPr>
              <w:t xml:space="preserve">   </w:t>
            </w:r>
            <w:r w:rsidR="00F23318" w:rsidRPr="00797AD9">
              <w:rPr>
                <w:rFonts w:eastAsia="標楷體"/>
                <w:color w:val="000000" w:themeColor="text1"/>
                <w:spacing w:val="-24"/>
                <w:sz w:val="20"/>
              </w:rPr>
              <w:t>上年當月</w:t>
            </w:r>
          </w:p>
          <w:p w:rsidR="00F23318" w:rsidRPr="00797AD9" w:rsidRDefault="00F23318" w:rsidP="00CF587B">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09" w:right="262"/>
              <w:rPr>
                <w:rFonts w:eastAsia="標楷體"/>
                <w:color w:val="000000" w:themeColor="text1"/>
                <w:spacing w:val="-24"/>
                <w:sz w:val="20"/>
              </w:rPr>
            </w:pPr>
            <w:r w:rsidRPr="00797AD9">
              <w:rPr>
                <w:rFonts w:eastAsia="標楷體"/>
                <w:color w:val="000000" w:themeColor="text1"/>
                <w:spacing w:val="-24"/>
                <w:sz w:val="20"/>
              </w:rPr>
              <w:t>(</w:t>
            </w:r>
            <w:r w:rsidRPr="00797AD9">
              <w:rPr>
                <w:rFonts w:eastAsia="標楷體"/>
                <w:color w:val="000000" w:themeColor="text1"/>
                <w:spacing w:val="-24"/>
                <w:sz w:val="20"/>
              </w:rPr>
              <w:t>變動百分點</w:t>
            </w:r>
            <w:r w:rsidRPr="00797AD9">
              <w:rPr>
                <w:rFonts w:eastAsia="標楷體"/>
                <w:color w:val="000000" w:themeColor="text1"/>
                <w:spacing w:val="-24"/>
                <w:sz w:val="20"/>
              </w:rPr>
              <w:t>*</w:t>
            </w:r>
            <w:proofErr w:type="gramStart"/>
            <w:r w:rsidRPr="00797AD9">
              <w:rPr>
                <w:rFonts w:eastAsia="標楷體"/>
                <w:color w:val="000000" w:themeColor="text1"/>
                <w:spacing w:val="-24"/>
                <w:sz w:val="20"/>
              </w:rPr>
              <w:t>）</w:t>
            </w:r>
            <w:proofErr w:type="gramEnd"/>
          </w:p>
        </w:tc>
      </w:tr>
      <w:tr w:rsidR="001249CD" w:rsidRPr="00797AD9" w:rsidTr="00351D8E">
        <w:trPr>
          <w:cantSplit/>
          <w:trHeight w:val="328"/>
          <w:jc w:val="center"/>
        </w:trPr>
        <w:tc>
          <w:tcPr>
            <w:tcW w:w="1247" w:type="dxa"/>
            <w:vMerge/>
            <w:tcBorders>
              <w:left w:val="nil"/>
              <w:bottom w:val="single" w:sz="4" w:space="0" w:color="auto"/>
              <w:tl2br w:val="single" w:sz="4" w:space="0" w:color="auto"/>
            </w:tcBorders>
          </w:tcPr>
          <w:p w:rsidR="00684CD0" w:rsidRPr="00797AD9" w:rsidRDefault="00684CD0"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000000" w:themeColor="text1"/>
                <w:sz w:val="20"/>
              </w:rPr>
            </w:pPr>
          </w:p>
        </w:tc>
        <w:tc>
          <w:tcPr>
            <w:tcW w:w="616" w:type="dxa"/>
            <w:tcBorders>
              <w:left w:val="single" w:sz="4" w:space="0" w:color="auto"/>
              <w:bottom w:val="single" w:sz="4" w:space="0" w:color="auto"/>
              <w:right w:val="single" w:sz="4" w:space="0" w:color="auto"/>
            </w:tcBorders>
            <w:vAlign w:val="center"/>
          </w:tcPr>
          <w:p w:rsidR="00684CD0" w:rsidRPr="00797AD9" w:rsidRDefault="00684CD0"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color w:val="000000" w:themeColor="text1"/>
                <w:spacing w:val="-24"/>
                <w:sz w:val="20"/>
              </w:rPr>
              <w:t>9</w:t>
            </w:r>
            <w:r w:rsidRPr="00797AD9">
              <w:rPr>
                <w:rFonts w:eastAsia="標楷體"/>
                <w:color w:val="000000" w:themeColor="text1"/>
                <w:spacing w:val="-24"/>
                <w:sz w:val="20"/>
              </w:rPr>
              <w:t>月</w:t>
            </w:r>
          </w:p>
        </w:tc>
        <w:tc>
          <w:tcPr>
            <w:tcW w:w="686" w:type="dxa"/>
            <w:tcBorders>
              <w:left w:val="single" w:sz="4" w:space="0" w:color="auto"/>
              <w:bottom w:val="single" w:sz="4" w:space="0" w:color="auto"/>
              <w:right w:val="single" w:sz="4" w:space="0" w:color="auto"/>
            </w:tcBorders>
            <w:vAlign w:val="center"/>
          </w:tcPr>
          <w:p w:rsidR="00684CD0" w:rsidRPr="00797AD9" w:rsidRDefault="00684CD0"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color w:val="000000" w:themeColor="text1"/>
                <w:spacing w:val="-24"/>
                <w:sz w:val="20"/>
              </w:rPr>
              <w:t>10</w:t>
            </w:r>
            <w:r w:rsidRPr="00797AD9">
              <w:rPr>
                <w:rFonts w:eastAsia="標楷體"/>
                <w:color w:val="000000" w:themeColor="text1"/>
                <w:spacing w:val="-24"/>
                <w:sz w:val="20"/>
              </w:rPr>
              <w:t>月</w:t>
            </w:r>
          </w:p>
        </w:tc>
        <w:tc>
          <w:tcPr>
            <w:tcW w:w="672" w:type="dxa"/>
            <w:tcBorders>
              <w:left w:val="single" w:sz="4" w:space="0" w:color="auto"/>
              <w:bottom w:val="single" w:sz="4" w:space="0" w:color="auto"/>
              <w:right w:val="single" w:sz="4" w:space="0" w:color="auto"/>
            </w:tcBorders>
            <w:vAlign w:val="center"/>
          </w:tcPr>
          <w:p w:rsidR="00684CD0" w:rsidRPr="00797AD9" w:rsidRDefault="00684CD0"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color w:val="000000" w:themeColor="text1"/>
                <w:spacing w:val="-24"/>
                <w:sz w:val="20"/>
              </w:rPr>
              <w:t>1</w:t>
            </w:r>
            <w:r w:rsidRPr="00797AD9">
              <w:rPr>
                <w:rFonts w:eastAsia="標楷體" w:hint="eastAsia"/>
                <w:color w:val="000000" w:themeColor="text1"/>
                <w:spacing w:val="-24"/>
                <w:sz w:val="20"/>
              </w:rPr>
              <w:t>1</w:t>
            </w:r>
            <w:r w:rsidRPr="00797AD9">
              <w:rPr>
                <w:rFonts w:eastAsia="標楷體"/>
                <w:color w:val="000000" w:themeColor="text1"/>
                <w:spacing w:val="-24"/>
                <w:sz w:val="20"/>
              </w:rPr>
              <w:t>月</w:t>
            </w:r>
          </w:p>
        </w:tc>
        <w:tc>
          <w:tcPr>
            <w:tcW w:w="672" w:type="dxa"/>
            <w:tcBorders>
              <w:left w:val="single" w:sz="4" w:space="0" w:color="auto"/>
              <w:bottom w:val="single" w:sz="4" w:space="0" w:color="auto"/>
              <w:right w:val="single" w:sz="4" w:space="0" w:color="auto"/>
            </w:tcBorders>
            <w:vAlign w:val="center"/>
          </w:tcPr>
          <w:p w:rsidR="00684CD0" w:rsidRPr="00797AD9" w:rsidRDefault="00684CD0"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12</w:t>
            </w:r>
            <w:r w:rsidRPr="00797AD9">
              <w:rPr>
                <w:rFonts w:eastAsia="標楷體"/>
                <w:color w:val="000000" w:themeColor="text1"/>
                <w:spacing w:val="-24"/>
                <w:sz w:val="20"/>
              </w:rPr>
              <w:t>月</w:t>
            </w:r>
          </w:p>
        </w:tc>
        <w:tc>
          <w:tcPr>
            <w:tcW w:w="700" w:type="dxa"/>
            <w:tcBorders>
              <w:left w:val="single" w:sz="4" w:space="0" w:color="auto"/>
              <w:bottom w:val="single" w:sz="4" w:space="0" w:color="auto"/>
              <w:right w:val="single" w:sz="4" w:space="0" w:color="auto"/>
            </w:tcBorders>
          </w:tcPr>
          <w:p w:rsidR="00684CD0" w:rsidRPr="00797AD9" w:rsidRDefault="00684CD0"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全年</w:t>
            </w:r>
          </w:p>
        </w:tc>
        <w:tc>
          <w:tcPr>
            <w:tcW w:w="714" w:type="dxa"/>
            <w:tcBorders>
              <w:left w:val="single" w:sz="4" w:space="0" w:color="auto"/>
              <w:bottom w:val="single" w:sz="4" w:space="0" w:color="auto"/>
              <w:right w:val="single" w:sz="4" w:space="0" w:color="auto"/>
            </w:tcBorders>
          </w:tcPr>
          <w:p w:rsidR="00684CD0" w:rsidRPr="00797AD9" w:rsidRDefault="00684CD0"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1</w:t>
            </w:r>
            <w:r w:rsidRPr="00797AD9">
              <w:rPr>
                <w:rFonts w:eastAsia="標楷體" w:hint="eastAsia"/>
                <w:color w:val="000000" w:themeColor="text1"/>
                <w:spacing w:val="-24"/>
                <w:sz w:val="20"/>
              </w:rPr>
              <w:t>月</w:t>
            </w:r>
          </w:p>
        </w:tc>
        <w:tc>
          <w:tcPr>
            <w:tcW w:w="728" w:type="dxa"/>
            <w:tcBorders>
              <w:left w:val="single" w:sz="4" w:space="0" w:color="auto"/>
              <w:bottom w:val="single" w:sz="4" w:space="0" w:color="auto"/>
              <w:right w:val="single" w:sz="4" w:space="0" w:color="auto"/>
            </w:tcBorders>
          </w:tcPr>
          <w:p w:rsidR="00684CD0" w:rsidRPr="00797AD9" w:rsidRDefault="00684CD0"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2</w:t>
            </w:r>
            <w:r w:rsidRPr="00797AD9">
              <w:rPr>
                <w:rFonts w:eastAsia="標楷體" w:hint="eastAsia"/>
                <w:color w:val="000000" w:themeColor="text1"/>
                <w:spacing w:val="-24"/>
                <w:sz w:val="20"/>
              </w:rPr>
              <w:t>月</w:t>
            </w:r>
          </w:p>
        </w:tc>
        <w:tc>
          <w:tcPr>
            <w:tcW w:w="742" w:type="dxa"/>
            <w:tcBorders>
              <w:left w:val="single" w:sz="4" w:space="0" w:color="auto"/>
              <w:bottom w:val="single" w:sz="4" w:space="0" w:color="auto"/>
              <w:right w:val="single" w:sz="4" w:space="0" w:color="auto"/>
            </w:tcBorders>
          </w:tcPr>
          <w:p w:rsidR="00684CD0" w:rsidRPr="00797AD9" w:rsidRDefault="00684CD0"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3</w:t>
            </w:r>
            <w:r w:rsidRPr="00797AD9">
              <w:rPr>
                <w:rFonts w:eastAsia="標楷體" w:hint="eastAsia"/>
                <w:color w:val="000000" w:themeColor="text1"/>
                <w:spacing w:val="-24"/>
                <w:sz w:val="20"/>
              </w:rPr>
              <w:t>月</w:t>
            </w:r>
          </w:p>
        </w:tc>
        <w:tc>
          <w:tcPr>
            <w:tcW w:w="714" w:type="dxa"/>
            <w:tcBorders>
              <w:left w:val="single" w:sz="4" w:space="0" w:color="auto"/>
              <w:bottom w:val="single" w:sz="4" w:space="0" w:color="auto"/>
              <w:right w:val="single" w:sz="4" w:space="0" w:color="auto"/>
            </w:tcBorders>
          </w:tcPr>
          <w:p w:rsidR="00684CD0" w:rsidRPr="00797AD9" w:rsidRDefault="00684CD0"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4</w:t>
            </w:r>
            <w:r w:rsidRPr="00797AD9">
              <w:rPr>
                <w:rFonts w:eastAsia="標楷體" w:hint="eastAsia"/>
                <w:color w:val="000000" w:themeColor="text1"/>
                <w:spacing w:val="-24"/>
                <w:sz w:val="20"/>
              </w:rPr>
              <w:t>月</w:t>
            </w:r>
          </w:p>
        </w:tc>
        <w:tc>
          <w:tcPr>
            <w:tcW w:w="685" w:type="dxa"/>
            <w:tcBorders>
              <w:left w:val="single" w:sz="4" w:space="0" w:color="auto"/>
              <w:bottom w:val="single" w:sz="4" w:space="0" w:color="auto"/>
              <w:right w:val="single" w:sz="4" w:space="0" w:color="auto"/>
            </w:tcBorders>
            <w:vAlign w:val="center"/>
          </w:tcPr>
          <w:p w:rsidR="00684CD0" w:rsidRPr="00797AD9" w:rsidRDefault="00684CD0"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5</w:t>
            </w:r>
            <w:r w:rsidRPr="00797AD9">
              <w:rPr>
                <w:rFonts w:eastAsia="標楷體" w:hint="eastAsia"/>
                <w:color w:val="000000" w:themeColor="text1"/>
                <w:spacing w:val="-24"/>
                <w:sz w:val="20"/>
              </w:rPr>
              <w:t>月</w:t>
            </w:r>
          </w:p>
        </w:tc>
        <w:tc>
          <w:tcPr>
            <w:tcW w:w="700" w:type="dxa"/>
            <w:tcBorders>
              <w:left w:val="single" w:sz="4" w:space="0" w:color="auto"/>
              <w:bottom w:val="single" w:sz="4" w:space="0" w:color="auto"/>
              <w:right w:val="single" w:sz="4" w:space="0" w:color="auto"/>
            </w:tcBorders>
            <w:vAlign w:val="center"/>
          </w:tcPr>
          <w:p w:rsidR="00684CD0" w:rsidRPr="00797AD9" w:rsidRDefault="00684CD0"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6</w:t>
            </w:r>
            <w:r w:rsidRPr="00797AD9">
              <w:rPr>
                <w:rFonts w:eastAsia="標楷體" w:hint="eastAsia"/>
                <w:color w:val="000000" w:themeColor="text1"/>
                <w:spacing w:val="-24"/>
                <w:sz w:val="20"/>
              </w:rPr>
              <w:t>月</w:t>
            </w:r>
          </w:p>
        </w:tc>
        <w:tc>
          <w:tcPr>
            <w:tcW w:w="686" w:type="dxa"/>
            <w:tcBorders>
              <w:left w:val="single" w:sz="4" w:space="0" w:color="auto"/>
              <w:bottom w:val="single" w:sz="4" w:space="0" w:color="auto"/>
              <w:right w:val="single" w:sz="4" w:space="0" w:color="auto"/>
            </w:tcBorders>
          </w:tcPr>
          <w:p w:rsidR="00684CD0" w:rsidRPr="00797AD9" w:rsidRDefault="00684CD0"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7</w:t>
            </w:r>
            <w:r w:rsidRPr="00797AD9">
              <w:rPr>
                <w:rFonts w:eastAsia="標楷體" w:hint="eastAsia"/>
                <w:color w:val="000000" w:themeColor="text1"/>
                <w:spacing w:val="-24"/>
                <w:sz w:val="20"/>
              </w:rPr>
              <w:t>月</w:t>
            </w:r>
          </w:p>
        </w:tc>
        <w:tc>
          <w:tcPr>
            <w:tcW w:w="691" w:type="dxa"/>
            <w:tcBorders>
              <w:left w:val="single" w:sz="4" w:space="0" w:color="auto"/>
              <w:bottom w:val="single" w:sz="4" w:space="0" w:color="auto"/>
              <w:right w:val="single" w:sz="4" w:space="0" w:color="auto"/>
            </w:tcBorders>
          </w:tcPr>
          <w:p w:rsidR="00684CD0" w:rsidRPr="00797AD9" w:rsidRDefault="00684CD0"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8</w:t>
            </w:r>
            <w:r w:rsidRPr="00797AD9">
              <w:rPr>
                <w:rFonts w:eastAsia="標楷體" w:hint="eastAsia"/>
                <w:color w:val="000000" w:themeColor="text1"/>
                <w:spacing w:val="-24"/>
                <w:sz w:val="20"/>
              </w:rPr>
              <w:t>月</w:t>
            </w:r>
          </w:p>
        </w:tc>
        <w:tc>
          <w:tcPr>
            <w:tcW w:w="709" w:type="dxa"/>
            <w:tcBorders>
              <w:left w:val="single" w:sz="4" w:space="0" w:color="auto"/>
              <w:bottom w:val="single" w:sz="4" w:space="0" w:color="auto"/>
              <w:right w:val="single" w:sz="4" w:space="0" w:color="auto"/>
            </w:tcBorders>
          </w:tcPr>
          <w:p w:rsidR="00F23318" w:rsidRPr="00797AD9" w:rsidRDefault="00F23318" w:rsidP="00F2331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9</w:t>
            </w:r>
            <w:r>
              <w:rPr>
                <w:rFonts w:eastAsia="標楷體" w:hint="eastAsia"/>
                <w:color w:val="000000" w:themeColor="text1"/>
                <w:spacing w:val="-24"/>
                <w:sz w:val="20"/>
              </w:rPr>
              <w:t>月</w:t>
            </w:r>
          </w:p>
        </w:tc>
        <w:tc>
          <w:tcPr>
            <w:tcW w:w="1604" w:type="dxa"/>
            <w:vMerge/>
            <w:tcBorders>
              <w:left w:val="single" w:sz="4" w:space="0" w:color="auto"/>
              <w:bottom w:val="single" w:sz="4" w:space="0" w:color="auto"/>
              <w:right w:val="nil"/>
            </w:tcBorders>
            <w:vAlign w:val="center"/>
          </w:tcPr>
          <w:p w:rsidR="00684CD0" w:rsidRPr="00797AD9" w:rsidRDefault="00684CD0"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color w:val="000000" w:themeColor="text1"/>
                <w:spacing w:val="-24"/>
                <w:sz w:val="20"/>
              </w:rPr>
            </w:pPr>
          </w:p>
        </w:tc>
      </w:tr>
      <w:tr w:rsidR="001249CD" w:rsidRPr="00797AD9" w:rsidTr="00351D8E">
        <w:trPr>
          <w:cantSplit/>
          <w:trHeight w:val="320"/>
          <w:jc w:val="center"/>
        </w:trPr>
        <w:tc>
          <w:tcPr>
            <w:tcW w:w="1247" w:type="dxa"/>
            <w:tcBorders>
              <w:left w:val="nil"/>
              <w:bottom w:val="nil"/>
            </w:tcBorders>
          </w:tcPr>
          <w:p w:rsidR="00684CD0" w:rsidRPr="00797AD9" w:rsidRDefault="00684CD0" w:rsidP="00B13FB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Chars="193" w:firstLine="463"/>
              <w:jc w:val="center"/>
              <w:rPr>
                <w:rFonts w:eastAsia="標楷體"/>
                <w:color w:val="000000" w:themeColor="text1"/>
              </w:rPr>
            </w:pPr>
            <w:r w:rsidRPr="00797AD9">
              <w:rPr>
                <w:rFonts w:eastAsia="標楷體"/>
                <w:color w:val="000000" w:themeColor="text1"/>
              </w:rPr>
              <w:t>臺灣</w:t>
            </w:r>
          </w:p>
        </w:tc>
        <w:tc>
          <w:tcPr>
            <w:tcW w:w="616" w:type="dxa"/>
            <w:tcBorders>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3.74</w:t>
            </w:r>
          </w:p>
        </w:tc>
        <w:tc>
          <w:tcPr>
            <w:tcW w:w="686" w:type="dxa"/>
            <w:tcBorders>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3.7</w:t>
            </w:r>
            <w:r w:rsidRPr="00797AD9">
              <w:rPr>
                <w:rFonts w:eastAsia="標楷體" w:hint="eastAsia"/>
                <w:color w:val="000000" w:themeColor="text1"/>
                <w:sz w:val="20"/>
              </w:rPr>
              <w:t>3</w:t>
            </w:r>
          </w:p>
        </w:tc>
        <w:tc>
          <w:tcPr>
            <w:tcW w:w="672" w:type="dxa"/>
            <w:tcBorders>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3.7</w:t>
            </w:r>
            <w:r w:rsidRPr="00797AD9">
              <w:rPr>
                <w:rFonts w:eastAsia="標楷體" w:hint="eastAsia"/>
                <w:color w:val="000000" w:themeColor="text1"/>
                <w:sz w:val="20"/>
              </w:rPr>
              <w:t>3</w:t>
            </w:r>
          </w:p>
        </w:tc>
        <w:tc>
          <w:tcPr>
            <w:tcW w:w="672" w:type="dxa"/>
            <w:tcBorders>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3.72</w:t>
            </w:r>
          </w:p>
        </w:tc>
        <w:tc>
          <w:tcPr>
            <w:tcW w:w="700" w:type="dxa"/>
            <w:tcBorders>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3.73</w:t>
            </w:r>
          </w:p>
        </w:tc>
        <w:tc>
          <w:tcPr>
            <w:tcW w:w="714" w:type="dxa"/>
            <w:tcBorders>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3.71</w:t>
            </w:r>
          </w:p>
        </w:tc>
        <w:tc>
          <w:tcPr>
            <w:tcW w:w="728" w:type="dxa"/>
            <w:tcBorders>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3.70</w:t>
            </w:r>
          </w:p>
        </w:tc>
        <w:tc>
          <w:tcPr>
            <w:tcW w:w="742" w:type="dxa"/>
            <w:tcBorders>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3.76</w:t>
            </w:r>
          </w:p>
        </w:tc>
        <w:tc>
          <w:tcPr>
            <w:tcW w:w="714" w:type="dxa"/>
            <w:tcBorders>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4.10</w:t>
            </w:r>
          </w:p>
        </w:tc>
        <w:tc>
          <w:tcPr>
            <w:tcW w:w="685" w:type="dxa"/>
            <w:tcBorders>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4.16</w:t>
            </w:r>
          </w:p>
        </w:tc>
        <w:tc>
          <w:tcPr>
            <w:tcW w:w="700" w:type="dxa"/>
            <w:tcBorders>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3.97</w:t>
            </w:r>
          </w:p>
        </w:tc>
        <w:tc>
          <w:tcPr>
            <w:tcW w:w="686" w:type="dxa"/>
            <w:tcBorders>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3.90</w:t>
            </w:r>
          </w:p>
        </w:tc>
        <w:tc>
          <w:tcPr>
            <w:tcW w:w="691" w:type="dxa"/>
            <w:tcBorders>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3.83</w:t>
            </w:r>
          </w:p>
        </w:tc>
        <w:tc>
          <w:tcPr>
            <w:tcW w:w="709" w:type="dxa"/>
            <w:tcBorders>
              <w:left w:val="single" w:sz="4" w:space="0" w:color="auto"/>
              <w:bottom w:val="nil"/>
              <w:right w:val="single" w:sz="4" w:space="0" w:color="auto"/>
            </w:tcBorders>
          </w:tcPr>
          <w:p w:rsidR="00684CD0" w:rsidRPr="00797AD9" w:rsidRDefault="00A36B0D"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3.78</w:t>
            </w:r>
          </w:p>
        </w:tc>
        <w:tc>
          <w:tcPr>
            <w:tcW w:w="1604" w:type="dxa"/>
            <w:tcBorders>
              <w:left w:val="single" w:sz="4" w:space="0" w:color="auto"/>
              <w:bottom w:val="nil"/>
              <w:right w:val="nil"/>
            </w:tcBorders>
          </w:tcPr>
          <w:p w:rsidR="00684CD0" w:rsidRPr="00797AD9" w:rsidRDefault="00684CD0" w:rsidP="00351D8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84" w:right="442"/>
              <w:jc w:val="center"/>
              <w:rPr>
                <w:rFonts w:eastAsia="標楷體"/>
                <w:color w:val="000000" w:themeColor="text1"/>
                <w:sz w:val="20"/>
              </w:rPr>
            </w:pPr>
            <w:r w:rsidRPr="00797AD9">
              <w:rPr>
                <w:rFonts w:eastAsia="標楷體"/>
                <w:color w:val="000000" w:themeColor="text1"/>
                <w:sz w:val="20"/>
              </w:rPr>
              <w:t>3.</w:t>
            </w:r>
            <w:r w:rsidRPr="00797AD9">
              <w:rPr>
                <w:rFonts w:eastAsia="標楷體" w:hint="eastAsia"/>
                <w:color w:val="000000" w:themeColor="text1"/>
                <w:sz w:val="20"/>
              </w:rPr>
              <w:t>7</w:t>
            </w:r>
            <w:r w:rsidR="00A36B0D">
              <w:rPr>
                <w:rFonts w:eastAsia="標楷體" w:hint="eastAsia"/>
                <w:color w:val="000000" w:themeColor="text1"/>
                <w:sz w:val="20"/>
              </w:rPr>
              <w:t>4</w:t>
            </w:r>
            <w:r w:rsidRPr="00797AD9">
              <w:rPr>
                <w:rFonts w:eastAsia="標楷體"/>
                <w:color w:val="000000" w:themeColor="text1"/>
                <w:sz w:val="20"/>
              </w:rPr>
              <w:t>(↑0</w:t>
            </w:r>
            <w:r w:rsidRPr="00797AD9">
              <w:rPr>
                <w:rFonts w:eastAsia="標楷體" w:hint="eastAsia"/>
                <w:color w:val="000000" w:themeColor="text1"/>
                <w:sz w:val="20"/>
              </w:rPr>
              <w:t>.</w:t>
            </w:r>
            <w:r w:rsidR="00A36B0D">
              <w:rPr>
                <w:rFonts w:eastAsia="標楷體" w:hint="eastAsia"/>
                <w:color w:val="000000" w:themeColor="text1"/>
                <w:sz w:val="20"/>
              </w:rPr>
              <w:t>04</w:t>
            </w:r>
            <w:r w:rsidRPr="00797AD9">
              <w:rPr>
                <w:rFonts w:eastAsia="標楷體"/>
                <w:color w:val="000000" w:themeColor="text1"/>
                <w:sz w:val="20"/>
              </w:rPr>
              <w:t>)</w:t>
            </w:r>
          </w:p>
        </w:tc>
      </w:tr>
      <w:tr w:rsidR="001249CD" w:rsidRPr="00797AD9" w:rsidTr="00351D8E">
        <w:trPr>
          <w:cantSplit/>
          <w:trHeight w:val="332"/>
          <w:jc w:val="center"/>
        </w:trPr>
        <w:tc>
          <w:tcPr>
            <w:tcW w:w="1247" w:type="dxa"/>
            <w:tcBorders>
              <w:top w:val="nil"/>
              <w:left w:val="nil"/>
              <w:bottom w:val="nil"/>
            </w:tcBorders>
          </w:tcPr>
          <w:p w:rsidR="00684CD0" w:rsidRPr="00797AD9" w:rsidRDefault="00684CD0" w:rsidP="00B13FB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Chars="193" w:firstLine="463"/>
              <w:jc w:val="center"/>
              <w:rPr>
                <w:rFonts w:eastAsia="標楷體"/>
                <w:color w:val="000000" w:themeColor="text1"/>
              </w:rPr>
            </w:pPr>
            <w:r w:rsidRPr="00797AD9">
              <w:rPr>
                <w:rFonts w:eastAsia="標楷體"/>
                <w:color w:val="000000" w:themeColor="text1"/>
              </w:rPr>
              <w:t>香港</w:t>
            </w:r>
          </w:p>
        </w:tc>
        <w:tc>
          <w:tcPr>
            <w:tcW w:w="616"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2.9</w:t>
            </w:r>
          </w:p>
        </w:tc>
        <w:tc>
          <w:tcPr>
            <w:tcW w:w="686"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3.1</w:t>
            </w:r>
          </w:p>
        </w:tc>
        <w:tc>
          <w:tcPr>
            <w:tcW w:w="672"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w:t>
            </w:r>
            <w:r w:rsidRPr="00797AD9">
              <w:rPr>
                <w:rFonts w:eastAsia="標楷體" w:hint="eastAsia"/>
                <w:color w:val="000000" w:themeColor="text1"/>
                <w:sz w:val="20"/>
              </w:rPr>
              <w:t>2</w:t>
            </w:r>
          </w:p>
        </w:tc>
        <w:tc>
          <w:tcPr>
            <w:tcW w:w="672"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3.3</w:t>
            </w:r>
          </w:p>
        </w:tc>
        <w:tc>
          <w:tcPr>
            <w:tcW w:w="700"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2.9</w:t>
            </w:r>
          </w:p>
        </w:tc>
        <w:tc>
          <w:tcPr>
            <w:tcW w:w="714"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3.4</w:t>
            </w:r>
          </w:p>
        </w:tc>
        <w:tc>
          <w:tcPr>
            <w:tcW w:w="728"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w:t>
            </w:r>
          </w:p>
        </w:tc>
        <w:tc>
          <w:tcPr>
            <w:tcW w:w="742"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4.2</w:t>
            </w:r>
          </w:p>
        </w:tc>
        <w:tc>
          <w:tcPr>
            <w:tcW w:w="714"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5.2</w:t>
            </w:r>
          </w:p>
        </w:tc>
        <w:tc>
          <w:tcPr>
            <w:tcW w:w="685"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5.9</w:t>
            </w:r>
          </w:p>
        </w:tc>
        <w:tc>
          <w:tcPr>
            <w:tcW w:w="700"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6.2</w:t>
            </w:r>
          </w:p>
        </w:tc>
        <w:tc>
          <w:tcPr>
            <w:tcW w:w="686"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6.1</w:t>
            </w:r>
          </w:p>
        </w:tc>
        <w:tc>
          <w:tcPr>
            <w:tcW w:w="691"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6.1</w:t>
            </w:r>
          </w:p>
        </w:tc>
        <w:tc>
          <w:tcPr>
            <w:tcW w:w="709" w:type="dxa"/>
            <w:tcBorders>
              <w:top w:val="nil"/>
              <w:left w:val="single" w:sz="4" w:space="0" w:color="auto"/>
              <w:bottom w:val="nil"/>
              <w:right w:val="single" w:sz="4" w:space="0" w:color="auto"/>
            </w:tcBorders>
          </w:tcPr>
          <w:p w:rsidR="00684CD0" w:rsidRPr="00797AD9" w:rsidRDefault="00A36B0D"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6.4</w:t>
            </w:r>
          </w:p>
        </w:tc>
        <w:tc>
          <w:tcPr>
            <w:tcW w:w="1604" w:type="dxa"/>
            <w:tcBorders>
              <w:top w:val="nil"/>
              <w:left w:val="single" w:sz="4" w:space="0" w:color="auto"/>
              <w:bottom w:val="nil"/>
              <w:right w:val="nil"/>
            </w:tcBorders>
          </w:tcPr>
          <w:p w:rsidR="00684CD0" w:rsidRPr="00797AD9" w:rsidRDefault="00684CD0" w:rsidP="00A36B0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09" w:right="262"/>
              <w:jc w:val="center"/>
              <w:rPr>
                <w:rFonts w:eastAsia="標楷體"/>
                <w:color w:val="000000" w:themeColor="text1"/>
                <w:sz w:val="20"/>
              </w:rPr>
            </w:pPr>
            <w:r w:rsidRPr="00797AD9">
              <w:rPr>
                <w:rFonts w:eastAsia="標楷體"/>
                <w:color w:val="000000" w:themeColor="text1"/>
                <w:sz w:val="20"/>
              </w:rPr>
              <w:t>2.</w:t>
            </w:r>
            <w:r w:rsidRPr="00797AD9">
              <w:rPr>
                <w:rFonts w:eastAsia="標楷體" w:hint="eastAsia"/>
                <w:color w:val="000000" w:themeColor="text1"/>
                <w:sz w:val="20"/>
              </w:rPr>
              <w:t>9</w:t>
            </w:r>
            <w:r w:rsidRPr="00797AD9">
              <w:rPr>
                <w:rFonts w:eastAsia="標楷體"/>
                <w:color w:val="000000" w:themeColor="text1"/>
                <w:sz w:val="20"/>
              </w:rPr>
              <w:t>(↑</w:t>
            </w:r>
            <w:r w:rsidRPr="00797AD9">
              <w:rPr>
                <w:rFonts w:eastAsia="標楷體" w:hint="eastAsia"/>
                <w:color w:val="000000" w:themeColor="text1"/>
                <w:sz w:val="20"/>
              </w:rPr>
              <w:t>3.</w:t>
            </w:r>
            <w:r w:rsidR="00A36B0D">
              <w:rPr>
                <w:rFonts w:eastAsia="標楷體" w:hint="eastAsia"/>
                <w:color w:val="000000" w:themeColor="text1"/>
                <w:sz w:val="20"/>
              </w:rPr>
              <w:t>5</w:t>
            </w:r>
            <w:r w:rsidRPr="00797AD9">
              <w:rPr>
                <w:rFonts w:eastAsia="標楷體"/>
                <w:color w:val="000000" w:themeColor="text1"/>
                <w:sz w:val="20"/>
              </w:rPr>
              <w:t>)</w:t>
            </w:r>
          </w:p>
        </w:tc>
      </w:tr>
      <w:tr w:rsidR="001249CD" w:rsidRPr="00797AD9" w:rsidTr="00351D8E">
        <w:trPr>
          <w:cantSplit/>
          <w:trHeight w:val="320"/>
          <w:jc w:val="center"/>
        </w:trPr>
        <w:tc>
          <w:tcPr>
            <w:tcW w:w="1247" w:type="dxa"/>
            <w:tcBorders>
              <w:top w:val="nil"/>
              <w:left w:val="nil"/>
              <w:bottom w:val="nil"/>
            </w:tcBorders>
          </w:tcPr>
          <w:p w:rsidR="00684CD0" w:rsidRPr="00797AD9" w:rsidRDefault="00684CD0" w:rsidP="00B13FB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Chars="193" w:firstLine="463"/>
              <w:jc w:val="center"/>
              <w:rPr>
                <w:rFonts w:eastAsia="標楷體"/>
                <w:color w:val="000000" w:themeColor="text1"/>
              </w:rPr>
            </w:pPr>
            <w:r w:rsidRPr="00797AD9">
              <w:rPr>
                <w:rFonts w:eastAsia="標楷體"/>
                <w:color w:val="000000" w:themeColor="text1"/>
              </w:rPr>
              <w:t>日本</w:t>
            </w:r>
          </w:p>
        </w:tc>
        <w:tc>
          <w:tcPr>
            <w:tcW w:w="616"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2.4</w:t>
            </w:r>
          </w:p>
        </w:tc>
        <w:tc>
          <w:tcPr>
            <w:tcW w:w="686"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2.4</w:t>
            </w:r>
          </w:p>
        </w:tc>
        <w:tc>
          <w:tcPr>
            <w:tcW w:w="672"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2.2</w:t>
            </w:r>
          </w:p>
        </w:tc>
        <w:tc>
          <w:tcPr>
            <w:tcW w:w="672"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2.2</w:t>
            </w:r>
          </w:p>
        </w:tc>
        <w:tc>
          <w:tcPr>
            <w:tcW w:w="700"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2.4</w:t>
            </w:r>
          </w:p>
        </w:tc>
        <w:tc>
          <w:tcPr>
            <w:tcW w:w="714"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2.4</w:t>
            </w:r>
          </w:p>
        </w:tc>
        <w:tc>
          <w:tcPr>
            <w:tcW w:w="728"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2.4</w:t>
            </w:r>
          </w:p>
        </w:tc>
        <w:tc>
          <w:tcPr>
            <w:tcW w:w="742"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2.5</w:t>
            </w:r>
          </w:p>
        </w:tc>
        <w:tc>
          <w:tcPr>
            <w:tcW w:w="714"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2.6</w:t>
            </w:r>
          </w:p>
        </w:tc>
        <w:tc>
          <w:tcPr>
            <w:tcW w:w="685"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2.9</w:t>
            </w:r>
          </w:p>
        </w:tc>
        <w:tc>
          <w:tcPr>
            <w:tcW w:w="700"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2.8</w:t>
            </w:r>
          </w:p>
        </w:tc>
        <w:tc>
          <w:tcPr>
            <w:tcW w:w="686"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2.9</w:t>
            </w:r>
          </w:p>
        </w:tc>
        <w:tc>
          <w:tcPr>
            <w:tcW w:w="691" w:type="dxa"/>
            <w:tcBorders>
              <w:top w:val="nil"/>
              <w:left w:val="single" w:sz="4" w:space="0" w:color="auto"/>
              <w:bottom w:val="nil"/>
              <w:right w:val="single" w:sz="4" w:space="0" w:color="auto"/>
            </w:tcBorders>
          </w:tcPr>
          <w:p w:rsidR="00684CD0" w:rsidRPr="00797AD9" w:rsidRDefault="00A36B0D"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3.0</w:t>
            </w:r>
          </w:p>
        </w:tc>
        <w:tc>
          <w:tcPr>
            <w:tcW w:w="709"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604" w:type="dxa"/>
            <w:tcBorders>
              <w:top w:val="nil"/>
              <w:left w:val="single" w:sz="4" w:space="0" w:color="auto"/>
              <w:bottom w:val="nil"/>
              <w:right w:val="nil"/>
            </w:tcBorders>
          </w:tcPr>
          <w:p w:rsidR="00684CD0" w:rsidRPr="00797AD9" w:rsidRDefault="00684CD0" w:rsidP="00684CD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09" w:right="262"/>
              <w:jc w:val="center"/>
              <w:rPr>
                <w:rFonts w:eastAsia="標楷體"/>
                <w:color w:val="000000" w:themeColor="text1"/>
                <w:sz w:val="20"/>
              </w:rPr>
            </w:pPr>
            <w:r w:rsidRPr="00797AD9">
              <w:rPr>
                <w:rFonts w:eastAsia="標楷體" w:hint="eastAsia"/>
                <w:color w:val="000000" w:themeColor="text1"/>
                <w:sz w:val="20"/>
              </w:rPr>
              <w:t>2.3</w:t>
            </w:r>
            <w:r w:rsidRPr="00797AD9">
              <w:rPr>
                <w:rFonts w:eastAsia="標楷體"/>
                <w:color w:val="000000" w:themeColor="text1"/>
                <w:sz w:val="20"/>
              </w:rPr>
              <w:t>(↑0.</w:t>
            </w:r>
            <w:r w:rsidR="00A36B0D">
              <w:rPr>
                <w:rFonts w:eastAsia="標楷體" w:hint="eastAsia"/>
                <w:color w:val="000000" w:themeColor="text1"/>
                <w:sz w:val="20"/>
              </w:rPr>
              <w:t>7</w:t>
            </w:r>
            <w:r w:rsidRPr="00797AD9">
              <w:rPr>
                <w:rFonts w:eastAsia="標楷體"/>
                <w:color w:val="000000" w:themeColor="text1"/>
                <w:sz w:val="20"/>
              </w:rPr>
              <w:t>)</w:t>
            </w:r>
          </w:p>
        </w:tc>
      </w:tr>
      <w:tr w:rsidR="001249CD" w:rsidRPr="00797AD9" w:rsidTr="00351D8E">
        <w:trPr>
          <w:cantSplit/>
          <w:trHeight w:val="320"/>
          <w:jc w:val="center"/>
        </w:trPr>
        <w:tc>
          <w:tcPr>
            <w:tcW w:w="1247" w:type="dxa"/>
            <w:tcBorders>
              <w:top w:val="nil"/>
              <w:left w:val="nil"/>
              <w:bottom w:val="nil"/>
            </w:tcBorders>
          </w:tcPr>
          <w:p w:rsidR="00684CD0" w:rsidRPr="00797AD9" w:rsidRDefault="00684CD0" w:rsidP="00B13FB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Chars="193" w:firstLine="463"/>
              <w:jc w:val="center"/>
              <w:rPr>
                <w:rFonts w:eastAsia="標楷體"/>
                <w:color w:val="000000" w:themeColor="text1"/>
              </w:rPr>
            </w:pPr>
            <w:r w:rsidRPr="00797AD9">
              <w:rPr>
                <w:rFonts w:eastAsia="標楷體"/>
                <w:color w:val="000000" w:themeColor="text1"/>
              </w:rPr>
              <w:t>南韓</w:t>
            </w:r>
          </w:p>
        </w:tc>
        <w:tc>
          <w:tcPr>
            <w:tcW w:w="616"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3.4</w:t>
            </w:r>
          </w:p>
        </w:tc>
        <w:tc>
          <w:tcPr>
            <w:tcW w:w="686"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3.5</w:t>
            </w:r>
          </w:p>
        </w:tc>
        <w:tc>
          <w:tcPr>
            <w:tcW w:w="672"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3.6</w:t>
            </w:r>
          </w:p>
        </w:tc>
        <w:tc>
          <w:tcPr>
            <w:tcW w:w="672"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w:t>
            </w:r>
          </w:p>
        </w:tc>
        <w:tc>
          <w:tcPr>
            <w:tcW w:w="700"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3.8</w:t>
            </w:r>
          </w:p>
        </w:tc>
        <w:tc>
          <w:tcPr>
            <w:tcW w:w="714"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4.0</w:t>
            </w:r>
          </w:p>
        </w:tc>
        <w:tc>
          <w:tcPr>
            <w:tcW w:w="728"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3.3</w:t>
            </w:r>
          </w:p>
        </w:tc>
        <w:tc>
          <w:tcPr>
            <w:tcW w:w="742"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3.8</w:t>
            </w:r>
          </w:p>
        </w:tc>
        <w:tc>
          <w:tcPr>
            <w:tcW w:w="714"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3.8</w:t>
            </w:r>
          </w:p>
        </w:tc>
        <w:tc>
          <w:tcPr>
            <w:tcW w:w="685"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4.5</w:t>
            </w:r>
          </w:p>
        </w:tc>
        <w:tc>
          <w:tcPr>
            <w:tcW w:w="700"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4.3</w:t>
            </w:r>
          </w:p>
        </w:tc>
        <w:tc>
          <w:tcPr>
            <w:tcW w:w="686"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4.2</w:t>
            </w:r>
          </w:p>
        </w:tc>
        <w:tc>
          <w:tcPr>
            <w:tcW w:w="691"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3.2</w:t>
            </w:r>
          </w:p>
        </w:tc>
        <w:tc>
          <w:tcPr>
            <w:tcW w:w="709" w:type="dxa"/>
            <w:tcBorders>
              <w:top w:val="nil"/>
              <w:left w:val="single" w:sz="4" w:space="0" w:color="auto"/>
              <w:bottom w:val="nil"/>
              <w:right w:val="single" w:sz="4" w:space="0" w:color="auto"/>
            </w:tcBorders>
          </w:tcPr>
          <w:p w:rsidR="00684CD0" w:rsidRPr="00797AD9" w:rsidRDefault="00A36B0D"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3.9</w:t>
            </w:r>
          </w:p>
        </w:tc>
        <w:tc>
          <w:tcPr>
            <w:tcW w:w="1604" w:type="dxa"/>
            <w:tcBorders>
              <w:top w:val="nil"/>
              <w:left w:val="single" w:sz="4" w:space="0" w:color="auto"/>
              <w:bottom w:val="nil"/>
              <w:right w:val="nil"/>
            </w:tcBorders>
          </w:tcPr>
          <w:p w:rsidR="00684CD0" w:rsidRPr="00797AD9" w:rsidRDefault="00684CD0" w:rsidP="009B14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09" w:right="262"/>
              <w:jc w:val="center"/>
              <w:rPr>
                <w:rFonts w:eastAsia="標楷體"/>
                <w:color w:val="000000" w:themeColor="text1"/>
                <w:sz w:val="20"/>
              </w:rPr>
            </w:pPr>
            <w:r w:rsidRPr="00797AD9">
              <w:rPr>
                <w:rFonts w:eastAsia="標楷體" w:hint="eastAsia"/>
                <w:color w:val="000000" w:themeColor="text1"/>
                <w:sz w:val="20"/>
              </w:rPr>
              <w:t>3.</w:t>
            </w:r>
            <w:r w:rsidR="009B14E7">
              <w:rPr>
                <w:rFonts w:eastAsia="標楷體" w:hint="eastAsia"/>
                <w:color w:val="000000" w:themeColor="text1"/>
                <w:sz w:val="20"/>
              </w:rPr>
              <w:t>4</w:t>
            </w:r>
            <w:r w:rsidRPr="00797AD9">
              <w:rPr>
                <w:rFonts w:eastAsia="標楷體"/>
                <w:color w:val="000000" w:themeColor="text1"/>
                <w:sz w:val="20"/>
              </w:rPr>
              <w:t>(↑</w:t>
            </w:r>
            <w:r w:rsidRPr="00797AD9">
              <w:rPr>
                <w:rFonts w:eastAsia="標楷體" w:hint="eastAsia"/>
                <w:color w:val="000000" w:themeColor="text1"/>
                <w:sz w:val="20"/>
              </w:rPr>
              <w:t>0.</w:t>
            </w:r>
            <w:r w:rsidR="009B14E7">
              <w:rPr>
                <w:rFonts w:eastAsia="標楷體" w:hint="eastAsia"/>
                <w:color w:val="000000" w:themeColor="text1"/>
                <w:sz w:val="20"/>
              </w:rPr>
              <w:t>5</w:t>
            </w:r>
            <w:r w:rsidRPr="00797AD9">
              <w:rPr>
                <w:rFonts w:eastAsia="標楷體"/>
                <w:color w:val="000000" w:themeColor="text1"/>
                <w:sz w:val="20"/>
              </w:rPr>
              <w:t>)</w:t>
            </w:r>
          </w:p>
        </w:tc>
      </w:tr>
      <w:tr w:rsidR="001249CD" w:rsidRPr="00797AD9" w:rsidTr="00351D8E">
        <w:trPr>
          <w:cantSplit/>
          <w:trHeight w:val="332"/>
          <w:jc w:val="center"/>
        </w:trPr>
        <w:tc>
          <w:tcPr>
            <w:tcW w:w="1247" w:type="dxa"/>
            <w:tcBorders>
              <w:top w:val="nil"/>
              <w:left w:val="nil"/>
              <w:bottom w:val="nil"/>
            </w:tcBorders>
          </w:tcPr>
          <w:p w:rsidR="00684CD0" w:rsidRPr="00797AD9" w:rsidRDefault="00684CD0" w:rsidP="00B13FB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Chars="193" w:firstLine="463"/>
              <w:jc w:val="center"/>
              <w:rPr>
                <w:rFonts w:eastAsia="標楷體"/>
                <w:color w:val="000000" w:themeColor="text1"/>
              </w:rPr>
            </w:pPr>
            <w:r w:rsidRPr="00797AD9">
              <w:rPr>
                <w:rFonts w:eastAsia="標楷體"/>
                <w:color w:val="000000" w:themeColor="text1"/>
              </w:rPr>
              <w:t>新加坡</w:t>
            </w:r>
          </w:p>
        </w:tc>
        <w:tc>
          <w:tcPr>
            <w:tcW w:w="616"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w:t>
            </w:r>
            <w:r w:rsidRPr="00797AD9">
              <w:rPr>
                <w:rFonts w:eastAsia="標楷體"/>
                <w:color w:val="000000" w:themeColor="text1"/>
                <w:sz w:val="20"/>
              </w:rPr>
              <w:t>.</w:t>
            </w:r>
            <w:r w:rsidRPr="00797AD9">
              <w:rPr>
                <w:rFonts w:eastAsia="標楷體" w:hint="eastAsia"/>
                <w:color w:val="000000" w:themeColor="text1"/>
                <w:sz w:val="20"/>
              </w:rPr>
              <w:t>2</w:t>
            </w:r>
          </w:p>
        </w:tc>
        <w:tc>
          <w:tcPr>
            <w:tcW w:w="686"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72"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72"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3.2</w:t>
            </w:r>
          </w:p>
        </w:tc>
        <w:tc>
          <w:tcPr>
            <w:tcW w:w="700"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3.1</w:t>
            </w:r>
          </w:p>
        </w:tc>
        <w:tc>
          <w:tcPr>
            <w:tcW w:w="714"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28"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42"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3.3</w:t>
            </w:r>
          </w:p>
        </w:tc>
        <w:tc>
          <w:tcPr>
            <w:tcW w:w="714"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85"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00" w:type="dxa"/>
            <w:tcBorders>
              <w:top w:val="nil"/>
              <w:left w:val="single" w:sz="4" w:space="0" w:color="auto"/>
              <w:bottom w:val="nil"/>
              <w:right w:val="single" w:sz="4" w:space="0" w:color="auto"/>
            </w:tcBorders>
          </w:tcPr>
          <w:p w:rsidR="00684CD0" w:rsidRPr="00797AD9" w:rsidRDefault="00684CD0" w:rsidP="00A36B0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w:t>
            </w:r>
            <w:r w:rsidR="00A36B0D">
              <w:rPr>
                <w:rFonts w:eastAsia="標楷體" w:hint="eastAsia"/>
                <w:color w:val="000000" w:themeColor="text1"/>
                <w:sz w:val="20"/>
              </w:rPr>
              <w:t>8</w:t>
            </w:r>
          </w:p>
        </w:tc>
        <w:tc>
          <w:tcPr>
            <w:tcW w:w="686"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91"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09"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604" w:type="dxa"/>
            <w:tcBorders>
              <w:top w:val="nil"/>
              <w:left w:val="single" w:sz="4" w:space="0" w:color="auto"/>
              <w:bottom w:val="nil"/>
              <w:right w:val="nil"/>
            </w:tcBorders>
          </w:tcPr>
          <w:p w:rsidR="00684CD0" w:rsidRPr="00797AD9" w:rsidRDefault="00684CD0" w:rsidP="009B14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09" w:right="262"/>
              <w:jc w:val="center"/>
              <w:rPr>
                <w:rFonts w:eastAsia="標楷體"/>
                <w:color w:val="000000" w:themeColor="text1"/>
                <w:sz w:val="20"/>
              </w:rPr>
            </w:pPr>
            <w:r w:rsidRPr="00797AD9">
              <w:rPr>
                <w:rFonts w:eastAsia="標楷體" w:hint="eastAsia"/>
                <w:color w:val="000000" w:themeColor="text1"/>
                <w:sz w:val="20"/>
              </w:rPr>
              <w:t>3</w:t>
            </w:r>
            <w:r w:rsidRPr="00797AD9">
              <w:rPr>
                <w:rFonts w:eastAsia="標楷體"/>
                <w:color w:val="000000" w:themeColor="text1"/>
                <w:sz w:val="20"/>
              </w:rPr>
              <w:t>.</w:t>
            </w:r>
            <w:r w:rsidRPr="00797AD9">
              <w:rPr>
                <w:rFonts w:eastAsia="標楷體" w:hint="eastAsia"/>
                <w:color w:val="000000" w:themeColor="text1"/>
                <w:sz w:val="20"/>
              </w:rPr>
              <w:t>1</w:t>
            </w:r>
            <w:r w:rsidRPr="00797AD9">
              <w:rPr>
                <w:rFonts w:eastAsia="標楷體"/>
                <w:color w:val="000000" w:themeColor="text1"/>
                <w:sz w:val="20"/>
              </w:rPr>
              <w:t>(↑</w:t>
            </w:r>
            <w:r w:rsidRPr="00797AD9">
              <w:rPr>
                <w:rFonts w:eastAsia="標楷體" w:hint="eastAsia"/>
                <w:color w:val="000000" w:themeColor="text1"/>
                <w:sz w:val="20"/>
              </w:rPr>
              <w:t>0</w:t>
            </w:r>
            <w:r w:rsidRPr="00797AD9">
              <w:rPr>
                <w:rFonts w:eastAsia="標楷體"/>
                <w:color w:val="000000" w:themeColor="text1"/>
                <w:sz w:val="20"/>
              </w:rPr>
              <w:t>.</w:t>
            </w:r>
            <w:r w:rsidR="009B14E7">
              <w:rPr>
                <w:rFonts w:eastAsia="標楷體" w:hint="eastAsia"/>
                <w:color w:val="000000" w:themeColor="text1"/>
                <w:sz w:val="20"/>
              </w:rPr>
              <w:t>7</w:t>
            </w:r>
            <w:r w:rsidRPr="00797AD9">
              <w:rPr>
                <w:rFonts w:eastAsia="標楷體"/>
                <w:color w:val="000000" w:themeColor="text1"/>
                <w:sz w:val="20"/>
              </w:rPr>
              <w:t>)</w:t>
            </w:r>
          </w:p>
        </w:tc>
      </w:tr>
      <w:tr w:rsidR="001249CD" w:rsidRPr="00797AD9" w:rsidTr="00351D8E">
        <w:trPr>
          <w:cantSplit/>
          <w:trHeight w:val="320"/>
          <w:jc w:val="center"/>
        </w:trPr>
        <w:tc>
          <w:tcPr>
            <w:tcW w:w="1247" w:type="dxa"/>
            <w:tcBorders>
              <w:top w:val="nil"/>
              <w:left w:val="nil"/>
              <w:bottom w:val="nil"/>
            </w:tcBorders>
          </w:tcPr>
          <w:p w:rsidR="00684CD0" w:rsidRPr="00797AD9" w:rsidRDefault="00684CD0" w:rsidP="00B13FB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Chars="193" w:firstLine="463"/>
              <w:jc w:val="center"/>
              <w:rPr>
                <w:rFonts w:eastAsia="標楷體"/>
                <w:color w:val="000000" w:themeColor="text1"/>
              </w:rPr>
            </w:pPr>
            <w:r w:rsidRPr="00797AD9">
              <w:rPr>
                <w:rFonts w:eastAsia="標楷體"/>
                <w:color w:val="000000" w:themeColor="text1"/>
              </w:rPr>
              <w:t>美國</w:t>
            </w:r>
          </w:p>
        </w:tc>
        <w:tc>
          <w:tcPr>
            <w:tcW w:w="616"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3.5</w:t>
            </w:r>
          </w:p>
        </w:tc>
        <w:tc>
          <w:tcPr>
            <w:tcW w:w="686"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3.6</w:t>
            </w:r>
          </w:p>
        </w:tc>
        <w:tc>
          <w:tcPr>
            <w:tcW w:w="672"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w:t>
            </w:r>
            <w:r w:rsidRPr="00797AD9">
              <w:rPr>
                <w:rFonts w:eastAsia="標楷體" w:hint="eastAsia"/>
                <w:color w:val="000000" w:themeColor="text1"/>
                <w:sz w:val="20"/>
              </w:rPr>
              <w:t>5</w:t>
            </w:r>
          </w:p>
        </w:tc>
        <w:tc>
          <w:tcPr>
            <w:tcW w:w="672"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3.5</w:t>
            </w:r>
          </w:p>
        </w:tc>
        <w:tc>
          <w:tcPr>
            <w:tcW w:w="700"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w:t>
            </w:r>
          </w:p>
        </w:tc>
        <w:tc>
          <w:tcPr>
            <w:tcW w:w="714"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3.6</w:t>
            </w:r>
          </w:p>
        </w:tc>
        <w:tc>
          <w:tcPr>
            <w:tcW w:w="728"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3.5</w:t>
            </w:r>
          </w:p>
        </w:tc>
        <w:tc>
          <w:tcPr>
            <w:tcW w:w="742"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4.4</w:t>
            </w:r>
          </w:p>
        </w:tc>
        <w:tc>
          <w:tcPr>
            <w:tcW w:w="714"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14.7</w:t>
            </w:r>
          </w:p>
        </w:tc>
        <w:tc>
          <w:tcPr>
            <w:tcW w:w="685"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13.3</w:t>
            </w:r>
          </w:p>
        </w:tc>
        <w:tc>
          <w:tcPr>
            <w:tcW w:w="700"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11.1</w:t>
            </w:r>
          </w:p>
        </w:tc>
        <w:tc>
          <w:tcPr>
            <w:tcW w:w="686"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10.2</w:t>
            </w:r>
          </w:p>
        </w:tc>
        <w:tc>
          <w:tcPr>
            <w:tcW w:w="691"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8.4</w:t>
            </w:r>
          </w:p>
        </w:tc>
        <w:tc>
          <w:tcPr>
            <w:tcW w:w="709" w:type="dxa"/>
            <w:tcBorders>
              <w:top w:val="nil"/>
              <w:left w:val="single" w:sz="4" w:space="0" w:color="auto"/>
              <w:bottom w:val="nil"/>
              <w:right w:val="single" w:sz="4" w:space="0" w:color="auto"/>
            </w:tcBorders>
          </w:tcPr>
          <w:p w:rsidR="00684CD0" w:rsidRPr="00797AD9" w:rsidRDefault="00A36B0D"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7.9</w:t>
            </w:r>
          </w:p>
        </w:tc>
        <w:tc>
          <w:tcPr>
            <w:tcW w:w="1604" w:type="dxa"/>
            <w:tcBorders>
              <w:top w:val="nil"/>
              <w:left w:val="single" w:sz="4" w:space="0" w:color="auto"/>
              <w:bottom w:val="nil"/>
              <w:right w:val="nil"/>
            </w:tcBorders>
          </w:tcPr>
          <w:p w:rsidR="00684CD0" w:rsidRPr="00797AD9" w:rsidRDefault="00684CD0" w:rsidP="009B14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09" w:right="262"/>
              <w:jc w:val="center"/>
              <w:rPr>
                <w:rFonts w:eastAsia="標楷體"/>
                <w:color w:val="000000" w:themeColor="text1"/>
                <w:sz w:val="20"/>
              </w:rPr>
            </w:pPr>
            <w:r w:rsidRPr="00797AD9">
              <w:rPr>
                <w:rFonts w:eastAsia="標楷體" w:hint="eastAsia"/>
                <w:color w:val="000000" w:themeColor="text1"/>
                <w:sz w:val="20"/>
              </w:rPr>
              <w:t>3.</w:t>
            </w:r>
            <w:r w:rsidR="009B14E7">
              <w:rPr>
                <w:rFonts w:eastAsia="標楷體" w:hint="eastAsia"/>
                <w:color w:val="000000" w:themeColor="text1"/>
                <w:sz w:val="20"/>
              </w:rPr>
              <w:t>5</w:t>
            </w:r>
            <w:r w:rsidRPr="00797AD9">
              <w:rPr>
                <w:rFonts w:eastAsia="標楷體"/>
                <w:color w:val="000000" w:themeColor="text1"/>
                <w:sz w:val="20"/>
              </w:rPr>
              <w:t>(↑</w:t>
            </w:r>
            <w:r w:rsidRPr="00797AD9">
              <w:rPr>
                <w:rFonts w:eastAsia="標楷體" w:hint="eastAsia"/>
                <w:color w:val="000000" w:themeColor="text1"/>
                <w:sz w:val="20"/>
              </w:rPr>
              <w:t>4.</w:t>
            </w:r>
            <w:r w:rsidR="009B14E7">
              <w:rPr>
                <w:rFonts w:eastAsia="標楷體" w:hint="eastAsia"/>
                <w:color w:val="000000" w:themeColor="text1"/>
                <w:sz w:val="20"/>
              </w:rPr>
              <w:t>4</w:t>
            </w:r>
            <w:r w:rsidRPr="00797AD9">
              <w:rPr>
                <w:rFonts w:eastAsia="標楷體"/>
                <w:color w:val="000000" w:themeColor="text1"/>
                <w:sz w:val="20"/>
              </w:rPr>
              <w:t>)</w:t>
            </w:r>
          </w:p>
        </w:tc>
      </w:tr>
      <w:tr w:rsidR="001249CD" w:rsidRPr="00797AD9" w:rsidTr="00351D8E">
        <w:trPr>
          <w:cantSplit/>
          <w:trHeight w:val="320"/>
          <w:jc w:val="center"/>
        </w:trPr>
        <w:tc>
          <w:tcPr>
            <w:tcW w:w="1247" w:type="dxa"/>
            <w:tcBorders>
              <w:top w:val="nil"/>
              <w:left w:val="nil"/>
              <w:bottom w:val="nil"/>
            </w:tcBorders>
          </w:tcPr>
          <w:p w:rsidR="00684CD0" w:rsidRPr="00797AD9" w:rsidRDefault="00684CD0" w:rsidP="00B13FB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Chars="193" w:firstLine="463"/>
              <w:jc w:val="center"/>
              <w:rPr>
                <w:rFonts w:eastAsia="標楷體"/>
                <w:color w:val="000000" w:themeColor="text1"/>
              </w:rPr>
            </w:pPr>
            <w:r w:rsidRPr="00797AD9">
              <w:rPr>
                <w:rFonts w:eastAsia="標楷體"/>
                <w:color w:val="000000" w:themeColor="text1"/>
              </w:rPr>
              <w:t>加拿大</w:t>
            </w:r>
          </w:p>
        </w:tc>
        <w:tc>
          <w:tcPr>
            <w:tcW w:w="616"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5.5</w:t>
            </w:r>
          </w:p>
        </w:tc>
        <w:tc>
          <w:tcPr>
            <w:tcW w:w="686"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5.</w:t>
            </w:r>
            <w:r w:rsidRPr="00797AD9">
              <w:rPr>
                <w:rFonts w:eastAsia="標楷體" w:hint="eastAsia"/>
                <w:color w:val="000000" w:themeColor="text1"/>
                <w:sz w:val="20"/>
              </w:rPr>
              <w:t>6</w:t>
            </w:r>
          </w:p>
        </w:tc>
        <w:tc>
          <w:tcPr>
            <w:tcW w:w="672"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5.</w:t>
            </w:r>
            <w:r w:rsidRPr="00797AD9">
              <w:rPr>
                <w:rFonts w:eastAsia="標楷體" w:hint="eastAsia"/>
                <w:color w:val="000000" w:themeColor="text1"/>
                <w:sz w:val="20"/>
              </w:rPr>
              <w:t>9</w:t>
            </w:r>
          </w:p>
        </w:tc>
        <w:tc>
          <w:tcPr>
            <w:tcW w:w="672"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5.6</w:t>
            </w:r>
          </w:p>
        </w:tc>
        <w:tc>
          <w:tcPr>
            <w:tcW w:w="700"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5.7</w:t>
            </w:r>
          </w:p>
        </w:tc>
        <w:tc>
          <w:tcPr>
            <w:tcW w:w="714"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5.5</w:t>
            </w:r>
          </w:p>
        </w:tc>
        <w:tc>
          <w:tcPr>
            <w:tcW w:w="728"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5.6</w:t>
            </w:r>
          </w:p>
        </w:tc>
        <w:tc>
          <w:tcPr>
            <w:tcW w:w="742"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7.8</w:t>
            </w:r>
          </w:p>
        </w:tc>
        <w:tc>
          <w:tcPr>
            <w:tcW w:w="714"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13.0</w:t>
            </w:r>
          </w:p>
        </w:tc>
        <w:tc>
          <w:tcPr>
            <w:tcW w:w="685"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13.7</w:t>
            </w:r>
          </w:p>
        </w:tc>
        <w:tc>
          <w:tcPr>
            <w:tcW w:w="700"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12.3</w:t>
            </w:r>
          </w:p>
        </w:tc>
        <w:tc>
          <w:tcPr>
            <w:tcW w:w="686"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10.9</w:t>
            </w:r>
          </w:p>
        </w:tc>
        <w:tc>
          <w:tcPr>
            <w:tcW w:w="691" w:type="dxa"/>
            <w:tcBorders>
              <w:top w:val="nil"/>
              <w:left w:val="single" w:sz="4" w:space="0" w:color="auto"/>
              <w:bottom w:val="nil"/>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10.2</w:t>
            </w:r>
          </w:p>
        </w:tc>
        <w:tc>
          <w:tcPr>
            <w:tcW w:w="709" w:type="dxa"/>
            <w:tcBorders>
              <w:top w:val="nil"/>
              <w:left w:val="single" w:sz="4" w:space="0" w:color="auto"/>
              <w:bottom w:val="nil"/>
              <w:right w:val="single" w:sz="4" w:space="0" w:color="auto"/>
            </w:tcBorders>
          </w:tcPr>
          <w:p w:rsidR="00684CD0" w:rsidRPr="00797AD9" w:rsidRDefault="00A36B0D"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9.0</w:t>
            </w:r>
          </w:p>
        </w:tc>
        <w:tc>
          <w:tcPr>
            <w:tcW w:w="1604" w:type="dxa"/>
            <w:tcBorders>
              <w:top w:val="nil"/>
              <w:left w:val="single" w:sz="4" w:space="0" w:color="auto"/>
              <w:bottom w:val="nil"/>
              <w:right w:val="nil"/>
            </w:tcBorders>
          </w:tcPr>
          <w:p w:rsidR="00684CD0" w:rsidRPr="00797AD9" w:rsidRDefault="00684CD0" w:rsidP="009B14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09" w:right="262"/>
              <w:jc w:val="center"/>
              <w:rPr>
                <w:rFonts w:eastAsia="標楷體"/>
                <w:color w:val="000000" w:themeColor="text1"/>
                <w:sz w:val="20"/>
              </w:rPr>
            </w:pPr>
            <w:r w:rsidRPr="00797AD9">
              <w:rPr>
                <w:rFonts w:eastAsia="標楷體"/>
                <w:color w:val="000000" w:themeColor="text1"/>
                <w:sz w:val="20"/>
              </w:rPr>
              <w:t>5.</w:t>
            </w:r>
            <w:r w:rsidR="009B14E7">
              <w:rPr>
                <w:rFonts w:eastAsia="標楷體" w:hint="eastAsia"/>
                <w:color w:val="000000" w:themeColor="text1"/>
                <w:sz w:val="20"/>
              </w:rPr>
              <w:t>5</w:t>
            </w:r>
            <w:r w:rsidRPr="00797AD9">
              <w:rPr>
                <w:rFonts w:eastAsia="標楷體"/>
                <w:color w:val="000000" w:themeColor="text1"/>
                <w:sz w:val="20"/>
              </w:rPr>
              <w:t>(↑</w:t>
            </w:r>
            <w:r w:rsidR="009B14E7">
              <w:rPr>
                <w:rFonts w:eastAsia="標楷體" w:hint="eastAsia"/>
                <w:color w:val="000000" w:themeColor="text1"/>
                <w:sz w:val="20"/>
              </w:rPr>
              <w:t>3.5</w:t>
            </w:r>
            <w:r w:rsidRPr="00797AD9">
              <w:rPr>
                <w:rFonts w:eastAsia="標楷體"/>
                <w:color w:val="000000" w:themeColor="text1"/>
                <w:sz w:val="20"/>
              </w:rPr>
              <w:t>)</w:t>
            </w:r>
          </w:p>
        </w:tc>
      </w:tr>
      <w:tr w:rsidR="001249CD" w:rsidRPr="00797AD9" w:rsidTr="00351D8E">
        <w:trPr>
          <w:cantSplit/>
          <w:trHeight w:val="345"/>
          <w:jc w:val="center"/>
        </w:trPr>
        <w:tc>
          <w:tcPr>
            <w:tcW w:w="1247" w:type="dxa"/>
            <w:tcBorders>
              <w:top w:val="nil"/>
              <w:left w:val="nil"/>
              <w:bottom w:val="single" w:sz="4" w:space="0" w:color="auto"/>
            </w:tcBorders>
          </w:tcPr>
          <w:p w:rsidR="00684CD0" w:rsidRPr="00797AD9" w:rsidRDefault="00684CD0" w:rsidP="00B13FB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Chars="193" w:firstLine="463"/>
              <w:jc w:val="center"/>
              <w:rPr>
                <w:rFonts w:eastAsia="標楷體"/>
                <w:color w:val="000000" w:themeColor="text1"/>
              </w:rPr>
            </w:pPr>
            <w:r w:rsidRPr="00797AD9">
              <w:rPr>
                <w:rFonts w:eastAsia="標楷體"/>
                <w:color w:val="000000" w:themeColor="text1"/>
              </w:rPr>
              <w:t>德國</w:t>
            </w:r>
          </w:p>
        </w:tc>
        <w:tc>
          <w:tcPr>
            <w:tcW w:w="616" w:type="dxa"/>
            <w:tcBorders>
              <w:top w:val="nil"/>
              <w:left w:val="single" w:sz="4" w:space="0" w:color="auto"/>
              <w:bottom w:val="single" w:sz="4" w:space="0" w:color="auto"/>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3.1</w:t>
            </w:r>
          </w:p>
        </w:tc>
        <w:tc>
          <w:tcPr>
            <w:tcW w:w="686" w:type="dxa"/>
            <w:tcBorders>
              <w:top w:val="nil"/>
              <w:left w:val="single" w:sz="4" w:space="0" w:color="auto"/>
              <w:bottom w:val="single" w:sz="4" w:space="0" w:color="auto"/>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3.2</w:t>
            </w:r>
          </w:p>
        </w:tc>
        <w:tc>
          <w:tcPr>
            <w:tcW w:w="672" w:type="dxa"/>
            <w:tcBorders>
              <w:top w:val="nil"/>
              <w:left w:val="single" w:sz="4" w:space="0" w:color="auto"/>
              <w:bottom w:val="single" w:sz="4" w:space="0" w:color="auto"/>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3.2</w:t>
            </w:r>
          </w:p>
        </w:tc>
        <w:tc>
          <w:tcPr>
            <w:tcW w:w="672" w:type="dxa"/>
            <w:tcBorders>
              <w:top w:val="nil"/>
              <w:left w:val="single" w:sz="4" w:space="0" w:color="auto"/>
              <w:bottom w:val="single" w:sz="4" w:space="0" w:color="auto"/>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3.3</w:t>
            </w:r>
          </w:p>
        </w:tc>
        <w:tc>
          <w:tcPr>
            <w:tcW w:w="700" w:type="dxa"/>
            <w:tcBorders>
              <w:top w:val="nil"/>
              <w:left w:val="single" w:sz="4" w:space="0" w:color="auto"/>
              <w:bottom w:val="single" w:sz="4" w:space="0" w:color="auto"/>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3.2</w:t>
            </w:r>
          </w:p>
        </w:tc>
        <w:tc>
          <w:tcPr>
            <w:tcW w:w="714" w:type="dxa"/>
            <w:tcBorders>
              <w:top w:val="nil"/>
              <w:left w:val="single" w:sz="4" w:space="0" w:color="auto"/>
              <w:bottom w:val="single" w:sz="4" w:space="0" w:color="auto"/>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3.4</w:t>
            </w:r>
          </w:p>
        </w:tc>
        <w:tc>
          <w:tcPr>
            <w:tcW w:w="728" w:type="dxa"/>
            <w:tcBorders>
              <w:top w:val="nil"/>
              <w:left w:val="single" w:sz="4" w:space="0" w:color="auto"/>
              <w:bottom w:val="single" w:sz="4" w:space="0" w:color="auto"/>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3.6</w:t>
            </w:r>
          </w:p>
        </w:tc>
        <w:tc>
          <w:tcPr>
            <w:tcW w:w="742" w:type="dxa"/>
            <w:tcBorders>
              <w:top w:val="nil"/>
              <w:left w:val="single" w:sz="4" w:space="0" w:color="auto"/>
              <w:bottom w:val="single" w:sz="4" w:space="0" w:color="auto"/>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3.8</w:t>
            </w:r>
          </w:p>
        </w:tc>
        <w:tc>
          <w:tcPr>
            <w:tcW w:w="714" w:type="dxa"/>
            <w:tcBorders>
              <w:top w:val="nil"/>
              <w:left w:val="single" w:sz="4" w:space="0" w:color="auto"/>
              <w:bottom w:val="single" w:sz="4" w:space="0" w:color="auto"/>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4.0</w:t>
            </w:r>
          </w:p>
        </w:tc>
        <w:tc>
          <w:tcPr>
            <w:tcW w:w="685" w:type="dxa"/>
            <w:tcBorders>
              <w:top w:val="nil"/>
              <w:left w:val="single" w:sz="4" w:space="0" w:color="auto"/>
              <w:bottom w:val="single" w:sz="4" w:space="0" w:color="auto"/>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4.2</w:t>
            </w:r>
          </w:p>
        </w:tc>
        <w:tc>
          <w:tcPr>
            <w:tcW w:w="700" w:type="dxa"/>
            <w:tcBorders>
              <w:top w:val="nil"/>
              <w:left w:val="single" w:sz="4" w:space="0" w:color="auto"/>
              <w:bottom w:val="single" w:sz="4" w:space="0" w:color="auto"/>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4.3</w:t>
            </w:r>
          </w:p>
        </w:tc>
        <w:tc>
          <w:tcPr>
            <w:tcW w:w="686" w:type="dxa"/>
            <w:tcBorders>
              <w:top w:val="nil"/>
              <w:left w:val="single" w:sz="4" w:space="0" w:color="auto"/>
              <w:bottom w:val="single" w:sz="4" w:space="0" w:color="auto"/>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4.4</w:t>
            </w:r>
          </w:p>
        </w:tc>
        <w:tc>
          <w:tcPr>
            <w:tcW w:w="691" w:type="dxa"/>
            <w:tcBorders>
              <w:top w:val="nil"/>
              <w:left w:val="single" w:sz="4" w:space="0" w:color="auto"/>
              <w:bottom w:val="single" w:sz="4" w:space="0" w:color="auto"/>
              <w:right w:val="single" w:sz="4" w:space="0" w:color="auto"/>
            </w:tcBorders>
          </w:tcPr>
          <w:p w:rsidR="00684CD0" w:rsidRPr="00797AD9" w:rsidRDefault="00A36B0D"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4.4</w:t>
            </w:r>
          </w:p>
        </w:tc>
        <w:tc>
          <w:tcPr>
            <w:tcW w:w="709" w:type="dxa"/>
            <w:tcBorders>
              <w:top w:val="nil"/>
              <w:left w:val="single" w:sz="4" w:space="0" w:color="auto"/>
              <w:bottom w:val="single" w:sz="4" w:space="0" w:color="auto"/>
              <w:right w:val="single" w:sz="4" w:space="0" w:color="auto"/>
            </w:tcBorders>
          </w:tcPr>
          <w:p w:rsidR="00684CD0" w:rsidRPr="00797AD9" w:rsidRDefault="00684CD0"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604" w:type="dxa"/>
            <w:tcBorders>
              <w:top w:val="nil"/>
              <w:left w:val="single" w:sz="4" w:space="0" w:color="auto"/>
              <w:bottom w:val="single" w:sz="4" w:space="0" w:color="auto"/>
              <w:right w:val="nil"/>
            </w:tcBorders>
          </w:tcPr>
          <w:p w:rsidR="00684CD0" w:rsidRPr="00797AD9" w:rsidRDefault="00684CD0" w:rsidP="009B14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09" w:right="262"/>
              <w:jc w:val="center"/>
              <w:rPr>
                <w:rFonts w:eastAsia="標楷體"/>
                <w:color w:val="000000" w:themeColor="text1"/>
                <w:sz w:val="20"/>
              </w:rPr>
            </w:pPr>
            <w:r w:rsidRPr="00797AD9">
              <w:rPr>
                <w:rFonts w:eastAsia="標楷體"/>
                <w:color w:val="000000" w:themeColor="text1"/>
                <w:sz w:val="20"/>
              </w:rPr>
              <w:t>3.</w:t>
            </w:r>
            <w:r w:rsidR="009B14E7">
              <w:rPr>
                <w:rFonts w:eastAsia="標楷體" w:hint="eastAsia"/>
                <w:color w:val="000000" w:themeColor="text1"/>
                <w:sz w:val="20"/>
              </w:rPr>
              <w:t>1</w:t>
            </w:r>
            <w:r w:rsidRPr="00797AD9">
              <w:rPr>
                <w:rFonts w:eastAsia="標楷體"/>
                <w:color w:val="000000" w:themeColor="text1"/>
                <w:sz w:val="20"/>
              </w:rPr>
              <w:t>(↑</w:t>
            </w:r>
            <w:r w:rsidR="009B14E7">
              <w:rPr>
                <w:rFonts w:eastAsia="標楷體" w:hint="eastAsia"/>
                <w:color w:val="000000" w:themeColor="text1"/>
                <w:sz w:val="20"/>
              </w:rPr>
              <w:t>1.3</w:t>
            </w:r>
            <w:r w:rsidRPr="00797AD9">
              <w:rPr>
                <w:rFonts w:eastAsia="標楷體"/>
                <w:color w:val="000000" w:themeColor="text1"/>
                <w:sz w:val="20"/>
              </w:rPr>
              <w:t>)</w:t>
            </w:r>
          </w:p>
        </w:tc>
      </w:tr>
    </w:tbl>
    <w:p w:rsidR="00797AD9" w:rsidRPr="00797AD9" w:rsidRDefault="00797AD9" w:rsidP="00797AD9">
      <w:pPr>
        <w:widowControl/>
        <w:snapToGrid w:val="0"/>
        <w:spacing w:line="320" w:lineRule="atLeast"/>
        <w:ind w:leftChars="-177" w:left="2" w:right="250" w:hangingChars="194" w:hanging="427"/>
        <w:jc w:val="both"/>
        <w:rPr>
          <w:rFonts w:eastAsia="標楷體"/>
          <w:color w:val="000000" w:themeColor="text1"/>
          <w:kern w:val="0"/>
          <w:sz w:val="22"/>
          <w:szCs w:val="22"/>
        </w:rPr>
      </w:pPr>
      <w:proofErr w:type="gramStart"/>
      <w:r w:rsidRPr="00797AD9">
        <w:rPr>
          <w:rFonts w:eastAsia="標楷體"/>
          <w:color w:val="000000" w:themeColor="text1"/>
          <w:kern w:val="0"/>
          <w:sz w:val="22"/>
          <w:szCs w:val="22"/>
        </w:rPr>
        <w:t>註</w:t>
      </w:r>
      <w:proofErr w:type="gramEnd"/>
      <w:r w:rsidRPr="00797AD9">
        <w:rPr>
          <w:rFonts w:eastAsia="標楷體"/>
          <w:color w:val="000000" w:themeColor="text1"/>
          <w:kern w:val="0"/>
          <w:sz w:val="22"/>
          <w:szCs w:val="22"/>
        </w:rPr>
        <w:t>：</w:t>
      </w:r>
      <w:r w:rsidRPr="00797AD9">
        <w:rPr>
          <w:rFonts w:eastAsia="標楷體"/>
          <w:color w:val="000000" w:themeColor="text1"/>
          <w:kern w:val="0"/>
          <w:sz w:val="22"/>
          <w:szCs w:val="22"/>
        </w:rPr>
        <w:t>1.</w:t>
      </w:r>
      <w:r w:rsidRPr="00797AD9">
        <w:rPr>
          <w:rFonts w:eastAsia="標楷體"/>
          <w:color w:val="000000" w:themeColor="text1"/>
          <w:kern w:val="0"/>
          <w:sz w:val="22"/>
          <w:szCs w:val="22"/>
        </w:rPr>
        <w:t>各國失業率為季節調整後資料。</w:t>
      </w:r>
      <w:r w:rsidRPr="00797AD9">
        <w:rPr>
          <w:rFonts w:eastAsia="標楷體"/>
          <w:color w:val="000000" w:themeColor="text1"/>
          <w:sz w:val="22"/>
          <w:szCs w:val="22"/>
        </w:rPr>
        <w:t xml:space="preserve"> </w:t>
      </w:r>
    </w:p>
    <w:p w:rsidR="00797AD9" w:rsidRPr="00797AD9" w:rsidRDefault="00797AD9" w:rsidP="00797AD9">
      <w:pPr>
        <w:widowControl/>
        <w:snapToGrid w:val="0"/>
        <w:spacing w:line="320" w:lineRule="atLeast"/>
        <w:ind w:leftChars="24" w:left="342" w:right="249" w:hangingChars="129" w:hanging="284"/>
        <w:jc w:val="both"/>
        <w:rPr>
          <w:rFonts w:eastAsia="標楷體"/>
          <w:color w:val="000000" w:themeColor="text1"/>
          <w:kern w:val="0"/>
          <w:sz w:val="22"/>
          <w:szCs w:val="22"/>
        </w:rPr>
      </w:pPr>
      <w:r w:rsidRPr="00797AD9">
        <w:rPr>
          <w:rFonts w:eastAsia="標楷體"/>
          <w:color w:val="000000" w:themeColor="text1"/>
          <w:kern w:val="0"/>
          <w:sz w:val="22"/>
          <w:szCs w:val="22"/>
        </w:rPr>
        <w:t>2.</w:t>
      </w:r>
      <w:r w:rsidRPr="00797AD9">
        <w:rPr>
          <w:rFonts w:eastAsia="標楷體"/>
          <w:color w:val="000000" w:themeColor="text1"/>
          <w:kern w:val="0"/>
          <w:sz w:val="22"/>
          <w:szCs w:val="22"/>
        </w:rPr>
        <w:t>香港失業率係</w:t>
      </w:r>
      <w:r w:rsidRPr="00797AD9">
        <w:rPr>
          <w:rFonts w:eastAsia="標楷體"/>
          <w:color w:val="000000" w:themeColor="text1"/>
          <w:kern w:val="0"/>
          <w:sz w:val="22"/>
          <w:szCs w:val="22"/>
        </w:rPr>
        <w:t>3</w:t>
      </w:r>
      <w:r w:rsidRPr="00797AD9">
        <w:rPr>
          <w:rFonts w:eastAsia="標楷體"/>
          <w:color w:val="000000" w:themeColor="text1"/>
          <w:kern w:val="0"/>
          <w:sz w:val="22"/>
          <w:szCs w:val="22"/>
        </w:rPr>
        <w:t>個月平均值。</w:t>
      </w:r>
      <w:r w:rsidRPr="00797AD9">
        <w:rPr>
          <w:rFonts w:eastAsia="標楷體"/>
          <w:color w:val="000000" w:themeColor="text1"/>
          <w:kern w:val="0"/>
          <w:sz w:val="22"/>
          <w:szCs w:val="22"/>
        </w:rPr>
        <w:t xml:space="preserve"> </w:t>
      </w:r>
    </w:p>
    <w:p w:rsidR="00797AD9" w:rsidRPr="00797AD9" w:rsidRDefault="00797AD9" w:rsidP="00797AD9">
      <w:pPr>
        <w:widowControl/>
        <w:snapToGrid w:val="0"/>
        <w:spacing w:line="320" w:lineRule="atLeast"/>
        <w:ind w:leftChars="24" w:left="342" w:right="249" w:hangingChars="129" w:hanging="284"/>
        <w:jc w:val="both"/>
        <w:rPr>
          <w:rFonts w:eastAsia="標楷體*.灦.."/>
          <w:color w:val="000000" w:themeColor="text1"/>
          <w:sz w:val="16"/>
          <w:szCs w:val="16"/>
        </w:rPr>
      </w:pPr>
      <w:r w:rsidRPr="00797AD9">
        <w:rPr>
          <w:rFonts w:eastAsia="標楷體"/>
          <w:color w:val="000000" w:themeColor="text1"/>
          <w:kern w:val="0"/>
          <w:sz w:val="22"/>
          <w:szCs w:val="22"/>
        </w:rPr>
        <w:t>3.</w:t>
      </w:r>
      <w:r w:rsidRPr="00797AD9">
        <w:rPr>
          <w:rFonts w:eastAsia="標楷體"/>
          <w:color w:val="000000" w:themeColor="text1"/>
          <w:kern w:val="0"/>
          <w:sz w:val="22"/>
          <w:szCs w:val="22"/>
        </w:rPr>
        <w:t>新加坡</w:t>
      </w:r>
      <w:r w:rsidRPr="00797AD9">
        <w:rPr>
          <w:rFonts w:eastAsia="標楷體"/>
          <w:color w:val="000000" w:themeColor="text1"/>
          <w:sz w:val="22"/>
          <w:szCs w:val="22"/>
        </w:rPr>
        <w:t>失業率係</w:t>
      </w:r>
      <w:r w:rsidRPr="00797AD9">
        <w:rPr>
          <w:rFonts w:eastAsia="標楷體" w:hint="eastAsia"/>
          <w:color w:val="000000" w:themeColor="text1"/>
          <w:sz w:val="22"/>
          <w:szCs w:val="22"/>
        </w:rPr>
        <w:t>不</w:t>
      </w:r>
      <w:r w:rsidRPr="00797AD9">
        <w:rPr>
          <w:rFonts w:eastAsia="標楷體"/>
          <w:color w:val="000000" w:themeColor="text1"/>
          <w:sz w:val="22"/>
          <w:szCs w:val="22"/>
        </w:rPr>
        <w:t>含外籍就業者在內之</w:t>
      </w:r>
      <w:r w:rsidRPr="00797AD9">
        <w:rPr>
          <w:rFonts w:eastAsia="標楷體" w:hint="eastAsia"/>
          <w:color w:val="000000" w:themeColor="text1"/>
          <w:sz w:val="22"/>
          <w:szCs w:val="22"/>
        </w:rPr>
        <w:t>居民</w:t>
      </w:r>
      <w:r w:rsidRPr="00797AD9">
        <w:rPr>
          <w:rFonts w:eastAsia="標楷體"/>
          <w:color w:val="000000" w:themeColor="text1"/>
          <w:sz w:val="22"/>
          <w:szCs w:val="22"/>
        </w:rPr>
        <w:t>失業率。</w:t>
      </w:r>
    </w:p>
    <w:p w:rsidR="00797AD9" w:rsidRPr="00797AD9" w:rsidRDefault="00797AD9" w:rsidP="00797AD9">
      <w:pPr>
        <w:widowControl/>
        <w:snapToGrid w:val="0"/>
        <w:spacing w:line="320" w:lineRule="atLeast"/>
        <w:ind w:leftChars="24" w:left="342" w:right="249" w:hangingChars="129" w:hanging="284"/>
        <w:jc w:val="both"/>
        <w:rPr>
          <w:rFonts w:eastAsia="標楷體"/>
          <w:color w:val="000000" w:themeColor="text1"/>
          <w:kern w:val="0"/>
          <w:sz w:val="22"/>
          <w:szCs w:val="22"/>
        </w:rPr>
      </w:pPr>
      <w:r w:rsidRPr="00797AD9">
        <w:rPr>
          <w:rFonts w:eastAsia="標楷體"/>
          <w:color w:val="000000" w:themeColor="text1"/>
          <w:kern w:val="0"/>
          <w:sz w:val="22"/>
          <w:szCs w:val="22"/>
        </w:rPr>
        <w:t>4.</w:t>
      </w:r>
      <w:proofErr w:type="gramStart"/>
      <w:r w:rsidRPr="00797AD9">
        <w:rPr>
          <w:rFonts w:eastAsia="標楷體"/>
          <w:color w:val="000000" w:themeColor="text1"/>
          <w:kern w:val="0"/>
          <w:sz w:val="22"/>
          <w:szCs w:val="22"/>
        </w:rPr>
        <w:t>＊</w:t>
      </w:r>
      <w:proofErr w:type="gramEnd"/>
      <w:r w:rsidRPr="00797AD9">
        <w:rPr>
          <w:rFonts w:eastAsia="標楷體"/>
          <w:color w:val="000000" w:themeColor="text1"/>
          <w:kern w:val="0"/>
          <w:sz w:val="22"/>
          <w:szCs w:val="22"/>
        </w:rPr>
        <w:t>為最新月份失業率與上年同月相較。</w:t>
      </w:r>
    </w:p>
    <w:p w:rsidR="00797AD9" w:rsidRPr="00797AD9" w:rsidRDefault="00797AD9" w:rsidP="00797AD9">
      <w:pPr>
        <w:widowControl/>
        <w:snapToGrid w:val="0"/>
        <w:spacing w:line="320" w:lineRule="atLeast"/>
        <w:ind w:leftChars="-177" w:left="2" w:right="250" w:hangingChars="194" w:hanging="427"/>
        <w:jc w:val="both"/>
        <w:rPr>
          <w:rFonts w:eastAsia="標楷體"/>
          <w:color w:val="000000" w:themeColor="text1"/>
          <w:kern w:val="0"/>
          <w:sz w:val="22"/>
          <w:szCs w:val="22"/>
        </w:rPr>
      </w:pPr>
      <w:r w:rsidRPr="00797AD9">
        <w:rPr>
          <w:rFonts w:eastAsia="標楷體"/>
          <w:color w:val="000000" w:themeColor="text1"/>
          <w:kern w:val="0"/>
          <w:sz w:val="22"/>
          <w:szCs w:val="22"/>
        </w:rPr>
        <w:t>資料來源：行政院主計總處「人力資源統計月報」。</w:t>
      </w:r>
    </w:p>
    <w:p w:rsidR="00797AD9" w:rsidRPr="00797AD9" w:rsidRDefault="00797AD9" w:rsidP="00797AD9">
      <w:pPr>
        <w:widowControl/>
        <w:snapToGrid w:val="0"/>
        <w:spacing w:line="320" w:lineRule="atLeast"/>
        <w:ind w:right="-334"/>
        <w:jc w:val="both"/>
        <w:rPr>
          <w:rFonts w:eastAsia="標楷體"/>
          <w:color w:val="000000" w:themeColor="text1"/>
          <w:kern w:val="0"/>
          <w:sz w:val="22"/>
        </w:rPr>
      </w:pPr>
      <w:r w:rsidRPr="00797AD9">
        <w:rPr>
          <w:rFonts w:eastAsia="標楷體"/>
          <w:color w:val="000000" w:themeColor="text1"/>
          <w:kern w:val="0"/>
        </w:rPr>
        <w:t xml:space="preserve">　　　　　</w:t>
      </w:r>
    </w:p>
    <w:p w:rsidR="00797AD9" w:rsidRPr="00797AD9" w:rsidRDefault="00797AD9" w:rsidP="00797AD9">
      <w:pPr>
        <w:widowControl/>
        <w:snapToGrid w:val="0"/>
        <w:spacing w:line="320" w:lineRule="atLeast"/>
        <w:ind w:right="250"/>
        <w:jc w:val="both"/>
        <w:rPr>
          <w:rFonts w:eastAsia="標楷體"/>
          <w:color w:val="000000" w:themeColor="text1"/>
          <w:kern w:val="0"/>
          <w:sz w:val="22"/>
        </w:rPr>
      </w:pPr>
      <w:r w:rsidRPr="00797AD9">
        <w:rPr>
          <w:rFonts w:eastAsia="標楷體"/>
          <w:color w:val="000000" w:themeColor="text1"/>
          <w:kern w:val="0"/>
          <w:sz w:val="22"/>
          <w:szCs w:val="22"/>
        </w:rPr>
        <w:t xml:space="preserve"> </w:t>
      </w:r>
    </w:p>
    <w:p w:rsidR="00797AD9" w:rsidRPr="00797AD9" w:rsidRDefault="00797AD9" w:rsidP="00797AD9">
      <w:pPr>
        <w:widowControl/>
        <w:tabs>
          <w:tab w:val="left" w:pos="540"/>
          <w:tab w:val="right" w:pos="8669"/>
        </w:tabs>
        <w:snapToGrid w:val="0"/>
        <w:spacing w:beforeLines="50" w:before="180" w:line="300" w:lineRule="auto"/>
        <w:jc w:val="both"/>
        <w:rPr>
          <w:rFonts w:eastAsia="標楷體"/>
          <w:b/>
          <w:bCs/>
          <w:color w:val="000000" w:themeColor="text1"/>
          <w:kern w:val="0"/>
          <w:sz w:val="28"/>
          <w:szCs w:val="20"/>
        </w:rPr>
      </w:pPr>
      <w:r w:rsidRPr="00797AD9">
        <w:rPr>
          <w:rFonts w:eastAsia="標楷體"/>
          <w:b/>
          <w:bCs/>
          <w:color w:val="000000" w:themeColor="text1"/>
          <w:kern w:val="0"/>
          <w:sz w:val="28"/>
          <w:szCs w:val="20"/>
        </w:rPr>
        <w:t>３、</w:t>
      </w:r>
      <w:r w:rsidRPr="00797AD9">
        <w:rPr>
          <w:rFonts w:eastAsia="標楷體"/>
          <w:b/>
          <w:bCs/>
          <w:color w:val="000000" w:themeColor="text1"/>
          <w:kern w:val="0"/>
          <w:sz w:val="28"/>
          <w:szCs w:val="20"/>
        </w:rPr>
        <w:t>10</w:t>
      </w:r>
      <w:r w:rsidRPr="00797AD9">
        <w:rPr>
          <w:rFonts w:eastAsia="標楷體" w:hint="eastAsia"/>
          <w:b/>
          <w:bCs/>
          <w:color w:val="000000" w:themeColor="text1"/>
          <w:kern w:val="0"/>
          <w:sz w:val="28"/>
          <w:szCs w:val="20"/>
        </w:rPr>
        <w:t>9</w:t>
      </w:r>
      <w:r w:rsidRPr="00797AD9">
        <w:rPr>
          <w:rFonts w:eastAsia="標楷體"/>
          <w:b/>
          <w:bCs/>
          <w:color w:val="000000" w:themeColor="text1"/>
          <w:kern w:val="0"/>
          <w:sz w:val="28"/>
          <w:szCs w:val="20"/>
        </w:rPr>
        <w:t>年</w:t>
      </w:r>
      <w:r w:rsidR="00D96FF8">
        <w:rPr>
          <w:rFonts w:eastAsia="標楷體" w:hint="eastAsia"/>
          <w:b/>
          <w:bCs/>
          <w:color w:val="000000" w:themeColor="text1"/>
          <w:kern w:val="0"/>
          <w:sz w:val="28"/>
          <w:szCs w:val="20"/>
        </w:rPr>
        <w:t>8</w:t>
      </w:r>
      <w:r w:rsidRPr="00797AD9">
        <w:rPr>
          <w:rFonts w:eastAsia="標楷體"/>
          <w:b/>
          <w:bCs/>
          <w:color w:val="000000" w:themeColor="text1"/>
          <w:kern w:val="0"/>
          <w:sz w:val="28"/>
          <w:szCs w:val="20"/>
        </w:rPr>
        <w:t>月工業及服務業總薪資較上年同月</w:t>
      </w:r>
      <w:r w:rsidR="00D96FF8">
        <w:rPr>
          <w:rFonts w:eastAsia="標楷體" w:hint="eastAsia"/>
          <w:b/>
          <w:bCs/>
          <w:color w:val="000000" w:themeColor="text1"/>
          <w:kern w:val="0"/>
          <w:sz w:val="28"/>
          <w:szCs w:val="20"/>
        </w:rPr>
        <w:t>減少</w:t>
      </w:r>
      <w:r w:rsidR="00D96FF8">
        <w:rPr>
          <w:rFonts w:eastAsia="標楷體" w:hint="eastAsia"/>
          <w:b/>
          <w:bCs/>
          <w:color w:val="000000" w:themeColor="text1"/>
          <w:kern w:val="0"/>
          <w:sz w:val="28"/>
          <w:szCs w:val="20"/>
        </w:rPr>
        <w:t>0.18</w:t>
      </w:r>
      <w:r w:rsidRPr="00797AD9">
        <w:rPr>
          <w:rFonts w:eastAsia="標楷體"/>
          <w:b/>
          <w:bCs/>
          <w:color w:val="000000" w:themeColor="text1"/>
          <w:kern w:val="0"/>
          <w:sz w:val="28"/>
          <w:szCs w:val="20"/>
        </w:rPr>
        <w:t>%</w:t>
      </w:r>
    </w:p>
    <w:p w:rsidR="00797AD9" w:rsidRPr="00797AD9" w:rsidRDefault="00797AD9" w:rsidP="00797AD9">
      <w:pPr>
        <w:snapToGrid w:val="0"/>
        <w:spacing w:before="50" w:line="300" w:lineRule="auto"/>
        <w:ind w:leftChars="119" w:left="569" w:rightChars="18" w:right="43" w:hangingChars="101" w:hanging="283"/>
        <w:jc w:val="both"/>
        <w:rPr>
          <w:rFonts w:eastAsia="標楷體"/>
          <w:color w:val="000000" w:themeColor="text1"/>
          <w:sz w:val="28"/>
          <w:szCs w:val="32"/>
        </w:rPr>
      </w:pPr>
      <w:r w:rsidRPr="00797AD9">
        <w:rPr>
          <w:rFonts w:eastAsia="標楷體"/>
          <w:color w:val="000000" w:themeColor="text1"/>
          <w:sz w:val="28"/>
          <w:szCs w:val="32"/>
        </w:rPr>
        <w:t>－</w:t>
      </w:r>
      <w:r w:rsidRPr="00797AD9">
        <w:rPr>
          <w:rFonts w:eastAsia="標楷體"/>
          <w:color w:val="000000" w:themeColor="text1"/>
          <w:sz w:val="28"/>
          <w:szCs w:val="32"/>
        </w:rPr>
        <w:t>10</w:t>
      </w:r>
      <w:r w:rsidRPr="00797AD9">
        <w:rPr>
          <w:rFonts w:eastAsia="標楷體" w:hint="eastAsia"/>
          <w:color w:val="000000" w:themeColor="text1"/>
          <w:sz w:val="28"/>
          <w:szCs w:val="32"/>
        </w:rPr>
        <w:t>9</w:t>
      </w:r>
      <w:r w:rsidRPr="00797AD9">
        <w:rPr>
          <w:rFonts w:eastAsia="標楷體"/>
          <w:color w:val="000000" w:themeColor="text1"/>
          <w:sz w:val="28"/>
          <w:szCs w:val="32"/>
        </w:rPr>
        <w:t>年</w:t>
      </w:r>
      <w:r w:rsidR="00AD1630">
        <w:rPr>
          <w:rFonts w:eastAsia="標楷體" w:hint="eastAsia"/>
          <w:color w:val="000000" w:themeColor="text1"/>
          <w:sz w:val="28"/>
          <w:szCs w:val="32"/>
        </w:rPr>
        <w:t>8</w:t>
      </w:r>
      <w:r w:rsidRPr="00797AD9">
        <w:rPr>
          <w:rFonts w:eastAsia="標楷體"/>
          <w:color w:val="000000" w:themeColor="text1"/>
          <w:sz w:val="28"/>
          <w:szCs w:val="32"/>
        </w:rPr>
        <w:t>月工業及服務業每人每月總薪資平均為</w:t>
      </w:r>
      <w:r w:rsidR="00AD1630">
        <w:rPr>
          <w:rFonts w:eastAsia="標楷體" w:hint="eastAsia"/>
          <w:color w:val="000000" w:themeColor="text1"/>
          <w:sz w:val="28"/>
          <w:szCs w:val="32"/>
        </w:rPr>
        <w:t>50</w:t>
      </w:r>
      <w:r w:rsidRPr="00797AD9">
        <w:rPr>
          <w:rFonts w:eastAsia="標楷體" w:hint="eastAsia"/>
          <w:color w:val="000000" w:themeColor="text1"/>
          <w:sz w:val="28"/>
          <w:szCs w:val="32"/>
        </w:rPr>
        <w:t>,</w:t>
      </w:r>
      <w:r w:rsidR="00AD1630">
        <w:rPr>
          <w:rFonts w:eastAsia="標楷體" w:hint="eastAsia"/>
          <w:color w:val="000000" w:themeColor="text1"/>
          <w:sz w:val="28"/>
          <w:szCs w:val="32"/>
        </w:rPr>
        <w:t>866</w:t>
      </w:r>
      <w:r w:rsidRPr="00797AD9">
        <w:rPr>
          <w:rFonts w:eastAsia="標楷體"/>
          <w:color w:val="000000" w:themeColor="text1"/>
          <w:sz w:val="28"/>
          <w:szCs w:val="32"/>
        </w:rPr>
        <w:t>元，較上年同月</w:t>
      </w:r>
      <w:r w:rsidR="00AD1630">
        <w:rPr>
          <w:rFonts w:eastAsia="標楷體" w:hint="eastAsia"/>
          <w:color w:val="000000" w:themeColor="text1"/>
          <w:sz w:val="28"/>
          <w:szCs w:val="32"/>
        </w:rPr>
        <w:t>減少</w:t>
      </w:r>
      <w:r w:rsidR="00AD1630">
        <w:rPr>
          <w:rFonts w:eastAsia="標楷體" w:hint="eastAsia"/>
          <w:color w:val="000000" w:themeColor="text1"/>
          <w:sz w:val="28"/>
          <w:szCs w:val="32"/>
        </w:rPr>
        <w:t>0.18</w:t>
      </w:r>
      <w:r w:rsidRPr="00797AD9">
        <w:rPr>
          <w:rFonts w:eastAsia="標楷體"/>
          <w:color w:val="000000" w:themeColor="text1"/>
          <w:sz w:val="28"/>
          <w:szCs w:val="32"/>
        </w:rPr>
        <w:t>%</w:t>
      </w:r>
      <w:r w:rsidRPr="00797AD9">
        <w:rPr>
          <w:rFonts w:eastAsia="標楷體"/>
          <w:color w:val="000000" w:themeColor="text1"/>
          <w:sz w:val="28"/>
          <w:szCs w:val="32"/>
        </w:rPr>
        <w:t>；其中，經常性薪資為</w:t>
      </w:r>
      <w:r w:rsidRPr="00797AD9">
        <w:rPr>
          <w:rFonts w:eastAsia="標楷體"/>
          <w:color w:val="000000" w:themeColor="text1"/>
          <w:sz w:val="28"/>
          <w:szCs w:val="32"/>
        </w:rPr>
        <w:t>42,</w:t>
      </w:r>
      <w:r w:rsidR="00AD1630">
        <w:rPr>
          <w:rFonts w:eastAsia="標楷體" w:hint="eastAsia"/>
          <w:color w:val="000000" w:themeColor="text1"/>
          <w:sz w:val="28"/>
          <w:szCs w:val="32"/>
        </w:rPr>
        <w:t>636</w:t>
      </w:r>
      <w:r w:rsidRPr="00797AD9">
        <w:rPr>
          <w:rFonts w:eastAsia="標楷體"/>
          <w:color w:val="000000" w:themeColor="text1"/>
          <w:sz w:val="28"/>
          <w:szCs w:val="32"/>
        </w:rPr>
        <w:t>元，增加</w:t>
      </w:r>
      <w:r w:rsidRPr="00797AD9">
        <w:rPr>
          <w:rFonts w:eastAsia="標楷體" w:hint="eastAsia"/>
          <w:color w:val="000000" w:themeColor="text1"/>
          <w:sz w:val="28"/>
          <w:szCs w:val="32"/>
        </w:rPr>
        <w:t>1.2</w:t>
      </w:r>
      <w:r w:rsidR="00AD1630">
        <w:rPr>
          <w:rFonts w:eastAsia="標楷體" w:hint="eastAsia"/>
          <w:color w:val="000000" w:themeColor="text1"/>
          <w:sz w:val="28"/>
          <w:szCs w:val="32"/>
        </w:rPr>
        <w:t>7</w:t>
      </w:r>
      <w:r w:rsidRPr="00797AD9">
        <w:rPr>
          <w:rFonts w:eastAsia="標楷體"/>
          <w:color w:val="000000" w:themeColor="text1"/>
          <w:sz w:val="28"/>
          <w:szCs w:val="32"/>
        </w:rPr>
        <w:t>%</w:t>
      </w:r>
      <w:r w:rsidRPr="00797AD9">
        <w:rPr>
          <w:rFonts w:eastAsia="標楷體"/>
          <w:color w:val="000000" w:themeColor="text1"/>
          <w:sz w:val="28"/>
          <w:szCs w:val="32"/>
        </w:rPr>
        <w:t>。</w:t>
      </w:r>
    </w:p>
    <w:p w:rsidR="00797AD9" w:rsidRPr="00797AD9" w:rsidRDefault="00797AD9" w:rsidP="00797AD9">
      <w:pPr>
        <w:snapToGrid w:val="0"/>
        <w:spacing w:before="50" w:line="300" w:lineRule="auto"/>
        <w:ind w:leftChars="119" w:left="569" w:rightChars="18" w:right="43" w:hangingChars="101" w:hanging="283"/>
        <w:jc w:val="both"/>
        <w:rPr>
          <w:rFonts w:eastAsia="標楷體"/>
          <w:color w:val="000000" w:themeColor="text1"/>
          <w:sz w:val="28"/>
          <w:szCs w:val="32"/>
        </w:rPr>
      </w:pPr>
      <w:r w:rsidRPr="00797AD9">
        <w:rPr>
          <w:rFonts w:eastAsia="標楷體"/>
          <w:color w:val="000000" w:themeColor="text1"/>
          <w:sz w:val="28"/>
          <w:szCs w:val="32"/>
        </w:rPr>
        <w:t>－</w:t>
      </w:r>
      <w:r w:rsidRPr="00797AD9">
        <w:rPr>
          <w:rFonts w:eastAsia="標楷體"/>
          <w:color w:val="000000" w:themeColor="text1"/>
          <w:sz w:val="28"/>
          <w:szCs w:val="32"/>
        </w:rPr>
        <w:t>10</w:t>
      </w:r>
      <w:r w:rsidRPr="00797AD9">
        <w:rPr>
          <w:rFonts w:eastAsia="標楷體" w:hint="eastAsia"/>
          <w:color w:val="000000" w:themeColor="text1"/>
          <w:sz w:val="28"/>
          <w:szCs w:val="32"/>
        </w:rPr>
        <w:t>9</w:t>
      </w:r>
      <w:r w:rsidRPr="00797AD9">
        <w:rPr>
          <w:rFonts w:eastAsia="標楷體"/>
          <w:color w:val="000000" w:themeColor="text1"/>
          <w:sz w:val="28"/>
          <w:szCs w:val="32"/>
        </w:rPr>
        <w:t>年</w:t>
      </w:r>
      <w:r w:rsidR="00AD1630">
        <w:rPr>
          <w:rFonts w:eastAsia="標楷體" w:hint="eastAsia"/>
          <w:color w:val="000000" w:themeColor="text1"/>
          <w:sz w:val="28"/>
          <w:szCs w:val="32"/>
        </w:rPr>
        <w:t>8</w:t>
      </w:r>
      <w:r w:rsidRPr="00797AD9">
        <w:rPr>
          <w:rFonts w:eastAsia="標楷體"/>
          <w:color w:val="000000" w:themeColor="text1"/>
          <w:sz w:val="28"/>
          <w:szCs w:val="32"/>
        </w:rPr>
        <w:t>月製造業</w:t>
      </w:r>
      <w:r w:rsidR="00D13FE4">
        <w:rPr>
          <w:rFonts w:eastAsia="標楷體" w:hint="eastAsia"/>
          <w:color w:val="000000" w:themeColor="text1"/>
          <w:sz w:val="28"/>
          <w:szCs w:val="32"/>
        </w:rPr>
        <w:t>、</w:t>
      </w:r>
      <w:r w:rsidRPr="00797AD9">
        <w:rPr>
          <w:rFonts w:eastAsia="標楷體"/>
          <w:color w:val="000000" w:themeColor="text1"/>
          <w:sz w:val="28"/>
          <w:szCs w:val="32"/>
        </w:rPr>
        <w:t>電力及燃氣供應業、金融及保險業</w:t>
      </w:r>
      <w:r w:rsidRPr="00797AD9">
        <w:rPr>
          <w:rFonts w:eastAsia="標楷體" w:hint="eastAsia"/>
          <w:color w:val="000000" w:themeColor="text1"/>
          <w:sz w:val="28"/>
          <w:szCs w:val="32"/>
        </w:rPr>
        <w:t>總薪資</w:t>
      </w:r>
      <w:r w:rsidRPr="00797AD9">
        <w:rPr>
          <w:rFonts w:eastAsia="標楷體"/>
          <w:color w:val="000000" w:themeColor="text1"/>
          <w:sz w:val="28"/>
          <w:szCs w:val="32"/>
        </w:rPr>
        <w:t>分別</w:t>
      </w:r>
      <w:r w:rsidRPr="00797AD9">
        <w:rPr>
          <w:rFonts w:eastAsia="標楷體" w:hint="eastAsia"/>
          <w:color w:val="000000" w:themeColor="text1"/>
          <w:sz w:val="28"/>
          <w:szCs w:val="32"/>
        </w:rPr>
        <w:t>為</w:t>
      </w:r>
      <w:r w:rsidR="00D13FE4">
        <w:rPr>
          <w:rFonts w:eastAsia="標楷體" w:hint="eastAsia"/>
          <w:color w:val="000000" w:themeColor="text1"/>
          <w:sz w:val="28"/>
          <w:szCs w:val="32"/>
        </w:rPr>
        <w:t>51,081</w:t>
      </w:r>
      <w:r w:rsidR="00D13FE4">
        <w:rPr>
          <w:rFonts w:eastAsia="標楷體" w:hint="eastAsia"/>
          <w:color w:val="000000" w:themeColor="text1"/>
          <w:sz w:val="28"/>
          <w:szCs w:val="32"/>
        </w:rPr>
        <w:t>元、</w:t>
      </w:r>
      <w:r w:rsidR="00AD1630">
        <w:rPr>
          <w:rFonts w:eastAsia="標楷體" w:hint="eastAsia"/>
          <w:color w:val="000000" w:themeColor="text1"/>
          <w:sz w:val="28"/>
          <w:szCs w:val="32"/>
        </w:rPr>
        <w:t>71</w:t>
      </w:r>
      <w:r w:rsidRPr="00797AD9">
        <w:rPr>
          <w:rFonts w:eastAsia="標楷體" w:hint="eastAsia"/>
          <w:color w:val="000000" w:themeColor="text1"/>
          <w:sz w:val="28"/>
          <w:szCs w:val="32"/>
        </w:rPr>
        <w:t>,</w:t>
      </w:r>
      <w:r w:rsidR="00AD1630">
        <w:rPr>
          <w:rFonts w:eastAsia="標楷體" w:hint="eastAsia"/>
          <w:color w:val="000000" w:themeColor="text1"/>
          <w:sz w:val="28"/>
          <w:szCs w:val="32"/>
        </w:rPr>
        <w:t>006</w:t>
      </w:r>
      <w:r w:rsidRPr="00797AD9">
        <w:rPr>
          <w:rFonts w:eastAsia="標楷體"/>
          <w:color w:val="000000" w:themeColor="text1"/>
          <w:sz w:val="28"/>
          <w:szCs w:val="32"/>
        </w:rPr>
        <w:t>元及</w:t>
      </w:r>
      <w:r w:rsidR="00AD1630">
        <w:rPr>
          <w:rFonts w:eastAsia="標楷體" w:hint="eastAsia"/>
          <w:color w:val="000000" w:themeColor="text1"/>
          <w:sz w:val="28"/>
          <w:szCs w:val="32"/>
        </w:rPr>
        <w:t>80</w:t>
      </w:r>
      <w:r w:rsidRPr="00797AD9">
        <w:rPr>
          <w:rFonts w:eastAsia="標楷體" w:hint="eastAsia"/>
          <w:color w:val="000000" w:themeColor="text1"/>
          <w:sz w:val="28"/>
          <w:szCs w:val="32"/>
        </w:rPr>
        <w:t>,</w:t>
      </w:r>
      <w:r w:rsidR="00AD1630">
        <w:rPr>
          <w:rFonts w:eastAsia="標楷體" w:hint="eastAsia"/>
          <w:color w:val="000000" w:themeColor="text1"/>
          <w:sz w:val="28"/>
          <w:szCs w:val="32"/>
        </w:rPr>
        <w:t>906</w:t>
      </w:r>
      <w:r w:rsidRPr="00797AD9">
        <w:rPr>
          <w:rFonts w:eastAsia="標楷體"/>
          <w:color w:val="000000" w:themeColor="text1"/>
          <w:sz w:val="28"/>
          <w:szCs w:val="32"/>
        </w:rPr>
        <w:t>元</w:t>
      </w:r>
      <w:r w:rsidR="00D13FE4">
        <w:rPr>
          <w:rFonts w:eastAsia="標楷體" w:hint="eastAsia"/>
          <w:color w:val="000000" w:themeColor="text1"/>
          <w:sz w:val="28"/>
          <w:szCs w:val="32"/>
        </w:rPr>
        <w:t>，較上年同月分別</w:t>
      </w:r>
      <w:r w:rsidR="00AD1630">
        <w:rPr>
          <w:rFonts w:eastAsia="標楷體" w:hint="eastAsia"/>
          <w:color w:val="000000" w:themeColor="text1"/>
          <w:sz w:val="28"/>
          <w:szCs w:val="32"/>
        </w:rPr>
        <w:t>減少</w:t>
      </w:r>
      <w:r w:rsidR="00D13FE4">
        <w:rPr>
          <w:rFonts w:eastAsia="標楷體" w:hint="eastAsia"/>
          <w:color w:val="000000" w:themeColor="text1"/>
          <w:sz w:val="28"/>
          <w:szCs w:val="32"/>
        </w:rPr>
        <w:t>1.63%</w:t>
      </w:r>
      <w:r w:rsidR="00D13FE4">
        <w:rPr>
          <w:rFonts w:eastAsia="標楷體" w:hint="eastAsia"/>
          <w:color w:val="000000" w:themeColor="text1"/>
          <w:sz w:val="28"/>
          <w:szCs w:val="32"/>
        </w:rPr>
        <w:t>、</w:t>
      </w:r>
      <w:r w:rsidR="00AD1630">
        <w:rPr>
          <w:rFonts w:eastAsia="標楷體" w:hint="eastAsia"/>
          <w:color w:val="000000" w:themeColor="text1"/>
          <w:sz w:val="28"/>
          <w:szCs w:val="32"/>
        </w:rPr>
        <w:t>4.69</w:t>
      </w:r>
      <w:r w:rsidRPr="00797AD9">
        <w:rPr>
          <w:rFonts w:eastAsia="標楷體"/>
          <w:color w:val="000000" w:themeColor="text1"/>
          <w:sz w:val="28"/>
          <w:szCs w:val="32"/>
        </w:rPr>
        <w:t>%</w:t>
      </w:r>
      <w:r w:rsidRPr="00797AD9">
        <w:rPr>
          <w:rFonts w:eastAsia="標楷體"/>
          <w:color w:val="000000" w:themeColor="text1"/>
          <w:sz w:val="28"/>
          <w:szCs w:val="32"/>
        </w:rPr>
        <w:t>及</w:t>
      </w:r>
      <w:r w:rsidR="00AD1630">
        <w:rPr>
          <w:rFonts w:eastAsia="標楷體" w:hint="eastAsia"/>
          <w:color w:val="000000" w:themeColor="text1"/>
          <w:sz w:val="28"/>
          <w:szCs w:val="32"/>
        </w:rPr>
        <w:t>4.73</w:t>
      </w:r>
      <w:r w:rsidRPr="00797AD9">
        <w:rPr>
          <w:rFonts w:eastAsia="標楷體"/>
          <w:color w:val="000000" w:themeColor="text1"/>
          <w:sz w:val="28"/>
          <w:szCs w:val="32"/>
        </w:rPr>
        <w:t>%</w:t>
      </w:r>
      <w:r w:rsidRPr="00797AD9">
        <w:rPr>
          <w:rFonts w:eastAsia="標楷體" w:hint="eastAsia"/>
          <w:color w:val="000000" w:themeColor="text1"/>
          <w:sz w:val="28"/>
          <w:szCs w:val="32"/>
        </w:rPr>
        <w:t>。</w:t>
      </w:r>
    </w:p>
    <w:p w:rsidR="00797AD9" w:rsidRPr="00797AD9" w:rsidRDefault="00797AD9" w:rsidP="00797AD9">
      <w:pPr>
        <w:snapToGrid w:val="0"/>
        <w:spacing w:before="50" w:line="300" w:lineRule="auto"/>
        <w:ind w:leftChars="119" w:left="569" w:rightChars="18" w:right="43" w:hangingChars="101" w:hanging="283"/>
        <w:jc w:val="both"/>
        <w:rPr>
          <w:rFonts w:eastAsia="標楷體"/>
          <w:color w:val="000000" w:themeColor="text1"/>
          <w:sz w:val="28"/>
          <w:szCs w:val="32"/>
        </w:rPr>
      </w:pPr>
      <w:r w:rsidRPr="00797AD9">
        <w:rPr>
          <w:rFonts w:eastAsia="標楷體"/>
          <w:color w:val="000000" w:themeColor="text1"/>
          <w:sz w:val="28"/>
          <w:szCs w:val="32"/>
        </w:rPr>
        <w:t>－</w:t>
      </w:r>
      <w:r w:rsidRPr="00797AD9">
        <w:rPr>
          <w:rFonts w:eastAsia="標楷體"/>
          <w:color w:val="000000" w:themeColor="text1"/>
          <w:sz w:val="28"/>
          <w:szCs w:val="32"/>
        </w:rPr>
        <w:t>10</w:t>
      </w:r>
      <w:r w:rsidRPr="00797AD9">
        <w:rPr>
          <w:rFonts w:eastAsia="標楷體" w:hint="eastAsia"/>
          <w:color w:val="000000" w:themeColor="text1"/>
          <w:sz w:val="28"/>
          <w:szCs w:val="32"/>
        </w:rPr>
        <w:t>9</w:t>
      </w:r>
      <w:r w:rsidRPr="00797AD9">
        <w:rPr>
          <w:rFonts w:eastAsia="標楷體"/>
          <w:color w:val="000000" w:themeColor="text1"/>
          <w:sz w:val="28"/>
          <w:szCs w:val="32"/>
        </w:rPr>
        <w:t>年</w:t>
      </w:r>
      <w:r w:rsidRPr="00797AD9">
        <w:rPr>
          <w:rFonts w:eastAsia="標楷體" w:hint="eastAsia"/>
          <w:color w:val="000000" w:themeColor="text1"/>
          <w:sz w:val="28"/>
          <w:szCs w:val="32"/>
        </w:rPr>
        <w:t>1</w:t>
      </w:r>
      <w:r w:rsidRPr="00797AD9">
        <w:rPr>
          <w:rFonts w:eastAsia="標楷體" w:hint="eastAsia"/>
          <w:color w:val="000000" w:themeColor="text1"/>
          <w:sz w:val="28"/>
          <w:szCs w:val="32"/>
        </w:rPr>
        <w:t>至</w:t>
      </w:r>
      <w:r w:rsidR="007A1A0D">
        <w:rPr>
          <w:rFonts w:eastAsia="標楷體" w:hint="eastAsia"/>
          <w:color w:val="000000" w:themeColor="text1"/>
          <w:sz w:val="28"/>
          <w:szCs w:val="32"/>
        </w:rPr>
        <w:t>8</w:t>
      </w:r>
      <w:r w:rsidRPr="00797AD9">
        <w:rPr>
          <w:rFonts w:eastAsia="標楷體" w:hint="eastAsia"/>
          <w:color w:val="000000" w:themeColor="text1"/>
          <w:sz w:val="28"/>
          <w:szCs w:val="32"/>
        </w:rPr>
        <w:t>月薪資</w:t>
      </w:r>
      <w:r w:rsidRPr="00797AD9">
        <w:rPr>
          <w:rFonts w:eastAsia="標楷體"/>
          <w:color w:val="000000" w:themeColor="text1"/>
          <w:sz w:val="28"/>
          <w:szCs w:val="32"/>
        </w:rPr>
        <w:t>扣除同期間消費者物價指數變動後，實質總薪資平均為</w:t>
      </w:r>
      <w:r w:rsidRPr="00797AD9">
        <w:rPr>
          <w:rFonts w:eastAsia="標楷體" w:hint="eastAsia"/>
          <w:color w:val="000000" w:themeColor="text1"/>
          <w:sz w:val="28"/>
          <w:szCs w:val="32"/>
        </w:rPr>
        <w:t>5</w:t>
      </w:r>
      <w:r w:rsidR="007A1A0D">
        <w:rPr>
          <w:rFonts w:eastAsia="標楷體" w:hint="eastAsia"/>
          <w:color w:val="000000" w:themeColor="text1"/>
          <w:sz w:val="28"/>
          <w:szCs w:val="32"/>
        </w:rPr>
        <w:t>5</w:t>
      </w:r>
      <w:r w:rsidRPr="00797AD9">
        <w:rPr>
          <w:rFonts w:eastAsia="標楷體" w:hint="eastAsia"/>
          <w:color w:val="000000" w:themeColor="text1"/>
          <w:sz w:val="28"/>
          <w:szCs w:val="32"/>
        </w:rPr>
        <w:t>,</w:t>
      </w:r>
      <w:r w:rsidR="007A1A0D">
        <w:rPr>
          <w:rFonts w:eastAsia="標楷體" w:hint="eastAsia"/>
          <w:color w:val="000000" w:themeColor="text1"/>
          <w:sz w:val="28"/>
          <w:szCs w:val="32"/>
        </w:rPr>
        <w:t>213</w:t>
      </w:r>
      <w:r w:rsidRPr="00797AD9">
        <w:rPr>
          <w:rFonts w:eastAsia="標楷體"/>
          <w:color w:val="000000" w:themeColor="text1"/>
          <w:sz w:val="28"/>
          <w:szCs w:val="32"/>
        </w:rPr>
        <w:t>元，實質經常性薪資為</w:t>
      </w:r>
      <w:r w:rsidRPr="00797AD9">
        <w:rPr>
          <w:rFonts w:eastAsia="標楷體"/>
          <w:color w:val="000000" w:themeColor="text1"/>
          <w:sz w:val="28"/>
          <w:szCs w:val="32"/>
        </w:rPr>
        <w:t>4</w:t>
      </w:r>
      <w:r w:rsidRPr="00797AD9">
        <w:rPr>
          <w:rFonts w:eastAsia="標楷體" w:hint="eastAsia"/>
          <w:color w:val="000000" w:themeColor="text1"/>
          <w:sz w:val="28"/>
          <w:szCs w:val="32"/>
        </w:rPr>
        <w:t>1</w:t>
      </w:r>
      <w:r w:rsidRPr="00797AD9">
        <w:rPr>
          <w:rFonts w:eastAsia="標楷體"/>
          <w:color w:val="000000" w:themeColor="text1"/>
          <w:sz w:val="28"/>
          <w:szCs w:val="32"/>
        </w:rPr>
        <w:t>,</w:t>
      </w:r>
      <w:r w:rsidR="007A1A0D">
        <w:rPr>
          <w:rFonts w:eastAsia="標楷體" w:hint="eastAsia"/>
          <w:color w:val="000000" w:themeColor="text1"/>
          <w:sz w:val="28"/>
          <w:szCs w:val="32"/>
        </w:rPr>
        <w:t>459</w:t>
      </w:r>
      <w:r w:rsidRPr="00797AD9">
        <w:rPr>
          <w:rFonts w:eastAsia="標楷體"/>
          <w:color w:val="000000" w:themeColor="text1"/>
          <w:sz w:val="28"/>
          <w:szCs w:val="32"/>
        </w:rPr>
        <w:t>元，</w:t>
      </w:r>
      <w:r w:rsidRPr="00797AD9">
        <w:rPr>
          <w:rFonts w:eastAsia="標楷體" w:hint="eastAsia"/>
          <w:color w:val="000000" w:themeColor="text1"/>
          <w:sz w:val="28"/>
          <w:szCs w:val="32"/>
        </w:rPr>
        <w:t>分別較上年同期增加</w:t>
      </w:r>
      <w:r w:rsidRPr="00797AD9">
        <w:rPr>
          <w:rFonts w:eastAsia="標楷體" w:hint="eastAsia"/>
          <w:color w:val="000000" w:themeColor="text1"/>
          <w:sz w:val="28"/>
          <w:szCs w:val="32"/>
        </w:rPr>
        <w:t>1.</w:t>
      </w:r>
      <w:r w:rsidR="007A1A0D">
        <w:rPr>
          <w:rFonts w:eastAsia="標楷體" w:hint="eastAsia"/>
          <w:color w:val="000000" w:themeColor="text1"/>
          <w:sz w:val="28"/>
          <w:szCs w:val="32"/>
        </w:rPr>
        <w:t>53</w:t>
      </w:r>
      <w:r w:rsidRPr="00797AD9">
        <w:rPr>
          <w:rFonts w:eastAsia="標楷體" w:hint="eastAsia"/>
          <w:color w:val="000000" w:themeColor="text1"/>
          <w:sz w:val="28"/>
          <w:szCs w:val="32"/>
        </w:rPr>
        <w:t>%</w:t>
      </w:r>
      <w:r w:rsidRPr="00797AD9">
        <w:rPr>
          <w:rFonts w:eastAsia="標楷體" w:hint="eastAsia"/>
          <w:color w:val="000000" w:themeColor="text1"/>
          <w:sz w:val="28"/>
          <w:szCs w:val="32"/>
        </w:rPr>
        <w:t>及</w:t>
      </w:r>
      <w:r w:rsidRPr="00797AD9">
        <w:rPr>
          <w:rFonts w:eastAsia="標楷體" w:hint="eastAsia"/>
          <w:color w:val="000000" w:themeColor="text1"/>
          <w:sz w:val="28"/>
          <w:szCs w:val="32"/>
        </w:rPr>
        <w:t>1.</w:t>
      </w:r>
      <w:r w:rsidR="007A1A0D">
        <w:rPr>
          <w:rFonts w:eastAsia="標楷體" w:hint="eastAsia"/>
          <w:color w:val="000000" w:themeColor="text1"/>
          <w:sz w:val="28"/>
          <w:szCs w:val="32"/>
        </w:rPr>
        <w:t>69</w:t>
      </w:r>
      <w:r w:rsidRPr="00797AD9">
        <w:rPr>
          <w:rFonts w:eastAsia="標楷體"/>
          <w:color w:val="000000" w:themeColor="text1"/>
          <w:sz w:val="28"/>
          <w:szCs w:val="32"/>
        </w:rPr>
        <w:t>%</w:t>
      </w:r>
      <w:r w:rsidRPr="00797AD9">
        <w:rPr>
          <w:rFonts w:eastAsia="標楷體"/>
          <w:color w:val="000000" w:themeColor="text1"/>
          <w:sz w:val="28"/>
          <w:szCs w:val="32"/>
        </w:rPr>
        <w:t>。</w:t>
      </w:r>
    </w:p>
    <w:p w:rsidR="00797AD9" w:rsidRPr="00797AD9" w:rsidRDefault="00797AD9" w:rsidP="00797AD9">
      <w:pPr>
        <w:snapToGrid w:val="0"/>
        <w:spacing w:before="50" w:line="300" w:lineRule="auto"/>
        <w:ind w:leftChars="119" w:left="569" w:rightChars="18" w:right="43" w:hangingChars="101" w:hanging="283"/>
        <w:jc w:val="center"/>
        <w:rPr>
          <w:rFonts w:eastAsia="標楷體"/>
          <w:color w:val="000000" w:themeColor="text1"/>
          <w:sz w:val="28"/>
          <w:szCs w:val="32"/>
        </w:rPr>
      </w:pPr>
      <w:r w:rsidRPr="00797AD9">
        <w:rPr>
          <w:rFonts w:eastAsia="標楷體"/>
          <w:b/>
          <w:bCs/>
          <w:color w:val="000000" w:themeColor="text1"/>
          <w:sz w:val="28"/>
        </w:rPr>
        <w:br w:type="page"/>
      </w:r>
      <w:r w:rsidRPr="00797AD9">
        <w:rPr>
          <w:rFonts w:eastAsia="標楷體"/>
          <w:b/>
          <w:bCs/>
          <w:color w:val="000000" w:themeColor="text1"/>
          <w:sz w:val="28"/>
        </w:rPr>
        <w:lastRenderedPageBreak/>
        <w:t>表</w:t>
      </w:r>
      <w:r w:rsidRPr="00797AD9">
        <w:rPr>
          <w:rFonts w:eastAsia="標楷體"/>
          <w:b/>
          <w:bCs/>
          <w:color w:val="000000" w:themeColor="text1"/>
          <w:sz w:val="28"/>
        </w:rPr>
        <w:t xml:space="preserve"> 2-9-3  </w:t>
      </w:r>
      <w:r w:rsidRPr="00797AD9">
        <w:rPr>
          <w:rFonts w:eastAsia="標楷體"/>
          <w:b/>
          <w:bCs/>
          <w:color w:val="000000" w:themeColor="text1"/>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797AD9" w:rsidRPr="00797AD9" w:rsidTr="00B019E7">
        <w:trPr>
          <w:cantSplit/>
          <w:trHeight w:val="533"/>
          <w:jc w:val="center"/>
        </w:trPr>
        <w:tc>
          <w:tcPr>
            <w:tcW w:w="1844" w:type="dxa"/>
            <w:vMerge w:val="restart"/>
            <w:vAlign w:val="center"/>
          </w:tcPr>
          <w:p w:rsidR="00797AD9" w:rsidRPr="00797AD9" w:rsidRDefault="00797AD9" w:rsidP="00797AD9">
            <w:pPr>
              <w:widowControl/>
              <w:snapToGrid w:val="0"/>
              <w:jc w:val="center"/>
              <w:rPr>
                <w:rFonts w:eastAsia="標楷體"/>
                <w:color w:val="000000" w:themeColor="text1"/>
                <w:spacing w:val="-20"/>
                <w:w w:val="98"/>
              </w:rPr>
            </w:pPr>
            <w:r w:rsidRPr="00797AD9">
              <w:rPr>
                <w:rFonts w:eastAsia="標楷體"/>
                <w:color w:val="000000" w:themeColor="text1"/>
                <w:kern w:val="0"/>
              </w:rPr>
              <w:t>年</w:t>
            </w:r>
            <w:r w:rsidRPr="00797AD9">
              <w:rPr>
                <w:rFonts w:eastAsia="標楷體"/>
                <w:color w:val="000000" w:themeColor="text1"/>
                <w:kern w:val="0"/>
              </w:rPr>
              <w:t>(</w:t>
            </w:r>
            <w:r w:rsidRPr="00797AD9">
              <w:rPr>
                <w:rFonts w:eastAsia="標楷體"/>
                <w:color w:val="000000" w:themeColor="text1"/>
                <w:kern w:val="0"/>
              </w:rPr>
              <w:t>月</w:t>
            </w:r>
            <w:r w:rsidRPr="00797AD9">
              <w:rPr>
                <w:rFonts w:eastAsia="標楷體"/>
                <w:color w:val="000000" w:themeColor="text1"/>
                <w:kern w:val="0"/>
              </w:rPr>
              <w:t>)</w:t>
            </w:r>
          </w:p>
        </w:tc>
        <w:tc>
          <w:tcPr>
            <w:tcW w:w="2502" w:type="dxa"/>
            <w:gridSpan w:val="2"/>
            <w:tcBorders>
              <w:bottom w:val="nil"/>
            </w:tcBorders>
            <w:vAlign w:val="center"/>
          </w:tcPr>
          <w:p w:rsidR="00797AD9" w:rsidRPr="00797AD9" w:rsidRDefault="00797AD9" w:rsidP="00797AD9">
            <w:pPr>
              <w:snapToGrid w:val="0"/>
              <w:jc w:val="center"/>
              <w:rPr>
                <w:rFonts w:eastAsia="標楷體"/>
                <w:color w:val="000000" w:themeColor="text1"/>
                <w:spacing w:val="-20"/>
                <w:w w:val="98"/>
              </w:rPr>
            </w:pPr>
            <w:r w:rsidRPr="00797AD9">
              <w:rPr>
                <w:rFonts w:eastAsia="標楷體"/>
                <w:color w:val="000000" w:themeColor="text1"/>
                <w:spacing w:val="-20"/>
                <w:w w:val="98"/>
              </w:rPr>
              <w:t>工</w:t>
            </w:r>
            <w:r w:rsidRPr="00797AD9">
              <w:rPr>
                <w:rFonts w:eastAsia="標楷體"/>
                <w:color w:val="000000" w:themeColor="text1"/>
                <w:spacing w:val="-20"/>
                <w:w w:val="98"/>
              </w:rPr>
              <w:t xml:space="preserve"> </w:t>
            </w:r>
            <w:r w:rsidRPr="00797AD9">
              <w:rPr>
                <w:rFonts w:eastAsia="標楷體"/>
                <w:color w:val="000000" w:themeColor="text1"/>
                <w:spacing w:val="-20"/>
                <w:w w:val="98"/>
              </w:rPr>
              <w:t>業</w:t>
            </w:r>
            <w:r w:rsidRPr="00797AD9">
              <w:rPr>
                <w:rFonts w:eastAsia="標楷體"/>
                <w:color w:val="000000" w:themeColor="text1"/>
                <w:spacing w:val="-20"/>
                <w:w w:val="98"/>
              </w:rPr>
              <w:t xml:space="preserve"> </w:t>
            </w:r>
            <w:r w:rsidRPr="00797AD9">
              <w:rPr>
                <w:rFonts w:eastAsia="標楷體"/>
                <w:color w:val="000000" w:themeColor="text1"/>
                <w:spacing w:val="-20"/>
                <w:w w:val="98"/>
              </w:rPr>
              <w:t>及</w:t>
            </w:r>
            <w:r w:rsidRPr="00797AD9">
              <w:rPr>
                <w:rFonts w:eastAsia="標楷體"/>
                <w:color w:val="000000" w:themeColor="text1"/>
                <w:spacing w:val="-20"/>
                <w:w w:val="98"/>
              </w:rPr>
              <w:t xml:space="preserve"> </w:t>
            </w:r>
            <w:r w:rsidRPr="00797AD9">
              <w:rPr>
                <w:rFonts w:eastAsia="標楷體"/>
                <w:color w:val="000000" w:themeColor="text1"/>
                <w:spacing w:val="-20"/>
                <w:w w:val="98"/>
              </w:rPr>
              <w:t>服</w:t>
            </w:r>
            <w:r w:rsidRPr="00797AD9">
              <w:rPr>
                <w:rFonts w:eastAsia="標楷體"/>
                <w:color w:val="000000" w:themeColor="text1"/>
                <w:spacing w:val="-20"/>
                <w:w w:val="98"/>
              </w:rPr>
              <w:t xml:space="preserve"> </w:t>
            </w:r>
            <w:proofErr w:type="gramStart"/>
            <w:r w:rsidRPr="00797AD9">
              <w:rPr>
                <w:rFonts w:eastAsia="標楷體"/>
                <w:color w:val="000000" w:themeColor="text1"/>
                <w:spacing w:val="-20"/>
                <w:w w:val="98"/>
              </w:rPr>
              <w:t>務</w:t>
            </w:r>
            <w:proofErr w:type="gramEnd"/>
            <w:r w:rsidRPr="00797AD9">
              <w:rPr>
                <w:rFonts w:eastAsia="標楷體"/>
                <w:color w:val="000000" w:themeColor="text1"/>
                <w:spacing w:val="-20"/>
                <w:w w:val="98"/>
              </w:rPr>
              <w:t xml:space="preserve"> </w:t>
            </w:r>
            <w:r w:rsidRPr="00797AD9">
              <w:rPr>
                <w:rFonts w:eastAsia="標楷體"/>
                <w:color w:val="000000" w:themeColor="text1"/>
                <w:spacing w:val="-20"/>
                <w:w w:val="98"/>
              </w:rPr>
              <w:t>業</w:t>
            </w:r>
            <w:r w:rsidRPr="00797AD9">
              <w:rPr>
                <w:rFonts w:eastAsia="標楷體"/>
                <w:color w:val="000000" w:themeColor="text1"/>
                <w:spacing w:val="-20"/>
                <w:w w:val="98"/>
              </w:rPr>
              <w:t>(</w:t>
            </w:r>
            <w:r w:rsidRPr="00797AD9">
              <w:rPr>
                <w:rFonts w:eastAsia="標楷體"/>
                <w:color w:val="000000" w:themeColor="text1"/>
                <w:spacing w:val="-20"/>
                <w:w w:val="98"/>
              </w:rPr>
              <w:t>元</w:t>
            </w:r>
            <w:r w:rsidRPr="00797AD9">
              <w:rPr>
                <w:rFonts w:eastAsia="標楷體"/>
                <w:color w:val="000000" w:themeColor="text1"/>
                <w:spacing w:val="-20"/>
                <w:w w:val="98"/>
              </w:rPr>
              <w:t>)</w:t>
            </w:r>
          </w:p>
        </w:tc>
        <w:tc>
          <w:tcPr>
            <w:tcW w:w="1561" w:type="dxa"/>
            <w:vMerge w:val="restart"/>
            <w:vAlign w:val="center"/>
          </w:tcPr>
          <w:p w:rsidR="00797AD9" w:rsidRPr="00797AD9" w:rsidRDefault="00797AD9" w:rsidP="00797AD9">
            <w:pPr>
              <w:snapToGrid w:val="0"/>
              <w:jc w:val="center"/>
              <w:rPr>
                <w:rFonts w:eastAsia="標楷體"/>
                <w:color w:val="000000" w:themeColor="text1"/>
                <w:spacing w:val="-20"/>
                <w:w w:val="98"/>
              </w:rPr>
            </w:pPr>
            <w:r w:rsidRPr="00797AD9">
              <w:rPr>
                <w:rFonts w:eastAsia="標楷體"/>
                <w:color w:val="000000" w:themeColor="text1"/>
                <w:spacing w:val="-20"/>
                <w:w w:val="98"/>
              </w:rPr>
              <w:t>製造業</w:t>
            </w:r>
            <w:r w:rsidRPr="00797AD9">
              <w:rPr>
                <w:rFonts w:eastAsia="標楷體"/>
                <w:color w:val="000000" w:themeColor="text1"/>
                <w:spacing w:val="-20"/>
                <w:w w:val="98"/>
              </w:rPr>
              <w:t>(</w:t>
            </w:r>
            <w:r w:rsidRPr="00797AD9">
              <w:rPr>
                <w:rFonts w:eastAsia="標楷體"/>
                <w:color w:val="000000" w:themeColor="text1"/>
                <w:spacing w:val="-20"/>
                <w:w w:val="98"/>
              </w:rPr>
              <w:t>元</w:t>
            </w:r>
            <w:r w:rsidRPr="00797AD9">
              <w:rPr>
                <w:rFonts w:eastAsia="標楷體"/>
                <w:color w:val="000000" w:themeColor="text1"/>
                <w:spacing w:val="-20"/>
                <w:w w:val="98"/>
              </w:rPr>
              <w:t>)</w:t>
            </w:r>
          </w:p>
        </w:tc>
        <w:tc>
          <w:tcPr>
            <w:tcW w:w="1686" w:type="dxa"/>
            <w:vMerge w:val="restart"/>
            <w:vAlign w:val="center"/>
          </w:tcPr>
          <w:p w:rsidR="00797AD9" w:rsidRPr="00797AD9" w:rsidRDefault="00797AD9" w:rsidP="00797AD9">
            <w:pPr>
              <w:snapToGrid w:val="0"/>
              <w:jc w:val="center"/>
              <w:rPr>
                <w:rFonts w:eastAsia="標楷體"/>
                <w:color w:val="000000" w:themeColor="text1"/>
                <w:spacing w:val="-20"/>
                <w:w w:val="98"/>
              </w:rPr>
            </w:pPr>
            <w:r w:rsidRPr="00797AD9">
              <w:rPr>
                <w:rFonts w:eastAsia="標楷體"/>
                <w:color w:val="000000" w:themeColor="text1"/>
                <w:spacing w:val="-20"/>
                <w:w w:val="98"/>
              </w:rPr>
              <w:t>電力及燃氣供應業</w:t>
            </w:r>
            <w:r w:rsidRPr="00797AD9">
              <w:rPr>
                <w:rFonts w:eastAsia="標楷體"/>
                <w:color w:val="000000" w:themeColor="text1"/>
                <w:spacing w:val="-20"/>
                <w:w w:val="98"/>
              </w:rPr>
              <w:t>(</w:t>
            </w:r>
            <w:r w:rsidRPr="00797AD9">
              <w:rPr>
                <w:rFonts w:eastAsia="標楷體"/>
                <w:color w:val="000000" w:themeColor="text1"/>
                <w:spacing w:val="-20"/>
                <w:w w:val="98"/>
              </w:rPr>
              <w:t>元</w:t>
            </w:r>
            <w:r w:rsidRPr="00797AD9">
              <w:rPr>
                <w:rFonts w:eastAsia="標楷體"/>
                <w:color w:val="000000" w:themeColor="text1"/>
                <w:spacing w:val="-20"/>
                <w:w w:val="98"/>
              </w:rPr>
              <w:t>)</w:t>
            </w:r>
          </w:p>
        </w:tc>
        <w:tc>
          <w:tcPr>
            <w:tcW w:w="1665" w:type="dxa"/>
            <w:vMerge w:val="restart"/>
            <w:vAlign w:val="center"/>
          </w:tcPr>
          <w:p w:rsidR="00797AD9" w:rsidRPr="00797AD9" w:rsidRDefault="00797AD9" w:rsidP="00797AD9">
            <w:pPr>
              <w:widowControl/>
              <w:snapToGrid w:val="0"/>
              <w:jc w:val="center"/>
              <w:rPr>
                <w:rFonts w:eastAsia="標楷體"/>
                <w:color w:val="000000" w:themeColor="text1"/>
                <w:spacing w:val="-20"/>
                <w:w w:val="98"/>
              </w:rPr>
            </w:pPr>
            <w:r w:rsidRPr="00797AD9">
              <w:rPr>
                <w:rFonts w:eastAsia="標楷體"/>
                <w:color w:val="000000" w:themeColor="text1"/>
                <w:spacing w:val="-20"/>
                <w:w w:val="98"/>
              </w:rPr>
              <w:t>金融及保險業</w:t>
            </w:r>
            <w:r w:rsidRPr="00797AD9">
              <w:rPr>
                <w:rFonts w:eastAsia="標楷體"/>
                <w:color w:val="000000" w:themeColor="text1"/>
                <w:spacing w:val="-20"/>
                <w:w w:val="98"/>
              </w:rPr>
              <w:t>(</w:t>
            </w:r>
            <w:r w:rsidRPr="00797AD9">
              <w:rPr>
                <w:rFonts w:eastAsia="標楷體"/>
                <w:color w:val="000000" w:themeColor="text1"/>
                <w:spacing w:val="-20"/>
                <w:w w:val="98"/>
              </w:rPr>
              <w:t>元</w:t>
            </w:r>
            <w:r w:rsidRPr="00797AD9">
              <w:rPr>
                <w:rFonts w:eastAsia="標楷體"/>
                <w:color w:val="000000" w:themeColor="text1"/>
                <w:spacing w:val="-20"/>
                <w:w w:val="98"/>
              </w:rPr>
              <w:t>)</w:t>
            </w:r>
          </w:p>
        </w:tc>
      </w:tr>
      <w:tr w:rsidR="00797AD9" w:rsidRPr="00797AD9" w:rsidTr="00B019E7">
        <w:trPr>
          <w:cantSplit/>
          <w:trHeight w:val="553"/>
          <w:jc w:val="center"/>
        </w:trPr>
        <w:tc>
          <w:tcPr>
            <w:tcW w:w="1844" w:type="dxa"/>
            <w:vMerge/>
          </w:tcPr>
          <w:p w:rsidR="00797AD9" w:rsidRPr="00797AD9" w:rsidRDefault="00797AD9" w:rsidP="00797AD9">
            <w:pPr>
              <w:snapToGrid w:val="0"/>
              <w:jc w:val="both"/>
              <w:rPr>
                <w:rFonts w:eastAsia="標楷體"/>
                <w:color w:val="000000" w:themeColor="text1"/>
                <w:spacing w:val="-20"/>
                <w:w w:val="98"/>
              </w:rPr>
            </w:pPr>
          </w:p>
        </w:tc>
        <w:tc>
          <w:tcPr>
            <w:tcW w:w="1213" w:type="dxa"/>
            <w:tcBorders>
              <w:top w:val="nil"/>
            </w:tcBorders>
            <w:vAlign w:val="center"/>
          </w:tcPr>
          <w:p w:rsidR="00797AD9" w:rsidRPr="00797AD9" w:rsidRDefault="00797AD9" w:rsidP="00797AD9">
            <w:pPr>
              <w:snapToGrid w:val="0"/>
              <w:jc w:val="center"/>
              <w:rPr>
                <w:rFonts w:eastAsia="標楷體"/>
                <w:color w:val="000000" w:themeColor="text1"/>
                <w:spacing w:val="-20"/>
                <w:w w:val="98"/>
              </w:rPr>
            </w:pPr>
            <w:r w:rsidRPr="00797AD9">
              <w:rPr>
                <w:rFonts w:eastAsia="標楷體"/>
                <w:color w:val="000000" w:themeColor="text1"/>
                <w:spacing w:val="-20"/>
                <w:w w:val="98"/>
              </w:rPr>
              <w:t>總薪資</w:t>
            </w:r>
          </w:p>
        </w:tc>
        <w:tc>
          <w:tcPr>
            <w:tcW w:w="1289" w:type="dxa"/>
            <w:tcBorders>
              <w:top w:val="single" w:sz="4" w:space="0" w:color="auto"/>
            </w:tcBorders>
            <w:vAlign w:val="center"/>
          </w:tcPr>
          <w:p w:rsidR="00797AD9" w:rsidRPr="00797AD9" w:rsidRDefault="00797AD9" w:rsidP="00797AD9">
            <w:pPr>
              <w:snapToGrid w:val="0"/>
              <w:jc w:val="center"/>
              <w:rPr>
                <w:rFonts w:eastAsia="標楷體"/>
                <w:color w:val="000000" w:themeColor="text1"/>
                <w:spacing w:val="-20"/>
                <w:w w:val="98"/>
              </w:rPr>
            </w:pPr>
            <w:r w:rsidRPr="00797AD9">
              <w:rPr>
                <w:rFonts w:eastAsia="標楷體"/>
                <w:color w:val="000000" w:themeColor="text1"/>
                <w:spacing w:val="-20"/>
                <w:w w:val="98"/>
              </w:rPr>
              <w:t>經常性薪資</w:t>
            </w:r>
          </w:p>
        </w:tc>
        <w:tc>
          <w:tcPr>
            <w:tcW w:w="1561" w:type="dxa"/>
            <w:vMerge/>
            <w:vAlign w:val="center"/>
          </w:tcPr>
          <w:p w:rsidR="00797AD9" w:rsidRPr="00797AD9" w:rsidRDefault="00797AD9" w:rsidP="00797AD9">
            <w:pPr>
              <w:snapToGrid w:val="0"/>
              <w:jc w:val="center"/>
              <w:rPr>
                <w:rFonts w:eastAsia="標楷體"/>
                <w:color w:val="000000" w:themeColor="text1"/>
                <w:spacing w:val="-20"/>
                <w:w w:val="98"/>
              </w:rPr>
            </w:pPr>
          </w:p>
        </w:tc>
        <w:tc>
          <w:tcPr>
            <w:tcW w:w="1686" w:type="dxa"/>
            <w:vMerge/>
            <w:vAlign w:val="center"/>
          </w:tcPr>
          <w:p w:rsidR="00797AD9" w:rsidRPr="00797AD9" w:rsidRDefault="00797AD9" w:rsidP="00797AD9">
            <w:pPr>
              <w:snapToGrid w:val="0"/>
              <w:jc w:val="center"/>
              <w:rPr>
                <w:rFonts w:eastAsia="標楷體"/>
                <w:color w:val="000000" w:themeColor="text1"/>
                <w:spacing w:val="-20"/>
                <w:w w:val="98"/>
              </w:rPr>
            </w:pPr>
          </w:p>
        </w:tc>
        <w:tc>
          <w:tcPr>
            <w:tcW w:w="1665" w:type="dxa"/>
            <w:vMerge/>
            <w:vAlign w:val="center"/>
          </w:tcPr>
          <w:p w:rsidR="00797AD9" w:rsidRPr="00797AD9" w:rsidRDefault="00797AD9" w:rsidP="00797AD9">
            <w:pPr>
              <w:snapToGrid w:val="0"/>
              <w:jc w:val="center"/>
              <w:rPr>
                <w:rFonts w:eastAsia="標楷體"/>
                <w:color w:val="000000" w:themeColor="text1"/>
                <w:spacing w:val="-20"/>
                <w:w w:val="98"/>
              </w:rPr>
            </w:pPr>
          </w:p>
        </w:tc>
      </w:tr>
      <w:tr w:rsidR="00797AD9" w:rsidRPr="00797AD9" w:rsidTr="00B019E7">
        <w:trPr>
          <w:trHeight w:val="360"/>
          <w:jc w:val="center"/>
        </w:trPr>
        <w:tc>
          <w:tcPr>
            <w:tcW w:w="1844" w:type="dxa"/>
            <w:tcBorders>
              <w:top w:val="nil"/>
              <w:bottom w:val="nil"/>
            </w:tcBorders>
            <w:vAlign w:val="center"/>
          </w:tcPr>
          <w:p w:rsidR="00797AD9" w:rsidRPr="00797AD9" w:rsidRDefault="00797AD9" w:rsidP="00797AD9">
            <w:pPr>
              <w:snapToGrid w:val="0"/>
              <w:spacing w:line="400" w:lineRule="exact"/>
              <w:ind w:firstLineChars="50" w:firstLine="120"/>
              <w:rPr>
                <w:rFonts w:eastAsia="標楷體"/>
                <w:b/>
                <w:bCs/>
                <w:color w:val="000000" w:themeColor="text1"/>
                <w14:cntxtAlts/>
              </w:rPr>
            </w:pPr>
            <w:r w:rsidRPr="00797AD9">
              <w:rPr>
                <w:rFonts w:eastAsia="標楷體"/>
                <w:b/>
                <w:bCs/>
                <w:color w:val="000000" w:themeColor="text1"/>
                <w14:cntxtAlts/>
              </w:rPr>
              <w:t>104</w:t>
            </w:r>
            <w:r w:rsidRPr="00797AD9">
              <w:rPr>
                <w:rFonts w:eastAsia="標楷體"/>
                <w:b/>
                <w:bCs/>
                <w:color w:val="000000" w:themeColor="text1"/>
                <w14:cntxtAlts/>
              </w:rPr>
              <w:t>年</w:t>
            </w:r>
          </w:p>
        </w:tc>
        <w:tc>
          <w:tcPr>
            <w:tcW w:w="1213" w:type="dxa"/>
            <w:tcBorders>
              <w:top w:val="nil"/>
              <w:bottom w:val="nil"/>
              <w:right w:val="nil"/>
            </w:tcBorders>
            <w:vAlign w:val="center"/>
          </w:tcPr>
          <w:p w:rsidR="00797AD9" w:rsidRPr="00797AD9" w:rsidRDefault="00797AD9" w:rsidP="00797AD9">
            <w:pPr>
              <w:spacing w:line="400" w:lineRule="exact"/>
              <w:ind w:rightChars="112" w:right="269"/>
              <w:jc w:val="right"/>
              <w:rPr>
                <w:b/>
                <w:color w:val="000000" w:themeColor="text1"/>
                <w:szCs w:val="20"/>
              </w:rPr>
            </w:pPr>
            <w:r w:rsidRPr="00797AD9">
              <w:rPr>
                <w:b/>
                <w:color w:val="000000" w:themeColor="text1"/>
                <w:szCs w:val="20"/>
              </w:rPr>
              <w:t>49,024</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b/>
                <w:color w:val="000000" w:themeColor="text1"/>
              </w:rPr>
            </w:pPr>
            <w:r w:rsidRPr="00797AD9">
              <w:rPr>
                <w:b/>
                <w:color w:val="000000" w:themeColor="text1"/>
              </w:rPr>
              <w:t>38,712</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b/>
                <w:color w:val="000000" w:themeColor="text1"/>
                <w:szCs w:val="20"/>
              </w:rPr>
            </w:pPr>
            <w:r w:rsidRPr="00797AD9">
              <w:rPr>
                <w:b/>
                <w:color w:val="000000" w:themeColor="text1"/>
                <w:szCs w:val="20"/>
              </w:rPr>
              <w:t>48,713</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b/>
                <w:color w:val="000000" w:themeColor="text1"/>
                <w:szCs w:val="20"/>
              </w:rPr>
            </w:pPr>
            <w:r w:rsidRPr="00797AD9">
              <w:rPr>
                <w:b/>
                <w:color w:val="000000" w:themeColor="text1"/>
                <w:szCs w:val="20"/>
              </w:rPr>
              <w:t>96,595</w:t>
            </w:r>
          </w:p>
        </w:tc>
        <w:tc>
          <w:tcPr>
            <w:tcW w:w="1665" w:type="dxa"/>
            <w:tcBorders>
              <w:top w:val="nil"/>
              <w:left w:val="nil"/>
              <w:bottom w:val="nil"/>
            </w:tcBorders>
            <w:vAlign w:val="center"/>
          </w:tcPr>
          <w:p w:rsidR="00797AD9" w:rsidRPr="00797AD9" w:rsidRDefault="00797AD9" w:rsidP="00797AD9">
            <w:pPr>
              <w:spacing w:line="400" w:lineRule="exact"/>
              <w:ind w:rightChars="215" w:right="516"/>
              <w:jc w:val="right"/>
              <w:rPr>
                <w:b/>
                <w:color w:val="000000" w:themeColor="text1"/>
                <w:szCs w:val="20"/>
              </w:rPr>
            </w:pPr>
            <w:r w:rsidRPr="00797AD9">
              <w:rPr>
                <w:b/>
                <w:color w:val="000000" w:themeColor="text1"/>
                <w:szCs w:val="20"/>
              </w:rPr>
              <w:t>84,742</w:t>
            </w:r>
          </w:p>
        </w:tc>
      </w:tr>
      <w:tr w:rsidR="00797AD9" w:rsidRPr="00797AD9" w:rsidTr="00B019E7">
        <w:trPr>
          <w:trHeight w:val="339"/>
          <w:jc w:val="center"/>
        </w:trPr>
        <w:tc>
          <w:tcPr>
            <w:tcW w:w="1844" w:type="dxa"/>
            <w:tcBorders>
              <w:top w:val="nil"/>
              <w:bottom w:val="nil"/>
            </w:tcBorders>
            <w:vAlign w:val="center"/>
          </w:tcPr>
          <w:p w:rsidR="00797AD9" w:rsidRPr="00797AD9" w:rsidRDefault="00797AD9" w:rsidP="00797AD9">
            <w:pPr>
              <w:snapToGrid w:val="0"/>
              <w:spacing w:line="400" w:lineRule="exact"/>
              <w:ind w:firstLineChars="50" w:firstLine="120"/>
              <w:rPr>
                <w:rFonts w:eastAsia="標楷體"/>
                <w:b/>
                <w:bCs/>
                <w:color w:val="000000" w:themeColor="text1"/>
                <w14:cntxtAlts/>
              </w:rPr>
            </w:pPr>
            <w:r w:rsidRPr="00797AD9">
              <w:rPr>
                <w:rFonts w:eastAsia="標楷體"/>
                <w:b/>
                <w:bCs/>
                <w:color w:val="000000" w:themeColor="text1"/>
                <w14:cntxtAlts/>
              </w:rPr>
              <w:t>105</w:t>
            </w:r>
            <w:r w:rsidRPr="00797AD9">
              <w:rPr>
                <w:rFonts w:eastAsia="標楷體"/>
                <w:b/>
                <w:bCs/>
                <w:color w:val="000000" w:themeColor="text1"/>
                <w14:cntxtAlts/>
              </w:rPr>
              <w:t>年</w:t>
            </w:r>
          </w:p>
        </w:tc>
        <w:tc>
          <w:tcPr>
            <w:tcW w:w="1213" w:type="dxa"/>
            <w:tcBorders>
              <w:top w:val="nil"/>
              <w:bottom w:val="nil"/>
              <w:right w:val="nil"/>
            </w:tcBorders>
            <w:vAlign w:val="center"/>
          </w:tcPr>
          <w:p w:rsidR="00797AD9" w:rsidRPr="00797AD9" w:rsidRDefault="00797AD9" w:rsidP="00797AD9">
            <w:pPr>
              <w:spacing w:line="400" w:lineRule="exact"/>
              <w:ind w:rightChars="112" w:right="269"/>
              <w:jc w:val="right"/>
              <w:rPr>
                <w:b/>
                <w:color w:val="000000" w:themeColor="text1"/>
                <w:szCs w:val="20"/>
              </w:rPr>
            </w:pPr>
            <w:r w:rsidRPr="00797AD9">
              <w:rPr>
                <w:b/>
                <w:color w:val="000000" w:themeColor="text1"/>
                <w:szCs w:val="20"/>
              </w:rPr>
              <w:t>49,266</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b/>
                <w:color w:val="000000" w:themeColor="text1"/>
              </w:rPr>
            </w:pPr>
            <w:r w:rsidRPr="00797AD9">
              <w:rPr>
                <w:b/>
                <w:color w:val="000000" w:themeColor="text1"/>
              </w:rPr>
              <w:t>39,213</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b/>
                <w:color w:val="000000" w:themeColor="text1"/>
                <w:szCs w:val="20"/>
              </w:rPr>
            </w:pPr>
            <w:r w:rsidRPr="00797AD9">
              <w:rPr>
                <w:b/>
                <w:color w:val="000000" w:themeColor="text1"/>
                <w:szCs w:val="20"/>
              </w:rPr>
              <w:t>49,162</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b/>
                <w:color w:val="000000" w:themeColor="text1"/>
                <w:szCs w:val="20"/>
              </w:rPr>
            </w:pPr>
            <w:r w:rsidRPr="00797AD9">
              <w:rPr>
                <w:b/>
                <w:color w:val="000000" w:themeColor="text1"/>
                <w:szCs w:val="20"/>
              </w:rPr>
              <w:t>94,453</w:t>
            </w:r>
          </w:p>
        </w:tc>
        <w:tc>
          <w:tcPr>
            <w:tcW w:w="1665" w:type="dxa"/>
            <w:tcBorders>
              <w:top w:val="nil"/>
              <w:left w:val="nil"/>
              <w:bottom w:val="nil"/>
            </w:tcBorders>
            <w:vAlign w:val="center"/>
          </w:tcPr>
          <w:p w:rsidR="00797AD9" w:rsidRPr="00797AD9" w:rsidRDefault="00797AD9" w:rsidP="00797AD9">
            <w:pPr>
              <w:spacing w:line="400" w:lineRule="exact"/>
              <w:ind w:rightChars="215" w:right="516"/>
              <w:jc w:val="right"/>
              <w:rPr>
                <w:b/>
                <w:color w:val="000000" w:themeColor="text1"/>
                <w:szCs w:val="20"/>
              </w:rPr>
            </w:pPr>
            <w:r w:rsidRPr="00797AD9">
              <w:rPr>
                <w:b/>
                <w:color w:val="000000" w:themeColor="text1"/>
                <w:szCs w:val="20"/>
              </w:rPr>
              <w:t>85,452</w:t>
            </w:r>
          </w:p>
        </w:tc>
      </w:tr>
      <w:tr w:rsidR="00797AD9" w:rsidRPr="00797AD9" w:rsidTr="00B019E7">
        <w:trPr>
          <w:trHeight w:val="339"/>
          <w:jc w:val="center"/>
        </w:trPr>
        <w:tc>
          <w:tcPr>
            <w:tcW w:w="1844" w:type="dxa"/>
            <w:tcBorders>
              <w:top w:val="nil"/>
              <w:bottom w:val="nil"/>
            </w:tcBorders>
            <w:vAlign w:val="center"/>
          </w:tcPr>
          <w:p w:rsidR="00797AD9" w:rsidRPr="00797AD9" w:rsidRDefault="00797AD9" w:rsidP="00797AD9">
            <w:pPr>
              <w:snapToGrid w:val="0"/>
              <w:spacing w:line="400" w:lineRule="exact"/>
              <w:ind w:firstLineChars="50" w:firstLine="120"/>
              <w:rPr>
                <w:rFonts w:eastAsia="標楷體"/>
                <w:b/>
                <w:color w:val="000000" w:themeColor="text1"/>
                <w14:cntxtAlts/>
              </w:rPr>
            </w:pPr>
            <w:r w:rsidRPr="00797AD9">
              <w:rPr>
                <w:rFonts w:eastAsia="標楷體"/>
                <w:b/>
                <w:color w:val="000000" w:themeColor="text1"/>
                <w14:cntxtAlts/>
              </w:rPr>
              <w:t>106</w:t>
            </w:r>
            <w:r w:rsidRPr="00797AD9">
              <w:rPr>
                <w:rFonts w:eastAsia="標楷體"/>
                <w:b/>
                <w:color w:val="000000" w:themeColor="text1"/>
                <w14:cntxtAlts/>
              </w:rPr>
              <w:t>年</w:t>
            </w:r>
          </w:p>
        </w:tc>
        <w:tc>
          <w:tcPr>
            <w:tcW w:w="1213" w:type="dxa"/>
            <w:tcBorders>
              <w:top w:val="nil"/>
              <w:bottom w:val="nil"/>
              <w:right w:val="nil"/>
            </w:tcBorders>
            <w:vAlign w:val="center"/>
          </w:tcPr>
          <w:p w:rsidR="00797AD9" w:rsidRPr="00797AD9" w:rsidRDefault="00797AD9" w:rsidP="00797AD9">
            <w:pPr>
              <w:spacing w:line="400" w:lineRule="exact"/>
              <w:ind w:rightChars="112" w:right="269"/>
              <w:jc w:val="right"/>
              <w:rPr>
                <w:b/>
                <w:color w:val="000000" w:themeColor="text1"/>
                <w:szCs w:val="20"/>
              </w:rPr>
            </w:pPr>
            <w:r w:rsidRPr="00797AD9">
              <w:rPr>
                <w:b/>
                <w:color w:val="000000" w:themeColor="text1"/>
                <w:szCs w:val="20"/>
              </w:rPr>
              <w:t>50,480</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b/>
                <w:color w:val="000000" w:themeColor="text1"/>
              </w:rPr>
            </w:pPr>
            <w:r w:rsidRPr="00797AD9">
              <w:rPr>
                <w:b/>
                <w:color w:val="000000" w:themeColor="text1"/>
              </w:rPr>
              <w:t>39,928</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b/>
                <w:color w:val="000000" w:themeColor="text1"/>
                <w:szCs w:val="20"/>
              </w:rPr>
            </w:pPr>
            <w:r w:rsidRPr="00797AD9">
              <w:rPr>
                <w:b/>
                <w:color w:val="000000" w:themeColor="text1"/>
                <w:szCs w:val="20"/>
              </w:rPr>
              <w:t>50,678</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b/>
                <w:color w:val="000000" w:themeColor="text1"/>
                <w:szCs w:val="20"/>
              </w:rPr>
            </w:pPr>
            <w:r w:rsidRPr="00797AD9">
              <w:rPr>
                <w:b/>
                <w:color w:val="000000" w:themeColor="text1"/>
                <w:szCs w:val="20"/>
              </w:rPr>
              <w:t>94,730</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b/>
                <w:color w:val="000000" w:themeColor="text1"/>
                <w:szCs w:val="20"/>
              </w:rPr>
            </w:pPr>
            <w:r w:rsidRPr="00797AD9">
              <w:rPr>
                <w:b/>
                <w:color w:val="000000" w:themeColor="text1"/>
                <w:szCs w:val="20"/>
              </w:rPr>
              <w:t>86,425</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firstLineChars="50" w:firstLine="120"/>
              <w:rPr>
                <w:rFonts w:eastAsia="標楷體"/>
                <w:b/>
                <w:color w:val="000000" w:themeColor="text1"/>
                <w14:cntxtAlts/>
              </w:rPr>
            </w:pPr>
            <w:r w:rsidRPr="00797AD9">
              <w:rPr>
                <w:rFonts w:eastAsia="標楷體"/>
                <w:b/>
                <w:color w:val="000000" w:themeColor="text1"/>
                <w14:cntxtAlts/>
              </w:rPr>
              <w:t>107</w:t>
            </w:r>
            <w:r w:rsidRPr="00797AD9">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b/>
                <w:color w:val="000000" w:themeColor="text1"/>
                <w:szCs w:val="20"/>
              </w:rPr>
            </w:pPr>
            <w:r w:rsidRPr="00797AD9">
              <w:rPr>
                <w:b/>
                <w:color w:val="000000" w:themeColor="text1"/>
                <w:szCs w:val="20"/>
              </w:rPr>
              <w:t>52,407</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b/>
                <w:color w:val="000000" w:themeColor="text1"/>
              </w:rPr>
            </w:pPr>
            <w:r w:rsidRPr="00797AD9">
              <w:rPr>
                <w:b/>
                <w:color w:val="000000" w:themeColor="text1"/>
              </w:rPr>
              <w:t>40,959</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b/>
                <w:color w:val="000000" w:themeColor="text1"/>
                <w:szCs w:val="20"/>
              </w:rPr>
            </w:pPr>
            <w:r w:rsidRPr="00797AD9">
              <w:rPr>
                <w:b/>
                <w:color w:val="000000" w:themeColor="text1"/>
                <w:szCs w:val="20"/>
              </w:rPr>
              <w:t>52,948</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b/>
                <w:color w:val="000000" w:themeColor="text1"/>
                <w:szCs w:val="20"/>
              </w:rPr>
            </w:pPr>
            <w:r w:rsidRPr="00797AD9">
              <w:rPr>
                <w:b/>
                <w:color w:val="000000" w:themeColor="text1"/>
                <w:szCs w:val="20"/>
              </w:rPr>
              <w:t>96,054</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b/>
                <w:color w:val="000000" w:themeColor="text1"/>
                <w:szCs w:val="20"/>
              </w:rPr>
            </w:pPr>
            <w:r w:rsidRPr="00797AD9">
              <w:rPr>
                <w:b/>
                <w:color w:val="000000" w:themeColor="text1"/>
                <w:szCs w:val="20"/>
              </w:rPr>
              <w:t>89,215</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firstLineChars="50" w:firstLine="120"/>
              <w:rPr>
                <w:rFonts w:eastAsia="標楷體"/>
                <w:b/>
                <w:color w:val="000000" w:themeColor="text1"/>
                <w14:cntxtAlts/>
              </w:rPr>
            </w:pPr>
            <w:r w:rsidRPr="00797AD9">
              <w:rPr>
                <w:rFonts w:eastAsia="標楷體"/>
                <w:b/>
                <w:color w:val="000000" w:themeColor="text1"/>
                <w14:cntxtAlts/>
              </w:rPr>
              <w:t>108</w:t>
            </w:r>
            <w:r w:rsidRPr="00797AD9">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b/>
                <w:color w:val="000000" w:themeColor="text1"/>
                <w:szCs w:val="20"/>
              </w:rPr>
            </w:pPr>
            <w:r w:rsidRPr="00797AD9">
              <w:rPr>
                <w:rFonts w:hint="eastAsia"/>
                <w:b/>
                <w:color w:val="000000" w:themeColor="text1"/>
                <w:szCs w:val="20"/>
              </w:rPr>
              <w:t>53,657</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b/>
                <w:color w:val="000000" w:themeColor="text1"/>
                <w:szCs w:val="20"/>
              </w:rPr>
            </w:pPr>
            <w:r w:rsidRPr="00797AD9">
              <w:rPr>
                <w:rFonts w:hint="eastAsia"/>
                <w:b/>
                <w:color w:val="000000" w:themeColor="text1"/>
                <w:szCs w:val="20"/>
              </w:rPr>
              <w:t>41,883</w:t>
            </w:r>
          </w:p>
        </w:tc>
        <w:tc>
          <w:tcPr>
            <w:tcW w:w="1561" w:type="dxa"/>
            <w:tcBorders>
              <w:top w:val="nil"/>
              <w:left w:val="nil"/>
              <w:bottom w:val="nil"/>
              <w:right w:val="nil"/>
            </w:tcBorders>
          </w:tcPr>
          <w:p w:rsidR="00797AD9" w:rsidRPr="00797AD9" w:rsidRDefault="00797AD9" w:rsidP="00797AD9">
            <w:pPr>
              <w:spacing w:line="400" w:lineRule="exact"/>
              <w:ind w:rightChars="177" w:right="425"/>
              <w:jc w:val="right"/>
              <w:rPr>
                <w:b/>
                <w:color w:val="000000" w:themeColor="text1"/>
                <w:szCs w:val="20"/>
              </w:rPr>
            </w:pPr>
            <w:r w:rsidRPr="00797AD9">
              <w:rPr>
                <w:rFonts w:hint="eastAsia"/>
                <w:b/>
                <w:color w:val="000000" w:themeColor="text1"/>
                <w:szCs w:val="20"/>
              </w:rPr>
              <w:t>53,776</w:t>
            </w:r>
          </w:p>
        </w:tc>
        <w:tc>
          <w:tcPr>
            <w:tcW w:w="1686" w:type="dxa"/>
            <w:tcBorders>
              <w:top w:val="nil"/>
              <w:left w:val="nil"/>
              <w:bottom w:val="nil"/>
              <w:right w:val="nil"/>
            </w:tcBorders>
          </w:tcPr>
          <w:p w:rsidR="00797AD9" w:rsidRPr="00797AD9" w:rsidRDefault="00797AD9" w:rsidP="00797AD9">
            <w:pPr>
              <w:spacing w:line="400" w:lineRule="exact"/>
              <w:ind w:rightChars="177" w:right="425"/>
              <w:jc w:val="right"/>
              <w:rPr>
                <w:b/>
                <w:color w:val="000000" w:themeColor="text1"/>
                <w:szCs w:val="20"/>
              </w:rPr>
            </w:pPr>
            <w:r w:rsidRPr="00797AD9">
              <w:rPr>
                <w:rFonts w:hint="eastAsia"/>
                <w:b/>
                <w:color w:val="000000" w:themeColor="text1"/>
                <w:szCs w:val="20"/>
              </w:rPr>
              <w:t>96,137</w:t>
            </w:r>
          </w:p>
        </w:tc>
        <w:tc>
          <w:tcPr>
            <w:tcW w:w="1665" w:type="dxa"/>
            <w:tcBorders>
              <w:top w:val="nil"/>
              <w:left w:val="nil"/>
              <w:bottom w:val="nil"/>
              <w:right w:val="nil"/>
            </w:tcBorders>
          </w:tcPr>
          <w:p w:rsidR="00797AD9" w:rsidRPr="00797AD9" w:rsidRDefault="00797AD9" w:rsidP="00797AD9">
            <w:pPr>
              <w:spacing w:line="400" w:lineRule="exact"/>
              <w:ind w:rightChars="215" w:right="516"/>
              <w:jc w:val="right"/>
              <w:rPr>
                <w:b/>
                <w:color w:val="000000" w:themeColor="text1"/>
                <w:szCs w:val="20"/>
              </w:rPr>
            </w:pPr>
            <w:r w:rsidRPr="00797AD9">
              <w:rPr>
                <w:rFonts w:hint="eastAsia"/>
                <w:b/>
                <w:color w:val="000000" w:themeColor="text1"/>
                <w:szCs w:val="20"/>
              </w:rPr>
              <w:t>93,059</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color w:val="000000" w:themeColor="text1"/>
                <w14:cntxtAlts/>
              </w:rPr>
              <w:t>8</w:t>
            </w:r>
            <w:r w:rsidRPr="00797AD9">
              <w:rPr>
                <w:rFonts w:eastAsia="標楷體"/>
                <w:color w:val="000000" w:themeColor="text1"/>
                <w14:cntxtAlts/>
              </w:rPr>
              <w:t>月</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color w:val="000000" w:themeColor="text1"/>
                <w:szCs w:val="20"/>
              </w:rPr>
              <w:t>50</w:t>
            </w:r>
            <w:r w:rsidRPr="00797AD9">
              <w:rPr>
                <w:rFonts w:hint="eastAsia"/>
                <w:color w:val="000000" w:themeColor="text1"/>
                <w:szCs w:val="20"/>
              </w:rPr>
              <w:t>,</w:t>
            </w:r>
            <w:r w:rsidRPr="00797AD9">
              <w:rPr>
                <w:color w:val="000000" w:themeColor="text1"/>
                <w:szCs w:val="20"/>
              </w:rPr>
              <w:t>956</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color w:val="000000" w:themeColor="text1"/>
                <w:szCs w:val="20"/>
              </w:rPr>
              <w:t>42</w:t>
            </w:r>
            <w:r w:rsidRPr="00797AD9">
              <w:rPr>
                <w:rFonts w:hint="eastAsia"/>
                <w:color w:val="000000" w:themeColor="text1"/>
                <w:szCs w:val="20"/>
              </w:rPr>
              <w:t>,</w:t>
            </w:r>
            <w:r w:rsidRPr="00797AD9">
              <w:rPr>
                <w:color w:val="000000" w:themeColor="text1"/>
                <w:szCs w:val="20"/>
              </w:rPr>
              <w:t>102</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color w:val="000000" w:themeColor="text1"/>
                <w:szCs w:val="20"/>
              </w:rPr>
              <w:t>51</w:t>
            </w:r>
            <w:r w:rsidRPr="00797AD9">
              <w:rPr>
                <w:rFonts w:hint="eastAsia"/>
                <w:color w:val="000000" w:themeColor="text1"/>
                <w:szCs w:val="20"/>
              </w:rPr>
              <w:t>,</w:t>
            </w:r>
            <w:r w:rsidRPr="00797AD9">
              <w:rPr>
                <w:color w:val="000000" w:themeColor="text1"/>
                <w:szCs w:val="20"/>
              </w:rPr>
              <w:t>930</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color w:val="000000" w:themeColor="text1"/>
                <w:szCs w:val="20"/>
              </w:rPr>
              <w:t>74</w:t>
            </w:r>
            <w:r w:rsidRPr="00797AD9">
              <w:rPr>
                <w:rFonts w:hint="eastAsia"/>
                <w:color w:val="000000" w:themeColor="text1"/>
                <w:szCs w:val="20"/>
              </w:rPr>
              <w:t>,</w:t>
            </w:r>
            <w:r w:rsidRPr="00797AD9">
              <w:rPr>
                <w:color w:val="000000" w:themeColor="text1"/>
                <w:szCs w:val="20"/>
              </w:rPr>
              <w:t>497</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color w:val="000000" w:themeColor="text1"/>
                <w:szCs w:val="20"/>
              </w:rPr>
              <w:t>84</w:t>
            </w:r>
            <w:r w:rsidRPr="00797AD9">
              <w:rPr>
                <w:rFonts w:hint="eastAsia"/>
                <w:color w:val="000000" w:themeColor="text1"/>
                <w:szCs w:val="20"/>
              </w:rPr>
              <w:t>,</w:t>
            </w:r>
            <w:r w:rsidRPr="00797AD9">
              <w:rPr>
                <w:color w:val="000000" w:themeColor="text1"/>
                <w:szCs w:val="20"/>
              </w:rPr>
              <w:t>923</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color w:val="000000" w:themeColor="text1"/>
                <w14:cntxtAlts/>
              </w:rPr>
              <w:t>9</w:t>
            </w:r>
            <w:r w:rsidRPr="00797AD9">
              <w:rPr>
                <w:rFonts w:eastAsia="標楷體"/>
                <w:color w:val="000000" w:themeColor="text1"/>
                <w14:cntxtAlts/>
              </w:rPr>
              <w:t>月</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color w:val="000000" w:themeColor="text1"/>
                <w:szCs w:val="20"/>
              </w:rPr>
              <w:t>49</w:t>
            </w:r>
            <w:r w:rsidRPr="00797AD9">
              <w:rPr>
                <w:rFonts w:hint="eastAsia"/>
                <w:color w:val="000000" w:themeColor="text1"/>
                <w:szCs w:val="20"/>
              </w:rPr>
              <w:t>,</w:t>
            </w:r>
            <w:r w:rsidRPr="00797AD9">
              <w:rPr>
                <w:color w:val="000000" w:themeColor="text1"/>
                <w:szCs w:val="20"/>
              </w:rPr>
              <w:t>325</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color w:val="000000" w:themeColor="text1"/>
                <w:szCs w:val="20"/>
              </w:rPr>
              <w:t>41</w:t>
            </w:r>
            <w:r w:rsidRPr="00797AD9">
              <w:rPr>
                <w:rFonts w:hint="eastAsia"/>
                <w:color w:val="000000" w:themeColor="text1"/>
                <w:szCs w:val="20"/>
              </w:rPr>
              <w:t>,</w:t>
            </w:r>
            <w:r w:rsidRPr="00797AD9">
              <w:rPr>
                <w:color w:val="000000" w:themeColor="text1"/>
                <w:szCs w:val="20"/>
              </w:rPr>
              <w:t>872</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color w:val="000000" w:themeColor="text1"/>
                <w:szCs w:val="20"/>
              </w:rPr>
              <w:t>50</w:t>
            </w:r>
            <w:r w:rsidRPr="00797AD9">
              <w:rPr>
                <w:rFonts w:hint="eastAsia"/>
                <w:color w:val="000000" w:themeColor="text1"/>
                <w:szCs w:val="20"/>
              </w:rPr>
              <w:t>,</w:t>
            </w:r>
            <w:r w:rsidRPr="00797AD9">
              <w:rPr>
                <w:color w:val="000000" w:themeColor="text1"/>
                <w:szCs w:val="20"/>
              </w:rPr>
              <w:t>260</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color w:val="000000" w:themeColor="text1"/>
                <w:szCs w:val="20"/>
              </w:rPr>
              <w:t>73</w:t>
            </w:r>
            <w:r w:rsidRPr="00797AD9">
              <w:rPr>
                <w:rFonts w:hint="eastAsia"/>
                <w:color w:val="000000" w:themeColor="text1"/>
                <w:szCs w:val="20"/>
              </w:rPr>
              <w:t>,</w:t>
            </w:r>
            <w:r w:rsidRPr="00797AD9">
              <w:rPr>
                <w:color w:val="000000" w:themeColor="text1"/>
                <w:szCs w:val="20"/>
              </w:rPr>
              <w:t>709</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color w:val="000000" w:themeColor="text1"/>
                <w:szCs w:val="20"/>
              </w:rPr>
              <w:t>74</w:t>
            </w:r>
            <w:r w:rsidRPr="00797AD9">
              <w:rPr>
                <w:rFonts w:hint="eastAsia"/>
                <w:color w:val="000000" w:themeColor="text1"/>
                <w:szCs w:val="20"/>
              </w:rPr>
              <w:t>,</w:t>
            </w:r>
            <w:r w:rsidRPr="00797AD9">
              <w:rPr>
                <w:color w:val="000000" w:themeColor="text1"/>
                <w:szCs w:val="20"/>
              </w:rPr>
              <w:t>150</w:t>
            </w:r>
          </w:p>
        </w:tc>
      </w:tr>
      <w:tr w:rsidR="00797AD9" w:rsidRPr="00797AD9" w:rsidTr="00B019E7">
        <w:trPr>
          <w:trHeight w:val="339"/>
          <w:jc w:val="center"/>
        </w:trPr>
        <w:tc>
          <w:tcPr>
            <w:tcW w:w="1844" w:type="dxa"/>
            <w:tcBorders>
              <w:top w:val="nil"/>
              <w:left w:val="nil"/>
              <w:bottom w:val="single" w:sz="4" w:space="0" w:color="FFFFFF" w:themeColor="background1"/>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10</w:t>
            </w:r>
            <w:r w:rsidRPr="00797AD9">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color w:val="000000" w:themeColor="text1"/>
                <w:szCs w:val="20"/>
              </w:rPr>
              <w:t>46</w:t>
            </w:r>
            <w:r w:rsidRPr="00797AD9">
              <w:rPr>
                <w:rFonts w:hint="eastAsia"/>
                <w:color w:val="000000" w:themeColor="text1"/>
                <w:szCs w:val="20"/>
              </w:rPr>
              <w:t>,865</w:t>
            </w:r>
          </w:p>
        </w:tc>
        <w:tc>
          <w:tcPr>
            <w:tcW w:w="1289"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color w:val="000000" w:themeColor="text1"/>
                <w:szCs w:val="20"/>
              </w:rPr>
              <w:t>42</w:t>
            </w:r>
            <w:r w:rsidRPr="00797AD9">
              <w:rPr>
                <w:rFonts w:hint="eastAsia"/>
                <w:color w:val="000000" w:themeColor="text1"/>
                <w:szCs w:val="20"/>
              </w:rPr>
              <w:t>,</w:t>
            </w:r>
            <w:r w:rsidRPr="00797AD9">
              <w:rPr>
                <w:color w:val="000000" w:themeColor="text1"/>
                <w:szCs w:val="20"/>
              </w:rPr>
              <w:t>0</w:t>
            </w:r>
            <w:r w:rsidRPr="00797AD9">
              <w:rPr>
                <w:rFonts w:hint="eastAsia"/>
                <w:color w:val="000000" w:themeColor="text1"/>
                <w:szCs w:val="20"/>
              </w:rPr>
              <w:t>75</w:t>
            </w:r>
          </w:p>
        </w:tc>
        <w:tc>
          <w:tcPr>
            <w:tcW w:w="1561"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color w:val="000000" w:themeColor="text1"/>
                <w:szCs w:val="20"/>
              </w:rPr>
              <w:t>46</w:t>
            </w:r>
            <w:r w:rsidRPr="00797AD9">
              <w:rPr>
                <w:rFonts w:hint="eastAsia"/>
                <w:color w:val="000000" w:themeColor="text1"/>
                <w:szCs w:val="20"/>
              </w:rPr>
              <w:t>,679</w:t>
            </w:r>
          </w:p>
        </w:tc>
        <w:tc>
          <w:tcPr>
            <w:tcW w:w="1686"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color w:val="000000" w:themeColor="text1"/>
                <w:szCs w:val="20"/>
              </w:rPr>
              <w:t>71</w:t>
            </w:r>
            <w:r w:rsidRPr="00797AD9">
              <w:rPr>
                <w:rFonts w:hint="eastAsia"/>
                <w:color w:val="000000" w:themeColor="text1"/>
                <w:szCs w:val="20"/>
              </w:rPr>
              <w:t>,</w:t>
            </w:r>
            <w:r w:rsidRPr="00797AD9">
              <w:rPr>
                <w:color w:val="000000" w:themeColor="text1"/>
                <w:szCs w:val="20"/>
              </w:rPr>
              <w:t>5</w:t>
            </w:r>
            <w:r w:rsidRPr="00797AD9">
              <w:rPr>
                <w:rFonts w:hint="eastAsia"/>
                <w:color w:val="000000" w:themeColor="text1"/>
                <w:szCs w:val="20"/>
              </w:rPr>
              <w:t>2</w:t>
            </w:r>
            <w:r w:rsidRPr="00797AD9">
              <w:rPr>
                <w:color w:val="000000" w:themeColor="text1"/>
                <w:szCs w:val="20"/>
              </w:rPr>
              <w:t>3</w:t>
            </w:r>
          </w:p>
        </w:tc>
        <w:tc>
          <w:tcPr>
            <w:tcW w:w="1665"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67,081</w:t>
            </w:r>
          </w:p>
        </w:tc>
      </w:tr>
      <w:tr w:rsidR="00797AD9" w:rsidRPr="00797AD9" w:rsidTr="00B019E7">
        <w:trPr>
          <w:trHeight w:val="339"/>
          <w:jc w:val="center"/>
        </w:trPr>
        <w:tc>
          <w:tcPr>
            <w:tcW w:w="1844" w:type="dxa"/>
            <w:tcBorders>
              <w:top w:val="nil"/>
              <w:left w:val="nil"/>
              <w:bottom w:val="single" w:sz="4" w:space="0" w:color="FFFFFF" w:themeColor="background1"/>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11</w:t>
            </w:r>
            <w:r w:rsidRPr="00797AD9">
              <w:rPr>
                <w:rFonts w:eastAsia="標楷體" w:hint="eastAsia"/>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47,930</w:t>
            </w:r>
          </w:p>
        </w:tc>
        <w:tc>
          <w:tcPr>
            <w:tcW w:w="1289"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42,098</w:t>
            </w:r>
          </w:p>
        </w:tc>
        <w:tc>
          <w:tcPr>
            <w:tcW w:w="1561"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48,883</w:t>
            </w:r>
          </w:p>
        </w:tc>
        <w:tc>
          <w:tcPr>
            <w:tcW w:w="1686"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99,306</w:t>
            </w:r>
          </w:p>
        </w:tc>
        <w:tc>
          <w:tcPr>
            <w:tcW w:w="1665"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67,545</w:t>
            </w:r>
          </w:p>
        </w:tc>
      </w:tr>
      <w:tr w:rsidR="00797AD9" w:rsidRPr="00797AD9" w:rsidTr="00B019E7">
        <w:trPr>
          <w:trHeight w:val="339"/>
          <w:jc w:val="center"/>
        </w:trPr>
        <w:tc>
          <w:tcPr>
            <w:tcW w:w="1844" w:type="dxa"/>
            <w:tcBorders>
              <w:top w:val="nil"/>
              <w:left w:val="nil"/>
              <w:bottom w:val="single" w:sz="4" w:space="0" w:color="FFFFFF" w:themeColor="background1"/>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12</w:t>
            </w:r>
            <w:r w:rsidRPr="00797AD9">
              <w:rPr>
                <w:rFonts w:eastAsia="標楷體" w:hint="eastAsia"/>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54,310</w:t>
            </w:r>
          </w:p>
        </w:tc>
        <w:tc>
          <w:tcPr>
            <w:tcW w:w="1289"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42,492</w:t>
            </w:r>
          </w:p>
        </w:tc>
        <w:tc>
          <w:tcPr>
            <w:tcW w:w="1561"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51,327</w:t>
            </w:r>
          </w:p>
        </w:tc>
        <w:tc>
          <w:tcPr>
            <w:tcW w:w="1686"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77,543</w:t>
            </w:r>
          </w:p>
        </w:tc>
        <w:tc>
          <w:tcPr>
            <w:tcW w:w="1665"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84,392</w:t>
            </w:r>
          </w:p>
        </w:tc>
      </w:tr>
      <w:tr w:rsidR="00797AD9" w:rsidRPr="00797AD9" w:rsidTr="00B019E7">
        <w:trPr>
          <w:trHeight w:val="339"/>
          <w:jc w:val="center"/>
        </w:trPr>
        <w:tc>
          <w:tcPr>
            <w:tcW w:w="1844" w:type="dxa"/>
            <w:tcBorders>
              <w:top w:val="nil"/>
              <w:left w:val="nil"/>
              <w:bottom w:val="single" w:sz="4" w:space="0" w:color="FFFFFF" w:themeColor="background1"/>
              <w:right w:val="single" w:sz="4" w:space="0" w:color="auto"/>
            </w:tcBorders>
            <w:vAlign w:val="center"/>
          </w:tcPr>
          <w:p w:rsidR="00797AD9" w:rsidRPr="00797AD9" w:rsidRDefault="00797AD9" w:rsidP="005249E7">
            <w:pPr>
              <w:snapToGrid w:val="0"/>
              <w:spacing w:line="400" w:lineRule="exact"/>
              <w:ind w:firstLineChars="50" w:firstLine="120"/>
              <w:rPr>
                <w:rFonts w:eastAsia="標楷體"/>
                <w:b/>
                <w:bCs/>
                <w:color w:val="000000" w:themeColor="text1"/>
                <w14:cntxtAlts/>
              </w:rPr>
            </w:pPr>
            <w:r w:rsidRPr="00797AD9">
              <w:rPr>
                <w:rFonts w:eastAsia="標楷體"/>
                <w:b/>
                <w:bCs/>
                <w:color w:val="000000" w:themeColor="text1"/>
                <w14:cntxtAlts/>
              </w:rPr>
              <w:t>10</w:t>
            </w:r>
            <w:r w:rsidRPr="00797AD9">
              <w:rPr>
                <w:rFonts w:eastAsia="標楷體" w:hint="eastAsia"/>
                <w:b/>
                <w:bCs/>
                <w:color w:val="000000" w:themeColor="text1"/>
                <w14:cntxtAlts/>
              </w:rPr>
              <w:t>9</w:t>
            </w:r>
            <w:r w:rsidRPr="00797AD9">
              <w:rPr>
                <w:rFonts w:eastAsia="標楷體"/>
                <w:b/>
                <w:bCs/>
                <w:color w:val="000000" w:themeColor="text1"/>
                <w14:cntxtAlts/>
              </w:rPr>
              <w:t>年</w:t>
            </w:r>
            <w:r w:rsidRPr="00797AD9">
              <w:rPr>
                <w:rFonts w:eastAsia="標楷體" w:hint="eastAsia"/>
                <w:b/>
                <w:bCs/>
                <w:color w:val="000000" w:themeColor="text1"/>
                <w14:cntxtAlts/>
              </w:rPr>
              <w:t>1~</w:t>
            </w:r>
            <w:r w:rsidR="005249E7">
              <w:rPr>
                <w:rFonts w:eastAsia="標楷體" w:hint="eastAsia"/>
                <w:b/>
                <w:bCs/>
                <w:color w:val="000000" w:themeColor="text1"/>
                <w14:cntxtAlts/>
              </w:rPr>
              <w:t>8</w:t>
            </w:r>
            <w:r w:rsidRPr="00797AD9">
              <w:rPr>
                <w:rFonts w:eastAsia="標楷體" w:hint="eastAsia"/>
                <w:b/>
                <w:bCs/>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797AD9" w:rsidRPr="00797AD9" w:rsidRDefault="002A1B81" w:rsidP="00797AD9">
            <w:pPr>
              <w:spacing w:line="400" w:lineRule="exact"/>
              <w:ind w:rightChars="112" w:right="269"/>
              <w:jc w:val="right"/>
              <w:rPr>
                <w:b/>
                <w:color w:val="000000" w:themeColor="text1"/>
                <w:szCs w:val="20"/>
              </w:rPr>
            </w:pPr>
            <w:r>
              <w:rPr>
                <w:rFonts w:hint="eastAsia"/>
                <w:b/>
                <w:color w:val="000000" w:themeColor="text1"/>
                <w:szCs w:val="20"/>
              </w:rPr>
              <w:t>56,395</w:t>
            </w:r>
          </w:p>
        </w:tc>
        <w:tc>
          <w:tcPr>
            <w:tcW w:w="1289" w:type="dxa"/>
            <w:tcBorders>
              <w:top w:val="nil"/>
              <w:left w:val="nil"/>
              <w:bottom w:val="single" w:sz="4" w:space="0" w:color="FFFFFF" w:themeColor="background1"/>
              <w:right w:val="nil"/>
            </w:tcBorders>
            <w:vAlign w:val="center"/>
          </w:tcPr>
          <w:p w:rsidR="00797AD9" w:rsidRPr="00797AD9" w:rsidRDefault="002A1B81" w:rsidP="00797AD9">
            <w:pPr>
              <w:spacing w:line="400" w:lineRule="exact"/>
              <w:ind w:rightChars="112" w:right="269"/>
              <w:jc w:val="right"/>
              <w:rPr>
                <w:b/>
                <w:color w:val="000000" w:themeColor="text1"/>
              </w:rPr>
            </w:pPr>
            <w:r>
              <w:rPr>
                <w:rFonts w:hint="eastAsia"/>
                <w:b/>
                <w:color w:val="000000" w:themeColor="text1"/>
              </w:rPr>
              <w:t>42,346</w:t>
            </w:r>
          </w:p>
        </w:tc>
        <w:tc>
          <w:tcPr>
            <w:tcW w:w="1561" w:type="dxa"/>
            <w:tcBorders>
              <w:top w:val="nil"/>
              <w:left w:val="nil"/>
              <w:bottom w:val="single" w:sz="4" w:space="0" w:color="FFFFFF" w:themeColor="background1"/>
              <w:right w:val="nil"/>
            </w:tcBorders>
            <w:vAlign w:val="center"/>
          </w:tcPr>
          <w:p w:rsidR="00797AD9" w:rsidRPr="00797AD9" w:rsidRDefault="002A1B81" w:rsidP="00797AD9">
            <w:pPr>
              <w:spacing w:line="400" w:lineRule="exact"/>
              <w:ind w:rightChars="177" w:right="425"/>
              <w:jc w:val="right"/>
              <w:rPr>
                <w:b/>
                <w:color w:val="000000" w:themeColor="text1"/>
                <w:szCs w:val="20"/>
              </w:rPr>
            </w:pPr>
            <w:r>
              <w:rPr>
                <w:rFonts w:hint="eastAsia"/>
                <w:b/>
                <w:color w:val="000000" w:themeColor="text1"/>
                <w:szCs w:val="20"/>
              </w:rPr>
              <w:t>56,013</w:t>
            </w:r>
          </w:p>
        </w:tc>
        <w:tc>
          <w:tcPr>
            <w:tcW w:w="1686" w:type="dxa"/>
            <w:tcBorders>
              <w:top w:val="nil"/>
              <w:left w:val="nil"/>
              <w:bottom w:val="single" w:sz="4" w:space="0" w:color="FFFFFF" w:themeColor="background1"/>
              <w:right w:val="nil"/>
            </w:tcBorders>
            <w:vAlign w:val="center"/>
          </w:tcPr>
          <w:p w:rsidR="00797AD9" w:rsidRPr="00797AD9" w:rsidRDefault="002A1B81" w:rsidP="00797AD9">
            <w:pPr>
              <w:spacing w:line="400" w:lineRule="exact"/>
              <w:ind w:rightChars="171" w:right="410"/>
              <w:jc w:val="right"/>
              <w:rPr>
                <w:b/>
                <w:color w:val="000000" w:themeColor="text1"/>
                <w:szCs w:val="20"/>
              </w:rPr>
            </w:pPr>
            <w:r>
              <w:rPr>
                <w:rFonts w:hint="eastAsia"/>
                <w:b/>
                <w:color w:val="000000" w:themeColor="text1"/>
                <w:szCs w:val="20"/>
              </w:rPr>
              <w:t>101,247</w:t>
            </w:r>
          </w:p>
        </w:tc>
        <w:tc>
          <w:tcPr>
            <w:tcW w:w="1665" w:type="dxa"/>
            <w:tcBorders>
              <w:top w:val="nil"/>
              <w:left w:val="nil"/>
              <w:bottom w:val="single" w:sz="4" w:space="0" w:color="FFFFFF" w:themeColor="background1"/>
              <w:right w:val="nil"/>
            </w:tcBorders>
            <w:vAlign w:val="center"/>
          </w:tcPr>
          <w:p w:rsidR="00797AD9" w:rsidRPr="00797AD9" w:rsidRDefault="002A1B81" w:rsidP="00797AD9">
            <w:pPr>
              <w:spacing w:line="400" w:lineRule="exact"/>
              <w:ind w:rightChars="215" w:right="516"/>
              <w:jc w:val="right"/>
              <w:rPr>
                <w:b/>
                <w:color w:val="000000" w:themeColor="text1"/>
                <w:szCs w:val="20"/>
              </w:rPr>
            </w:pPr>
            <w:r>
              <w:rPr>
                <w:rFonts w:hint="eastAsia"/>
                <w:b/>
                <w:color w:val="000000" w:themeColor="text1"/>
                <w:szCs w:val="20"/>
              </w:rPr>
              <w:t>104,689</w:t>
            </w:r>
          </w:p>
        </w:tc>
      </w:tr>
      <w:tr w:rsidR="00797AD9" w:rsidRPr="00797AD9" w:rsidTr="00B019E7">
        <w:trPr>
          <w:trHeight w:val="339"/>
          <w:jc w:val="center"/>
        </w:trPr>
        <w:tc>
          <w:tcPr>
            <w:tcW w:w="1844" w:type="dxa"/>
            <w:tcBorders>
              <w:top w:val="single" w:sz="4" w:space="0" w:color="FFFFFF" w:themeColor="background1"/>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color w:val="000000" w:themeColor="text1"/>
                <w14:cntxtAlts/>
              </w:rPr>
              <w:t>1</w:t>
            </w:r>
            <w:r w:rsidRPr="00797AD9">
              <w:rPr>
                <w:rFonts w:eastAsia="標楷體"/>
                <w:color w:val="000000" w:themeColor="text1"/>
                <w14:cntxtAlts/>
              </w:rPr>
              <w:t>月</w:t>
            </w:r>
          </w:p>
        </w:tc>
        <w:tc>
          <w:tcPr>
            <w:tcW w:w="1213" w:type="dxa"/>
            <w:tcBorders>
              <w:top w:val="single" w:sz="4" w:space="0" w:color="FFFFFF" w:themeColor="background1"/>
              <w:left w:val="single" w:sz="4" w:space="0" w:color="auto"/>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99,084</w:t>
            </w:r>
          </w:p>
        </w:tc>
        <w:tc>
          <w:tcPr>
            <w:tcW w:w="1289" w:type="dxa"/>
            <w:tcBorders>
              <w:top w:val="single" w:sz="4" w:space="0" w:color="FFFFFF" w:themeColor="background1"/>
              <w:left w:val="nil"/>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42,359</w:t>
            </w:r>
          </w:p>
        </w:tc>
        <w:tc>
          <w:tcPr>
            <w:tcW w:w="1561" w:type="dxa"/>
            <w:tcBorders>
              <w:top w:val="single" w:sz="4" w:space="0" w:color="FFFFFF" w:themeColor="background1"/>
              <w:left w:val="nil"/>
              <w:bottom w:val="nil"/>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99,693</w:t>
            </w:r>
          </w:p>
        </w:tc>
        <w:tc>
          <w:tcPr>
            <w:tcW w:w="1686" w:type="dxa"/>
            <w:tcBorders>
              <w:top w:val="single" w:sz="4" w:space="0" w:color="FFFFFF" w:themeColor="background1"/>
              <w:left w:val="nil"/>
              <w:bottom w:val="nil"/>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149,046</w:t>
            </w:r>
          </w:p>
        </w:tc>
        <w:tc>
          <w:tcPr>
            <w:tcW w:w="1665" w:type="dxa"/>
            <w:tcBorders>
              <w:top w:val="single" w:sz="4" w:space="0" w:color="FFFFFF" w:themeColor="background1"/>
              <w:left w:val="nil"/>
              <w:bottom w:val="nil"/>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261,651</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2</w:t>
            </w:r>
            <w:r w:rsidRPr="00797AD9">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49,559</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42,315</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50,605</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71,658</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76,042</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3</w:t>
            </w:r>
            <w:r w:rsidRPr="00797AD9">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47,884</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42,306</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45,955</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74,587</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76,272</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4</w:t>
            </w:r>
            <w:r w:rsidRPr="00797AD9">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48,067</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42,129</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45,650</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72,915</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90,008</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5</w:t>
            </w:r>
            <w:r w:rsidRPr="00797AD9">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49,559</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42,197</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48,189</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70,829</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93,344</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6</w:t>
            </w:r>
            <w:r w:rsidRPr="00797AD9">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50,526</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42,334</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49,143</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77,781</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83,537</w:t>
            </w:r>
          </w:p>
        </w:tc>
      </w:tr>
      <w:tr w:rsidR="00797AD9" w:rsidRPr="00797AD9" w:rsidTr="00524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7</w:t>
            </w:r>
            <w:r w:rsidRPr="00797AD9">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797AD9" w:rsidRPr="00797AD9" w:rsidRDefault="00153D2D" w:rsidP="00797AD9">
            <w:pPr>
              <w:spacing w:line="400" w:lineRule="exact"/>
              <w:ind w:rightChars="112" w:right="269"/>
              <w:jc w:val="right"/>
              <w:rPr>
                <w:color w:val="000000" w:themeColor="text1"/>
                <w:szCs w:val="20"/>
              </w:rPr>
            </w:pPr>
            <w:r>
              <w:rPr>
                <w:rFonts w:hint="eastAsia"/>
                <w:color w:val="000000" w:themeColor="text1"/>
                <w:szCs w:val="20"/>
              </w:rPr>
              <w:t>55,320</w:t>
            </w:r>
          </w:p>
        </w:tc>
        <w:tc>
          <w:tcPr>
            <w:tcW w:w="1289" w:type="dxa"/>
            <w:tcBorders>
              <w:top w:val="nil"/>
              <w:left w:val="nil"/>
              <w:bottom w:val="nil"/>
              <w:right w:val="nil"/>
            </w:tcBorders>
            <w:vAlign w:val="center"/>
          </w:tcPr>
          <w:p w:rsidR="00797AD9" w:rsidRPr="00797AD9" w:rsidRDefault="00153D2D" w:rsidP="00797AD9">
            <w:pPr>
              <w:spacing w:line="400" w:lineRule="exact"/>
              <w:ind w:rightChars="112" w:right="269"/>
              <w:jc w:val="right"/>
              <w:rPr>
                <w:color w:val="000000" w:themeColor="text1"/>
                <w:szCs w:val="20"/>
              </w:rPr>
            </w:pPr>
            <w:r>
              <w:rPr>
                <w:rFonts w:hint="eastAsia"/>
                <w:color w:val="000000" w:themeColor="text1"/>
                <w:szCs w:val="20"/>
              </w:rPr>
              <w:t>42,488</w:t>
            </w:r>
          </w:p>
        </w:tc>
        <w:tc>
          <w:tcPr>
            <w:tcW w:w="1561" w:type="dxa"/>
            <w:tcBorders>
              <w:top w:val="nil"/>
              <w:left w:val="nil"/>
              <w:bottom w:val="nil"/>
              <w:right w:val="nil"/>
            </w:tcBorders>
            <w:vAlign w:val="center"/>
          </w:tcPr>
          <w:p w:rsidR="00797AD9" w:rsidRPr="00797AD9" w:rsidRDefault="00153D2D" w:rsidP="00797AD9">
            <w:pPr>
              <w:spacing w:line="400" w:lineRule="exact"/>
              <w:ind w:rightChars="177" w:right="425"/>
              <w:jc w:val="right"/>
              <w:rPr>
                <w:color w:val="000000" w:themeColor="text1"/>
                <w:szCs w:val="20"/>
              </w:rPr>
            </w:pPr>
            <w:r>
              <w:rPr>
                <w:rFonts w:hint="eastAsia"/>
                <w:color w:val="000000" w:themeColor="text1"/>
                <w:szCs w:val="20"/>
              </w:rPr>
              <w:t>57,709</w:t>
            </w:r>
          </w:p>
        </w:tc>
        <w:tc>
          <w:tcPr>
            <w:tcW w:w="1686" w:type="dxa"/>
            <w:tcBorders>
              <w:top w:val="nil"/>
              <w:left w:val="nil"/>
              <w:bottom w:val="nil"/>
              <w:right w:val="nil"/>
            </w:tcBorders>
            <w:vAlign w:val="center"/>
          </w:tcPr>
          <w:p w:rsidR="00797AD9" w:rsidRPr="00797AD9" w:rsidRDefault="00153D2D" w:rsidP="00797AD9">
            <w:pPr>
              <w:spacing w:line="400" w:lineRule="exact"/>
              <w:ind w:rightChars="171" w:right="410"/>
              <w:jc w:val="right"/>
              <w:rPr>
                <w:color w:val="000000" w:themeColor="text1"/>
                <w:szCs w:val="20"/>
              </w:rPr>
            </w:pPr>
            <w:r>
              <w:rPr>
                <w:rFonts w:hint="eastAsia"/>
                <w:color w:val="000000" w:themeColor="text1"/>
                <w:szCs w:val="20"/>
              </w:rPr>
              <w:t>220,311</w:t>
            </w:r>
          </w:p>
        </w:tc>
        <w:tc>
          <w:tcPr>
            <w:tcW w:w="1665" w:type="dxa"/>
            <w:tcBorders>
              <w:top w:val="nil"/>
              <w:left w:val="nil"/>
              <w:bottom w:val="nil"/>
              <w:right w:val="nil"/>
            </w:tcBorders>
            <w:vAlign w:val="center"/>
          </w:tcPr>
          <w:p w:rsidR="00797AD9" w:rsidRPr="00797AD9" w:rsidRDefault="00153D2D" w:rsidP="00797AD9">
            <w:pPr>
              <w:spacing w:line="400" w:lineRule="exact"/>
              <w:ind w:rightChars="215" w:right="516"/>
              <w:jc w:val="right"/>
              <w:rPr>
                <w:color w:val="000000" w:themeColor="text1"/>
                <w:szCs w:val="20"/>
              </w:rPr>
            </w:pPr>
            <w:r>
              <w:rPr>
                <w:rFonts w:hint="eastAsia"/>
                <w:color w:val="000000" w:themeColor="text1"/>
                <w:szCs w:val="20"/>
              </w:rPr>
              <w:t>75,899</w:t>
            </w:r>
          </w:p>
        </w:tc>
      </w:tr>
      <w:tr w:rsidR="005249E7" w:rsidRPr="00797AD9" w:rsidTr="00B019E7">
        <w:trPr>
          <w:trHeight w:val="339"/>
          <w:jc w:val="center"/>
        </w:trPr>
        <w:tc>
          <w:tcPr>
            <w:tcW w:w="1844" w:type="dxa"/>
            <w:tcBorders>
              <w:top w:val="nil"/>
              <w:left w:val="nil"/>
              <w:bottom w:val="single" w:sz="4" w:space="0" w:color="auto"/>
              <w:right w:val="single" w:sz="4" w:space="0" w:color="auto"/>
            </w:tcBorders>
            <w:vAlign w:val="center"/>
          </w:tcPr>
          <w:p w:rsidR="005249E7" w:rsidRPr="00797AD9" w:rsidRDefault="002A1B81" w:rsidP="00797AD9">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8</w:t>
            </w:r>
            <w:r>
              <w:rPr>
                <w:rFonts w:eastAsia="標楷體" w:hint="eastAsia"/>
                <w:color w:val="000000" w:themeColor="text1"/>
                <w14:cntxtAlts/>
              </w:rPr>
              <w:t>月</w:t>
            </w:r>
          </w:p>
        </w:tc>
        <w:tc>
          <w:tcPr>
            <w:tcW w:w="1213" w:type="dxa"/>
            <w:tcBorders>
              <w:top w:val="nil"/>
              <w:left w:val="single" w:sz="4" w:space="0" w:color="auto"/>
              <w:bottom w:val="single" w:sz="4" w:space="0" w:color="auto"/>
              <w:right w:val="nil"/>
            </w:tcBorders>
            <w:vAlign w:val="center"/>
          </w:tcPr>
          <w:p w:rsidR="005249E7" w:rsidRPr="00797AD9" w:rsidRDefault="00153D2D" w:rsidP="00797AD9">
            <w:pPr>
              <w:spacing w:line="400" w:lineRule="exact"/>
              <w:ind w:rightChars="112" w:right="269"/>
              <w:jc w:val="right"/>
              <w:rPr>
                <w:color w:val="000000" w:themeColor="text1"/>
                <w:szCs w:val="20"/>
              </w:rPr>
            </w:pPr>
            <w:r>
              <w:rPr>
                <w:rFonts w:hint="eastAsia"/>
                <w:color w:val="000000" w:themeColor="text1"/>
                <w:szCs w:val="20"/>
              </w:rPr>
              <w:t>50,866</w:t>
            </w:r>
          </w:p>
        </w:tc>
        <w:tc>
          <w:tcPr>
            <w:tcW w:w="1289" w:type="dxa"/>
            <w:tcBorders>
              <w:top w:val="nil"/>
              <w:left w:val="nil"/>
              <w:bottom w:val="single" w:sz="4" w:space="0" w:color="auto"/>
              <w:right w:val="nil"/>
            </w:tcBorders>
            <w:vAlign w:val="center"/>
          </w:tcPr>
          <w:p w:rsidR="005249E7" w:rsidRPr="00797AD9" w:rsidRDefault="00153D2D" w:rsidP="00797AD9">
            <w:pPr>
              <w:spacing w:line="400" w:lineRule="exact"/>
              <w:ind w:rightChars="112" w:right="269"/>
              <w:jc w:val="right"/>
              <w:rPr>
                <w:color w:val="000000" w:themeColor="text1"/>
                <w:szCs w:val="20"/>
              </w:rPr>
            </w:pPr>
            <w:r>
              <w:rPr>
                <w:rFonts w:hint="eastAsia"/>
                <w:color w:val="000000" w:themeColor="text1"/>
                <w:szCs w:val="20"/>
              </w:rPr>
              <w:t>42,636</w:t>
            </w:r>
          </w:p>
        </w:tc>
        <w:tc>
          <w:tcPr>
            <w:tcW w:w="1561" w:type="dxa"/>
            <w:tcBorders>
              <w:top w:val="nil"/>
              <w:left w:val="nil"/>
              <w:bottom w:val="single" w:sz="4" w:space="0" w:color="auto"/>
              <w:right w:val="nil"/>
            </w:tcBorders>
            <w:vAlign w:val="center"/>
          </w:tcPr>
          <w:p w:rsidR="005249E7" w:rsidRPr="00797AD9" w:rsidRDefault="00153D2D" w:rsidP="00797AD9">
            <w:pPr>
              <w:spacing w:line="400" w:lineRule="exact"/>
              <w:ind w:rightChars="177" w:right="425"/>
              <w:jc w:val="right"/>
              <w:rPr>
                <w:color w:val="000000" w:themeColor="text1"/>
                <w:szCs w:val="20"/>
              </w:rPr>
            </w:pPr>
            <w:r>
              <w:rPr>
                <w:rFonts w:hint="eastAsia"/>
                <w:color w:val="000000" w:themeColor="text1"/>
                <w:szCs w:val="20"/>
              </w:rPr>
              <w:t>51,081</w:t>
            </w:r>
          </w:p>
        </w:tc>
        <w:tc>
          <w:tcPr>
            <w:tcW w:w="1686" w:type="dxa"/>
            <w:tcBorders>
              <w:top w:val="nil"/>
              <w:left w:val="nil"/>
              <w:bottom w:val="single" w:sz="4" w:space="0" w:color="auto"/>
              <w:right w:val="nil"/>
            </w:tcBorders>
            <w:vAlign w:val="center"/>
          </w:tcPr>
          <w:p w:rsidR="005249E7" w:rsidRPr="00797AD9" w:rsidRDefault="00153D2D" w:rsidP="00797AD9">
            <w:pPr>
              <w:spacing w:line="400" w:lineRule="exact"/>
              <w:ind w:rightChars="171" w:right="410"/>
              <w:jc w:val="right"/>
              <w:rPr>
                <w:color w:val="000000" w:themeColor="text1"/>
                <w:szCs w:val="20"/>
              </w:rPr>
            </w:pPr>
            <w:r>
              <w:rPr>
                <w:rFonts w:hint="eastAsia"/>
                <w:color w:val="000000" w:themeColor="text1"/>
                <w:szCs w:val="20"/>
              </w:rPr>
              <w:t>71,006</w:t>
            </w:r>
          </w:p>
        </w:tc>
        <w:tc>
          <w:tcPr>
            <w:tcW w:w="1665" w:type="dxa"/>
            <w:tcBorders>
              <w:top w:val="nil"/>
              <w:left w:val="nil"/>
              <w:bottom w:val="single" w:sz="4" w:space="0" w:color="auto"/>
              <w:right w:val="nil"/>
            </w:tcBorders>
            <w:vAlign w:val="center"/>
          </w:tcPr>
          <w:p w:rsidR="005249E7" w:rsidRPr="00797AD9" w:rsidRDefault="00153D2D" w:rsidP="00797AD9">
            <w:pPr>
              <w:spacing w:line="400" w:lineRule="exact"/>
              <w:ind w:rightChars="215" w:right="516"/>
              <w:jc w:val="right"/>
              <w:rPr>
                <w:color w:val="000000" w:themeColor="text1"/>
                <w:szCs w:val="20"/>
              </w:rPr>
            </w:pPr>
            <w:r>
              <w:rPr>
                <w:rFonts w:hint="eastAsia"/>
                <w:color w:val="000000" w:themeColor="text1"/>
                <w:szCs w:val="20"/>
              </w:rPr>
              <w:t>80,906</w:t>
            </w:r>
          </w:p>
        </w:tc>
      </w:tr>
      <w:tr w:rsidR="00797AD9" w:rsidRPr="00797AD9" w:rsidTr="00B019E7">
        <w:trPr>
          <w:trHeight w:val="702"/>
          <w:jc w:val="center"/>
        </w:trPr>
        <w:tc>
          <w:tcPr>
            <w:tcW w:w="1844" w:type="dxa"/>
            <w:tcBorders>
              <w:top w:val="single" w:sz="4" w:space="0" w:color="auto"/>
              <w:bottom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w w:val="98"/>
                <w14:cntxtAlts/>
              </w:rPr>
            </w:pPr>
            <w:r w:rsidRPr="00797AD9">
              <w:rPr>
                <w:rFonts w:eastAsia="標楷體"/>
                <w:color w:val="000000" w:themeColor="text1"/>
                <w:w w:val="98"/>
                <w14:cntxtAlts/>
              </w:rPr>
              <w:t>較</w:t>
            </w:r>
            <w:r w:rsidRPr="00797AD9">
              <w:rPr>
                <w:rFonts w:eastAsia="標楷體"/>
                <w:color w:val="000000" w:themeColor="text1"/>
                <w:w w:val="98"/>
                <w14:cntxtAlts/>
              </w:rPr>
              <w:t>10</w:t>
            </w:r>
            <w:r w:rsidRPr="00797AD9">
              <w:rPr>
                <w:rFonts w:eastAsia="標楷體" w:hint="eastAsia"/>
                <w:color w:val="000000" w:themeColor="text1"/>
                <w:w w:val="98"/>
                <w14:cntxtAlts/>
              </w:rPr>
              <w:t>8</w:t>
            </w:r>
            <w:r w:rsidRPr="00797AD9">
              <w:rPr>
                <w:rFonts w:eastAsia="標楷體"/>
                <w:color w:val="000000" w:themeColor="text1"/>
                <w:w w:val="98"/>
                <w14:cntxtAlts/>
              </w:rPr>
              <w:t>年同月</w:t>
            </w:r>
          </w:p>
          <w:p w:rsidR="00797AD9" w:rsidRPr="00797AD9" w:rsidRDefault="00797AD9" w:rsidP="00797AD9">
            <w:pPr>
              <w:snapToGrid w:val="0"/>
              <w:spacing w:line="320" w:lineRule="exact"/>
              <w:jc w:val="center"/>
              <w:rPr>
                <w:rFonts w:eastAsia="標楷體"/>
                <w:color w:val="000000" w:themeColor="text1"/>
                <w:w w:val="98"/>
                <w14:cntxtAlts/>
              </w:rPr>
            </w:pPr>
            <w:r w:rsidRPr="00797AD9">
              <w:rPr>
                <w:rFonts w:eastAsia="標楷體"/>
                <w:color w:val="000000" w:themeColor="text1"/>
                <w:w w:val="98"/>
                <w14:cntxtAlts/>
              </w:rPr>
              <w:t>變動</w:t>
            </w:r>
            <w:r w:rsidRPr="00797AD9">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797AD9" w:rsidRPr="00797AD9" w:rsidRDefault="008C560B" w:rsidP="00797AD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-0.18</w:t>
            </w:r>
          </w:p>
        </w:tc>
        <w:tc>
          <w:tcPr>
            <w:tcW w:w="1289" w:type="dxa"/>
            <w:tcBorders>
              <w:top w:val="single" w:sz="4" w:space="0" w:color="auto"/>
              <w:left w:val="nil"/>
              <w:bottom w:val="single" w:sz="4" w:space="0" w:color="auto"/>
              <w:right w:val="nil"/>
            </w:tcBorders>
            <w:vAlign w:val="center"/>
          </w:tcPr>
          <w:p w:rsidR="00797AD9" w:rsidRPr="00797AD9" w:rsidRDefault="008C560B" w:rsidP="00797AD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1.27</w:t>
            </w:r>
          </w:p>
        </w:tc>
        <w:tc>
          <w:tcPr>
            <w:tcW w:w="1561" w:type="dxa"/>
            <w:tcBorders>
              <w:top w:val="single" w:sz="4" w:space="0" w:color="auto"/>
              <w:left w:val="nil"/>
              <w:bottom w:val="single" w:sz="4" w:space="0" w:color="auto"/>
              <w:right w:val="nil"/>
            </w:tcBorders>
            <w:vAlign w:val="center"/>
          </w:tcPr>
          <w:p w:rsidR="00797AD9" w:rsidRPr="00797AD9" w:rsidRDefault="008C560B" w:rsidP="00797AD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-1.63</w:t>
            </w:r>
          </w:p>
        </w:tc>
        <w:tc>
          <w:tcPr>
            <w:tcW w:w="1686" w:type="dxa"/>
            <w:tcBorders>
              <w:top w:val="single" w:sz="4" w:space="0" w:color="auto"/>
              <w:left w:val="nil"/>
              <w:bottom w:val="single" w:sz="4" w:space="0" w:color="auto"/>
              <w:right w:val="nil"/>
            </w:tcBorders>
            <w:vAlign w:val="center"/>
          </w:tcPr>
          <w:p w:rsidR="00797AD9" w:rsidRPr="00797AD9" w:rsidRDefault="008C560B" w:rsidP="00797AD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-4.69</w:t>
            </w:r>
          </w:p>
        </w:tc>
        <w:tc>
          <w:tcPr>
            <w:tcW w:w="1665" w:type="dxa"/>
            <w:tcBorders>
              <w:top w:val="single" w:sz="4" w:space="0" w:color="auto"/>
              <w:left w:val="nil"/>
              <w:bottom w:val="single" w:sz="4" w:space="0" w:color="auto"/>
            </w:tcBorders>
            <w:vAlign w:val="center"/>
          </w:tcPr>
          <w:p w:rsidR="00797AD9" w:rsidRPr="00797AD9" w:rsidRDefault="008C560B" w:rsidP="00797AD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-4.73</w:t>
            </w:r>
          </w:p>
        </w:tc>
      </w:tr>
      <w:tr w:rsidR="00797AD9" w:rsidRPr="00797AD9" w:rsidTr="00B019E7">
        <w:trPr>
          <w:trHeight w:val="702"/>
          <w:jc w:val="center"/>
        </w:trPr>
        <w:tc>
          <w:tcPr>
            <w:tcW w:w="1844" w:type="dxa"/>
            <w:tcBorders>
              <w:top w:val="single" w:sz="4" w:space="0" w:color="auto"/>
              <w:bottom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w w:val="98"/>
                <w14:cntxtAlts/>
              </w:rPr>
            </w:pPr>
            <w:r w:rsidRPr="00797AD9">
              <w:rPr>
                <w:rFonts w:eastAsia="標楷體" w:hint="eastAsia"/>
                <w:color w:val="000000" w:themeColor="text1"/>
                <w:w w:val="98"/>
                <w14:cntxtAlts/>
              </w:rPr>
              <w:t>累計</w:t>
            </w:r>
            <w:r w:rsidRPr="00797AD9">
              <w:rPr>
                <w:rFonts w:eastAsia="標楷體"/>
                <w:color w:val="000000" w:themeColor="text1"/>
                <w:w w:val="98"/>
                <w14:cntxtAlts/>
              </w:rPr>
              <w:t>較</w:t>
            </w:r>
            <w:r w:rsidRPr="00797AD9">
              <w:rPr>
                <w:rFonts w:eastAsia="標楷體"/>
                <w:color w:val="000000" w:themeColor="text1"/>
                <w:w w:val="98"/>
                <w14:cntxtAlts/>
              </w:rPr>
              <w:t>10</w:t>
            </w:r>
            <w:r w:rsidRPr="00797AD9">
              <w:rPr>
                <w:rFonts w:eastAsia="標楷體" w:hint="eastAsia"/>
                <w:color w:val="000000" w:themeColor="text1"/>
                <w:w w:val="98"/>
                <w14:cntxtAlts/>
              </w:rPr>
              <w:t>8</w:t>
            </w:r>
            <w:r w:rsidRPr="00797AD9">
              <w:rPr>
                <w:rFonts w:eastAsia="標楷體"/>
                <w:color w:val="000000" w:themeColor="text1"/>
                <w:w w:val="98"/>
                <w14:cntxtAlts/>
              </w:rPr>
              <w:t>年同</w:t>
            </w:r>
            <w:r w:rsidRPr="00797AD9">
              <w:rPr>
                <w:rFonts w:eastAsia="標楷體" w:hint="eastAsia"/>
                <w:color w:val="000000" w:themeColor="text1"/>
                <w:w w:val="98"/>
                <w14:cntxtAlts/>
              </w:rPr>
              <w:t>期</w:t>
            </w:r>
          </w:p>
          <w:p w:rsidR="00797AD9" w:rsidRPr="00797AD9" w:rsidRDefault="00797AD9" w:rsidP="00797AD9">
            <w:pPr>
              <w:snapToGrid w:val="0"/>
              <w:spacing w:line="320" w:lineRule="exact"/>
              <w:jc w:val="center"/>
              <w:rPr>
                <w:rFonts w:eastAsia="標楷體"/>
                <w:color w:val="000000" w:themeColor="text1"/>
                <w:w w:val="98"/>
                <w14:cntxtAlts/>
              </w:rPr>
            </w:pPr>
            <w:r w:rsidRPr="00797AD9">
              <w:rPr>
                <w:rFonts w:eastAsia="標楷體"/>
                <w:color w:val="000000" w:themeColor="text1"/>
                <w:w w:val="98"/>
                <w14:cntxtAlts/>
              </w:rPr>
              <w:t>變動</w:t>
            </w:r>
            <w:r w:rsidRPr="00797AD9">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797AD9" w:rsidRPr="00797AD9" w:rsidRDefault="008C560B" w:rsidP="00797AD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1.26</w:t>
            </w:r>
          </w:p>
        </w:tc>
        <w:tc>
          <w:tcPr>
            <w:tcW w:w="1289" w:type="dxa"/>
            <w:tcBorders>
              <w:top w:val="single" w:sz="4" w:space="0" w:color="auto"/>
              <w:left w:val="nil"/>
              <w:bottom w:val="single" w:sz="4" w:space="0" w:color="auto"/>
              <w:right w:val="nil"/>
            </w:tcBorders>
            <w:vAlign w:val="center"/>
          </w:tcPr>
          <w:p w:rsidR="00797AD9" w:rsidRPr="00797AD9" w:rsidRDefault="008C560B" w:rsidP="00797AD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1.41</w:t>
            </w:r>
          </w:p>
        </w:tc>
        <w:tc>
          <w:tcPr>
            <w:tcW w:w="1561" w:type="dxa"/>
            <w:tcBorders>
              <w:top w:val="single" w:sz="4" w:space="0" w:color="auto"/>
              <w:left w:val="nil"/>
              <w:bottom w:val="single" w:sz="4" w:space="0" w:color="auto"/>
              <w:right w:val="nil"/>
            </w:tcBorders>
            <w:vAlign w:val="center"/>
          </w:tcPr>
          <w:p w:rsidR="00797AD9" w:rsidRPr="00797AD9" w:rsidRDefault="008C560B" w:rsidP="00797AD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-0.02</w:t>
            </w:r>
          </w:p>
        </w:tc>
        <w:tc>
          <w:tcPr>
            <w:tcW w:w="1686" w:type="dxa"/>
            <w:tcBorders>
              <w:top w:val="single" w:sz="4" w:space="0" w:color="auto"/>
              <w:left w:val="nil"/>
              <w:bottom w:val="single" w:sz="4" w:space="0" w:color="auto"/>
              <w:right w:val="nil"/>
            </w:tcBorders>
            <w:vAlign w:val="center"/>
          </w:tcPr>
          <w:p w:rsidR="00797AD9" w:rsidRPr="00797AD9" w:rsidRDefault="008C560B" w:rsidP="00797AD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-2.70</w:t>
            </w:r>
          </w:p>
        </w:tc>
        <w:tc>
          <w:tcPr>
            <w:tcW w:w="1665" w:type="dxa"/>
            <w:tcBorders>
              <w:top w:val="single" w:sz="4" w:space="0" w:color="auto"/>
              <w:left w:val="nil"/>
              <w:bottom w:val="single" w:sz="4" w:space="0" w:color="auto"/>
            </w:tcBorders>
            <w:vAlign w:val="center"/>
          </w:tcPr>
          <w:p w:rsidR="00797AD9" w:rsidRPr="00797AD9" w:rsidRDefault="008C560B" w:rsidP="00797AD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1.60</w:t>
            </w:r>
          </w:p>
        </w:tc>
      </w:tr>
    </w:tbl>
    <w:p w:rsidR="00797AD9" w:rsidRPr="00797AD9" w:rsidRDefault="00797AD9" w:rsidP="00797AD9">
      <w:pPr>
        <w:spacing w:line="360" w:lineRule="exact"/>
        <w:ind w:left="425" w:hangingChars="193" w:hanging="425"/>
        <w:rPr>
          <w:rFonts w:eastAsia="標楷體"/>
          <w:color w:val="000000" w:themeColor="text1"/>
          <w:sz w:val="22"/>
          <w:szCs w:val="22"/>
        </w:rPr>
      </w:pPr>
      <w:proofErr w:type="gramStart"/>
      <w:r w:rsidRPr="00797AD9">
        <w:rPr>
          <w:rFonts w:eastAsia="標楷體"/>
          <w:color w:val="000000" w:themeColor="text1"/>
          <w:sz w:val="22"/>
          <w:szCs w:val="22"/>
        </w:rPr>
        <w:t>註</w:t>
      </w:r>
      <w:proofErr w:type="gramEnd"/>
      <w:r w:rsidRPr="00797AD9">
        <w:rPr>
          <w:rFonts w:eastAsia="標楷體"/>
          <w:color w:val="000000" w:themeColor="text1"/>
          <w:sz w:val="22"/>
          <w:szCs w:val="22"/>
        </w:rPr>
        <w:t>：表內薪資為名目數據。</w:t>
      </w:r>
    </w:p>
    <w:p w:rsidR="00797AD9" w:rsidRDefault="00797AD9" w:rsidP="00BF0787">
      <w:pPr>
        <w:spacing w:line="360" w:lineRule="exact"/>
        <w:ind w:left="425" w:hangingChars="193" w:hanging="425"/>
        <w:rPr>
          <w:rFonts w:eastAsia="標楷體"/>
          <w:color w:val="000000" w:themeColor="text1"/>
          <w:sz w:val="22"/>
          <w:szCs w:val="22"/>
        </w:rPr>
      </w:pPr>
      <w:r w:rsidRPr="00797AD9">
        <w:rPr>
          <w:rFonts w:eastAsia="標楷體"/>
          <w:color w:val="000000" w:themeColor="text1"/>
          <w:sz w:val="22"/>
          <w:szCs w:val="22"/>
        </w:rPr>
        <w:t>資料來源：行政院主計總處。</w:t>
      </w:r>
    </w:p>
    <w:p w:rsidR="007178AD" w:rsidRDefault="007178AD">
      <w:pPr>
        <w:widowControl/>
        <w:rPr>
          <w:rFonts w:eastAsia="標楷體"/>
          <w:color w:val="000000" w:themeColor="text1"/>
          <w:sz w:val="22"/>
          <w:szCs w:val="22"/>
        </w:rPr>
      </w:pPr>
      <w:r>
        <w:rPr>
          <w:rFonts w:eastAsia="標楷體"/>
          <w:color w:val="000000" w:themeColor="text1"/>
          <w:sz w:val="22"/>
          <w:szCs w:val="22"/>
        </w:rPr>
        <w:br w:type="page"/>
      </w:r>
    </w:p>
    <w:p w:rsidR="007178AD" w:rsidRPr="007178AD" w:rsidRDefault="007178AD" w:rsidP="007178AD">
      <w:pPr>
        <w:keepNext/>
        <w:adjustRightInd w:val="0"/>
        <w:snapToGrid w:val="0"/>
        <w:spacing w:line="300" w:lineRule="auto"/>
        <w:outlineLvl w:val="1"/>
        <w:rPr>
          <w:rFonts w:eastAsia="標楷體"/>
        </w:rPr>
      </w:pPr>
      <w:bookmarkStart w:id="131" w:name="_Toc476138385"/>
      <w:bookmarkStart w:id="132" w:name="_Toc54621445"/>
      <w:bookmarkStart w:id="133" w:name="_Toc349916591"/>
      <w:r w:rsidRPr="007178AD">
        <w:rPr>
          <w:rFonts w:eastAsia="標楷體"/>
          <w:b/>
          <w:bCs/>
          <w:sz w:val="40"/>
          <w:szCs w:val="36"/>
        </w:rPr>
        <w:lastRenderedPageBreak/>
        <w:t>三、中國大陸經濟</w:t>
      </w:r>
      <w:bookmarkEnd w:id="131"/>
      <w:bookmarkEnd w:id="132"/>
    </w:p>
    <w:p w:rsidR="007178AD" w:rsidRPr="007178AD" w:rsidRDefault="007178AD" w:rsidP="007178AD">
      <w:pPr>
        <w:keepNext/>
        <w:snapToGrid w:val="0"/>
        <w:spacing w:beforeLines="50" w:before="180" w:line="300" w:lineRule="auto"/>
        <w:ind w:rightChars="-25" w:right="-60"/>
        <w:outlineLvl w:val="2"/>
        <w:rPr>
          <w:rFonts w:eastAsia="標楷體"/>
          <w:b/>
          <w:bCs/>
          <w:sz w:val="32"/>
          <w:szCs w:val="32"/>
        </w:rPr>
      </w:pPr>
      <w:bookmarkStart w:id="134" w:name="_Toc368324033"/>
      <w:bookmarkStart w:id="135" w:name="_Toc402171721"/>
      <w:bookmarkStart w:id="136" w:name="_Toc415126223"/>
      <w:bookmarkStart w:id="137" w:name="_Toc476138386"/>
      <w:bookmarkStart w:id="138" w:name="_Toc54621446"/>
      <w:r w:rsidRPr="007178AD">
        <w:rPr>
          <w:rFonts w:eastAsia="標楷體"/>
          <w:b/>
          <w:bCs/>
          <w:sz w:val="32"/>
          <w:szCs w:val="32"/>
        </w:rPr>
        <w:t>（一）固定資產投資</w:t>
      </w:r>
      <w:bookmarkEnd w:id="134"/>
      <w:bookmarkEnd w:id="135"/>
      <w:bookmarkEnd w:id="136"/>
      <w:bookmarkEnd w:id="137"/>
      <w:bookmarkEnd w:id="138"/>
    </w:p>
    <w:p w:rsidR="00482389" w:rsidRPr="00482389" w:rsidRDefault="00482389" w:rsidP="00482389">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482389">
        <w:rPr>
          <w:rFonts w:eastAsia="標楷體"/>
          <w:kern w:val="0"/>
          <w:sz w:val="28"/>
          <w:szCs w:val="20"/>
        </w:rPr>
        <w:t>－</w:t>
      </w:r>
      <w:r w:rsidRPr="00482389">
        <w:rPr>
          <w:rFonts w:eastAsia="標楷體"/>
          <w:kern w:val="0"/>
          <w:sz w:val="28"/>
          <w:szCs w:val="20"/>
        </w:rPr>
        <w:t>2</w:t>
      </w:r>
      <w:r w:rsidRPr="00482389">
        <w:rPr>
          <w:rFonts w:eastAsia="標楷體" w:hint="eastAsia"/>
          <w:kern w:val="0"/>
          <w:sz w:val="28"/>
          <w:szCs w:val="20"/>
        </w:rPr>
        <w:t>020</w:t>
      </w:r>
      <w:r w:rsidRPr="00482389">
        <w:rPr>
          <w:rFonts w:eastAsia="標楷體" w:hint="eastAsia"/>
          <w:kern w:val="0"/>
          <w:sz w:val="28"/>
          <w:szCs w:val="20"/>
        </w:rPr>
        <w:t>年</w:t>
      </w:r>
      <w:r w:rsidRPr="00482389">
        <w:rPr>
          <w:rFonts w:eastAsia="標楷體" w:hint="eastAsia"/>
          <w:kern w:val="0"/>
          <w:sz w:val="28"/>
          <w:szCs w:val="20"/>
        </w:rPr>
        <w:t>1</w:t>
      </w:r>
      <w:r w:rsidRPr="00482389">
        <w:rPr>
          <w:rFonts w:eastAsia="標楷體" w:hint="eastAsia"/>
          <w:kern w:val="0"/>
          <w:sz w:val="28"/>
          <w:szCs w:val="20"/>
        </w:rPr>
        <w:t>至</w:t>
      </w:r>
      <w:r w:rsidRPr="00482389">
        <w:rPr>
          <w:rFonts w:eastAsia="標楷體"/>
          <w:kern w:val="0"/>
          <w:sz w:val="28"/>
          <w:szCs w:val="20"/>
        </w:rPr>
        <w:t>9</w:t>
      </w:r>
      <w:r w:rsidRPr="00482389">
        <w:rPr>
          <w:rFonts w:eastAsia="標楷體" w:hint="eastAsia"/>
          <w:kern w:val="0"/>
          <w:sz w:val="28"/>
          <w:szCs w:val="20"/>
        </w:rPr>
        <w:t>月</w:t>
      </w:r>
      <w:r w:rsidRPr="00482389">
        <w:rPr>
          <w:rFonts w:eastAsia="標楷體"/>
          <w:kern w:val="0"/>
          <w:sz w:val="28"/>
          <w:szCs w:val="20"/>
        </w:rPr>
        <w:t>固定資產投資</w:t>
      </w:r>
      <w:r w:rsidRPr="00482389">
        <w:rPr>
          <w:rFonts w:eastAsia="標楷體" w:hint="eastAsia"/>
          <w:kern w:val="0"/>
          <w:sz w:val="28"/>
          <w:szCs w:val="20"/>
        </w:rPr>
        <w:t>(</w:t>
      </w:r>
      <w:r w:rsidRPr="00482389">
        <w:rPr>
          <w:rFonts w:eastAsia="標楷體"/>
          <w:kern w:val="0"/>
          <w:sz w:val="28"/>
          <w:szCs w:val="20"/>
        </w:rPr>
        <w:t>不含農戶</w:t>
      </w:r>
      <w:r w:rsidRPr="00482389">
        <w:rPr>
          <w:rFonts w:eastAsia="標楷體" w:hint="eastAsia"/>
          <w:kern w:val="0"/>
          <w:sz w:val="28"/>
          <w:szCs w:val="20"/>
        </w:rPr>
        <w:t>)</w:t>
      </w:r>
      <w:r w:rsidRPr="00482389">
        <w:rPr>
          <w:rFonts w:eastAsia="標楷體"/>
          <w:kern w:val="0"/>
          <w:sz w:val="28"/>
          <w:szCs w:val="20"/>
        </w:rPr>
        <w:t>金額為</w:t>
      </w:r>
      <w:r w:rsidRPr="00482389">
        <w:rPr>
          <w:rFonts w:eastAsia="標楷體"/>
          <w:kern w:val="0"/>
          <w:sz w:val="28"/>
          <w:szCs w:val="20"/>
        </w:rPr>
        <w:t>43</w:t>
      </w:r>
      <w:r w:rsidRPr="00482389">
        <w:rPr>
          <w:rFonts w:eastAsia="標楷體" w:hint="eastAsia"/>
          <w:sz w:val="28"/>
          <w:szCs w:val="28"/>
        </w:rPr>
        <w:t>兆</w:t>
      </w:r>
      <w:r w:rsidRPr="00482389">
        <w:rPr>
          <w:rFonts w:eastAsia="標楷體"/>
          <w:kern w:val="0"/>
          <w:sz w:val="28"/>
          <w:szCs w:val="20"/>
        </w:rPr>
        <w:t>6</w:t>
      </w:r>
      <w:r w:rsidRPr="00482389">
        <w:rPr>
          <w:rFonts w:eastAsia="標楷體" w:hint="eastAsia"/>
          <w:kern w:val="0"/>
          <w:sz w:val="28"/>
          <w:szCs w:val="20"/>
        </w:rPr>
        <w:t>,</w:t>
      </w:r>
      <w:r w:rsidRPr="00482389">
        <w:rPr>
          <w:rFonts w:eastAsia="標楷體"/>
          <w:kern w:val="0"/>
          <w:sz w:val="28"/>
          <w:szCs w:val="20"/>
        </w:rPr>
        <w:t>530</w:t>
      </w:r>
      <w:r w:rsidRPr="00482389">
        <w:rPr>
          <w:rFonts w:eastAsia="標楷體" w:hint="eastAsia"/>
          <w:sz w:val="28"/>
          <w:szCs w:val="28"/>
        </w:rPr>
        <w:t>億</w:t>
      </w:r>
      <w:r w:rsidRPr="00482389">
        <w:rPr>
          <w:rFonts w:eastAsia="標楷體"/>
          <w:kern w:val="0"/>
          <w:sz w:val="28"/>
          <w:szCs w:val="20"/>
        </w:rPr>
        <w:t>人民幣，較上年</w:t>
      </w:r>
      <w:r w:rsidRPr="00482389">
        <w:rPr>
          <w:rFonts w:eastAsia="標楷體" w:hint="eastAsia"/>
          <w:kern w:val="0"/>
          <w:sz w:val="28"/>
          <w:szCs w:val="20"/>
        </w:rPr>
        <w:t>同期增加</w:t>
      </w:r>
      <w:r w:rsidRPr="00482389">
        <w:rPr>
          <w:rFonts w:eastAsia="標楷體" w:hint="eastAsia"/>
          <w:kern w:val="0"/>
          <w:sz w:val="28"/>
          <w:szCs w:val="20"/>
        </w:rPr>
        <w:t>0.8</w:t>
      </w:r>
      <w:r w:rsidRPr="00482389">
        <w:rPr>
          <w:rFonts w:eastAsia="標楷體"/>
          <w:kern w:val="0"/>
          <w:sz w:val="28"/>
          <w:szCs w:val="20"/>
        </w:rPr>
        <w:t>%</w:t>
      </w:r>
      <w:r w:rsidRPr="00482389">
        <w:rPr>
          <w:rFonts w:eastAsia="標楷體"/>
          <w:kern w:val="0"/>
          <w:sz w:val="28"/>
          <w:szCs w:val="20"/>
        </w:rPr>
        <w:t>。</w:t>
      </w:r>
    </w:p>
    <w:p w:rsidR="00482389" w:rsidRPr="00482389" w:rsidRDefault="00482389" w:rsidP="00482389">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482389" w:rsidRPr="00482389" w:rsidRDefault="00482389" w:rsidP="00482389">
      <w:pPr>
        <w:autoSpaceDE w:val="0"/>
        <w:autoSpaceDN w:val="0"/>
        <w:adjustRightInd w:val="0"/>
        <w:snapToGrid w:val="0"/>
        <w:spacing w:line="0" w:lineRule="atLeast"/>
        <w:jc w:val="center"/>
        <w:rPr>
          <w:rFonts w:eastAsia="標楷體"/>
        </w:rPr>
      </w:pPr>
      <w:r w:rsidRPr="00482389">
        <w:rPr>
          <w:rFonts w:eastAsia="標楷體"/>
          <w:noProof/>
        </w:rPr>
        <w:drawing>
          <wp:anchor distT="0" distB="0" distL="114300" distR="114300" simplePos="0" relativeHeight="253318656" behindDoc="1" locked="0" layoutInCell="1" allowOverlap="1" wp14:anchorId="7A947BF0" wp14:editId="2D6393F5">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6"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482389">
        <w:rPr>
          <w:rFonts w:eastAsia="標楷體"/>
          <w:b/>
          <w:bCs/>
          <w:sz w:val="28"/>
        </w:rPr>
        <w:t>圖</w:t>
      </w:r>
      <w:r w:rsidRPr="00482389">
        <w:rPr>
          <w:rFonts w:eastAsia="標楷體"/>
          <w:b/>
          <w:bCs/>
          <w:sz w:val="28"/>
        </w:rPr>
        <w:t xml:space="preserve">3-1 </w:t>
      </w:r>
      <w:r w:rsidRPr="00482389">
        <w:rPr>
          <w:rFonts w:eastAsia="標楷體"/>
          <w:b/>
          <w:bCs/>
          <w:sz w:val="28"/>
        </w:rPr>
        <w:t>中國大陸固定資產投資</w:t>
      </w:r>
    </w:p>
    <w:p w:rsidR="00482389" w:rsidRPr="00482389" w:rsidRDefault="00482389" w:rsidP="00482389">
      <w:pPr>
        <w:autoSpaceDE w:val="0"/>
        <w:autoSpaceDN w:val="0"/>
        <w:adjustRightInd w:val="0"/>
        <w:snapToGrid w:val="0"/>
        <w:spacing w:beforeLines="50" w:before="180" w:line="300" w:lineRule="auto"/>
        <w:jc w:val="center"/>
        <w:rPr>
          <w:rFonts w:eastAsia="標楷體"/>
        </w:rPr>
      </w:pPr>
      <w:r w:rsidRPr="00482389">
        <w:rPr>
          <w:rFonts w:eastAsia="標楷體"/>
          <w:b/>
          <w:bCs/>
          <w:sz w:val="28"/>
        </w:rPr>
        <w:t>表</w:t>
      </w:r>
      <w:r w:rsidRPr="00482389">
        <w:rPr>
          <w:rFonts w:eastAsia="標楷體"/>
          <w:b/>
          <w:bCs/>
          <w:sz w:val="28"/>
        </w:rPr>
        <w:t xml:space="preserve">3-1  </w:t>
      </w:r>
      <w:r w:rsidRPr="00482389">
        <w:rPr>
          <w:rFonts w:eastAsia="標楷體"/>
          <w:b/>
          <w:bCs/>
          <w:sz w:val="28"/>
        </w:rPr>
        <w:t>中國大陸固定資產投資概況</w:t>
      </w:r>
    </w:p>
    <w:p w:rsidR="00482389" w:rsidRPr="00482389" w:rsidRDefault="00482389" w:rsidP="00482389">
      <w:pPr>
        <w:autoSpaceDE w:val="0"/>
        <w:autoSpaceDN w:val="0"/>
        <w:adjustRightInd w:val="0"/>
        <w:snapToGrid w:val="0"/>
        <w:ind w:right="730"/>
        <w:jc w:val="right"/>
        <w:rPr>
          <w:rFonts w:eastAsia="標楷體"/>
          <w:b/>
          <w:bCs/>
          <w:sz w:val="28"/>
        </w:rPr>
      </w:pPr>
      <w:r w:rsidRPr="00482389">
        <w:rPr>
          <w:rFonts w:eastAsia="標楷體"/>
        </w:rPr>
        <w:t>單位：億人民幣；</w:t>
      </w:r>
      <w:r w:rsidRPr="00482389">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482389" w:rsidRPr="00482389" w:rsidTr="003F0FE7">
        <w:trPr>
          <w:cantSplit/>
          <w:jc w:val="center"/>
        </w:trPr>
        <w:tc>
          <w:tcPr>
            <w:tcW w:w="1612" w:type="dxa"/>
            <w:vMerge w:val="restart"/>
            <w:tcBorders>
              <w:left w:val="nil"/>
              <w:right w:val="single" w:sz="4" w:space="0" w:color="auto"/>
            </w:tcBorders>
            <w:vAlign w:val="center"/>
          </w:tcPr>
          <w:p w:rsidR="00482389" w:rsidRPr="00482389" w:rsidRDefault="00482389" w:rsidP="00482389">
            <w:pPr>
              <w:widowControl/>
              <w:autoSpaceDE w:val="0"/>
              <w:autoSpaceDN w:val="0"/>
              <w:adjustRightInd w:val="0"/>
              <w:snapToGrid w:val="0"/>
              <w:spacing w:line="440" w:lineRule="exact"/>
              <w:ind w:right="-142"/>
              <w:jc w:val="center"/>
              <w:rPr>
                <w:rFonts w:eastAsia="標楷體"/>
                <w:kern w:val="0"/>
                <w:sz w:val="22"/>
                <w:szCs w:val="20"/>
              </w:rPr>
            </w:pPr>
            <w:r w:rsidRPr="00482389">
              <w:rPr>
                <w:rFonts w:eastAsia="標楷體"/>
                <w:kern w:val="0"/>
                <w:sz w:val="22"/>
                <w:szCs w:val="20"/>
              </w:rPr>
              <w:t>年</w:t>
            </w:r>
            <w:r w:rsidRPr="00482389">
              <w:rPr>
                <w:rFonts w:eastAsia="標楷體"/>
                <w:kern w:val="0"/>
                <w:sz w:val="22"/>
                <w:szCs w:val="20"/>
              </w:rPr>
              <w:t>(</w:t>
            </w:r>
            <w:r w:rsidRPr="00482389">
              <w:rPr>
                <w:rFonts w:eastAsia="標楷體"/>
                <w:kern w:val="0"/>
                <w:sz w:val="22"/>
                <w:szCs w:val="20"/>
              </w:rPr>
              <w:t>月</w:t>
            </w:r>
            <w:r w:rsidRPr="00482389">
              <w:rPr>
                <w:rFonts w:eastAsia="標楷體"/>
                <w:kern w:val="0"/>
                <w:sz w:val="22"/>
                <w:szCs w:val="20"/>
              </w:rPr>
              <w:t>)</w:t>
            </w:r>
          </w:p>
        </w:tc>
        <w:tc>
          <w:tcPr>
            <w:tcW w:w="6346" w:type="dxa"/>
            <w:gridSpan w:val="6"/>
            <w:tcBorders>
              <w:left w:val="single" w:sz="4" w:space="0" w:color="auto"/>
              <w:right w:val="nil"/>
            </w:tcBorders>
            <w:vAlign w:val="center"/>
          </w:tcPr>
          <w:p w:rsidR="00482389" w:rsidRPr="00482389" w:rsidRDefault="00482389" w:rsidP="00482389">
            <w:pPr>
              <w:snapToGrid w:val="0"/>
              <w:ind w:right="-142"/>
              <w:jc w:val="center"/>
              <w:rPr>
                <w:rFonts w:eastAsia="標楷體"/>
                <w:sz w:val="22"/>
                <w:szCs w:val="20"/>
              </w:rPr>
            </w:pPr>
            <w:r w:rsidRPr="00482389">
              <w:rPr>
                <w:rFonts w:eastAsia="標楷體"/>
                <w:sz w:val="22"/>
                <w:szCs w:val="20"/>
              </w:rPr>
              <w:t>固定資產投資</w:t>
            </w:r>
          </w:p>
        </w:tc>
      </w:tr>
      <w:tr w:rsidR="00482389" w:rsidRPr="00482389" w:rsidTr="003F0FE7">
        <w:trPr>
          <w:cantSplit/>
          <w:trHeight w:val="240"/>
          <w:jc w:val="center"/>
        </w:trPr>
        <w:tc>
          <w:tcPr>
            <w:tcW w:w="1612" w:type="dxa"/>
            <w:vMerge/>
            <w:tcBorders>
              <w:left w:val="nil"/>
              <w:right w:val="single" w:sz="4" w:space="0" w:color="auto"/>
            </w:tcBorders>
            <w:vAlign w:val="center"/>
          </w:tcPr>
          <w:p w:rsidR="00482389" w:rsidRPr="00482389" w:rsidRDefault="00482389" w:rsidP="00482389">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482389" w:rsidRPr="00482389" w:rsidRDefault="00482389" w:rsidP="00482389">
            <w:pPr>
              <w:snapToGrid w:val="0"/>
              <w:ind w:right="-142"/>
              <w:jc w:val="center"/>
              <w:rPr>
                <w:rFonts w:eastAsia="標楷體"/>
                <w:sz w:val="22"/>
                <w:szCs w:val="20"/>
              </w:rPr>
            </w:pPr>
            <w:r w:rsidRPr="00482389">
              <w:rPr>
                <w:rFonts w:eastAsia="標楷體"/>
                <w:sz w:val="22"/>
                <w:szCs w:val="20"/>
              </w:rPr>
              <w:t>金額</w:t>
            </w:r>
          </w:p>
        </w:tc>
        <w:tc>
          <w:tcPr>
            <w:tcW w:w="1103" w:type="dxa"/>
            <w:vMerge w:val="restart"/>
            <w:tcBorders>
              <w:left w:val="single" w:sz="4" w:space="0" w:color="auto"/>
              <w:right w:val="double" w:sz="4" w:space="0" w:color="auto"/>
            </w:tcBorders>
            <w:vAlign w:val="center"/>
          </w:tcPr>
          <w:p w:rsidR="00482389" w:rsidRPr="00482389" w:rsidRDefault="00482389" w:rsidP="00482389">
            <w:pPr>
              <w:snapToGrid w:val="0"/>
              <w:jc w:val="center"/>
              <w:rPr>
                <w:rFonts w:eastAsia="標楷體"/>
                <w:sz w:val="22"/>
                <w:szCs w:val="20"/>
              </w:rPr>
            </w:pPr>
            <w:r w:rsidRPr="00482389">
              <w:rPr>
                <w:rFonts w:eastAsia="標楷體"/>
                <w:sz w:val="22"/>
                <w:szCs w:val="20"/>
              </w:rPr>
              <w:t>年增率</w:t>
            </w:r>
          </w:p>
        </w:tc>
        <w:tc>
          <w:tcPr>
            <w:tcW w:w="1975" w:type="dxa"/>
            <w:gridSpan w:val="2"/>
            <w:tcBorders>
              <w:bottom w:val="single" w:sz="4" w:space="0" w:color="auto"/>
              <w:right w:val="single" w:sz="4" w:space="0" w:color="auto"/>
            </w:tcBorders>
            <w:vAlign w:val="center"/>
          </w:tcPr>
          <w:p w:rsidR="00482389" w:rsidRPr="00482389" w:rsidRDefault="00482389" w:rsidP="00482389">
            <w:pPr>
              <w:snapToGrid w:val="0"/>
              <w:ind w:right="-142"/>
              <w:jc w:val="center"/>
              <w:rPr>
                <w:rFonts w:eastAsia="標楷體"/>
                <w:sz w:val="22"/>
                <w:szCs w:val="20"/>
              </w:rPr>
            </w:pPr>
            <w:r w:rsidRPr="00482389">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482389" w:rsidRPr="00482389" w:rsidRDefault="00482389" w:rsidP="00482389">
            <w:pPr>
              <w:snapToGrid w:val="0"/>
              <w:ind w:right="-142"/>
              <w:jc w:val="center"/>
              <w:rPr>
                <w:rFonts w:eastAsia="標楷體"/>
                <w:sz w:val="22"/>
                <w:szCs w:val="20"/>
              </w:rPr>
            </w:pPr>
            <w:r w:rsidRPr="00482389">
              <w:rPr>
                <w:rFonts w:eastAsia="標楷體"/>
                <w:sz w:val="22"/>
                <w:szCs w:val="20"/>
              </w:rPr>
              <w:t>地方</w:t>
            </w:r>
          </w:p>
        </w:tc>
      </w:tr>
      <w:tr w:rsidR="00482389" w:rsidRPr="00482389" w:rsidTr="003F0FE7">
        <w:trPr>
          <w:cantSplit/>
          <w:trHeight w:val="240"/>
          <w:jc w:val="center"/>
        </w:trPr>
        <w:tc>
          <w:tcPr>
            <w:tcW w:w="1612" w:type="dxa"/>
            <w:vMerge/>
            <w:tcBorders>
              <w:left w:val="nil"/>
              <w:bottom w:val="single" w:sz="4" w:space="0" w:color="auto"/>
              <w:right w:val="single" w:sz="4" w:space="0" w:color="auto"/>
            </w:tcBorders>
            <w:vAlign w:val="center"/>
          </w:tcPr>
          <w:p w:rsidR="00482389" w:rsidRPr="00482389" w:rsidRDefault="00482389" w:rsidP="00482389">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482389" w:rsidRPr="00482389" w:rsidRDefault="00482389" w:rsidP="00482389">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482389" w:rsidRPr="00482389" w:rsidRDefault="00482389" w:rsidP="00482389">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482389" w:rsidRPr="00482389" w:rsidRDefault="00482389" w:rsidP="00482389">
            <w:pPr>
              <w:snapToGrid w:val="0"/>
              <w:jc w:val="center"/>
              <w:rPr>
                <w:rFonts w:eastAsia="標楷體"/>
                <w:sz w:val="22"/>
                <w:szCs w:val="20"/>
              </w:rPr>
            </w:pPr>
            <w:r w:rsidRPr="00482389">
              <w:rPr>
                <w:rFonts w:eastAsia="標楷體"/>
                <w:sz w:val="22"/>
                <w:szCs w:val="20"/>
              </w:rPr>
              <w:t>金額</w:t>
            </w:r>
          </w:p>
        </w:tc>
        <w:tc>
          <w:tcPr>
            <w:tcW w:w="922" w:type="dxa"/>
            <w:tcBorders>
              <w:bottom w:val="single" w:sz="4" w:space="0" w:color="auto"/>
              <w:right w:val="single" w:sz="4" w:space="0" w:color="auto"/>
            </w:tcBorders>
            <w:vAlign w:val="center"/>
          </w:tcPr>
          <w:p w:rsidR="00482389" w:rsidRPr="00482389" w:rsidRDefault="00482389" w:rsidP="00482389">
            <w:pPr>
              <w:snapToGrid w:val="0"/>
              <w:jc w:val="center"/>
              <w:rPr>
                <w:rFonts w:eastAsia="標楷體"/>
                <w:sz w:val="22"/>
                <w:szCs w:val="20"/>
              </w:rPr>
            </w:pPr>
            <w:r w:rsidRPr="00482389">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482389" w:rsidRPr="00482389" w:rsidRDefault="00482389" w:rsidP="00482389">
            <w:pPr>
              <w:snapToGrid w:val="0"/>
              <w:jc w:val="center"/>
              <w:rPr>
                <w:rFonts w:eastAsia="標楷體"/>
                <w:sz w:val="22"/>
                <w:szCs w:val="20"/>
              </w:rPr>
            </w:pPr>
            <w:r w:rsidRPr="00482389">
              <w:rPr>
                <w:rFonts w:eastAsia="標楷體"/>
                <w:sz w:val="22"/>
                <w:szCs w:val="20"/>
              </w:rPr>
              <w:t>金額</w:t>
            </w:r>
          </w:p>
        </w:tc>
        <w:tc>
          <w:tcPr>
            <w:tcW w:w="840" w:type="dxa"/>
            <w:tcBorders>
              <w:left w:val="single" w:sz="4" w:space="0" w:color="auto"/>
              <w:bottom w:val="single" w:sz="4" w:space="0" w:color="auto"/>
              <w:right w:val="nil"/>
            </w:tcBorders>
            <w:vAlign w:val="center"/>
          </w:tcPr>
          <w:p w:rsidR="00482389" w:rsidRPr="00482389" w:rsidRDefault="00482389" w:rsidP="00482389">
            <w:pPr>
              <w:snapToGrid w:val="0"/>
              <w:jc w:val="center"/>
              <w:rPr>
                <w:rFonts w:eastAsia="標楷體"/>
                <w:b/>
                <w:w w:val="90"/>
                <w:kern w:val="0"/>
                <w:sz w:val="22"/>
                <w:szCs w:val="20"/>
              </w:rPr>
            </w:pPr>
            <w:r w:rsidRPr="00482389">
              <w:rPr>
                <w:rFonts w:eastAsia="標楷體"/>
                <w:sz w:val="22"/>
                <w:szCs w:val="20"/>
              </w:rPr>
              <w:t>年增率</w:t>
            </w:r>
          </w:p>
        </w:tc>
      </w:tr>
      <w:tr w:rsidR="00482389" w:rsidRPr="00482389" w:rsidTr="003F0FE7">
        <w:trPr>
          <w:cantSplit/>
          <w:trHeight w:val="360"/>
          <w:jc w:val="center"/>
        </w:trPr>
        <w:tc>
          <w:tcPr>
            <w:tcW w:w="1612" w:type="dxa"/>
            <w:tcBorders>
              <w:top w:val="nil"/>
              <w:left w:val="nil"/>
              <w:bottom w:val="nil"/>
              <w:right w:val="single" w:sz="4" w:space="0" w:color="auto"/>
            </w:tcBorders>
            <w:vAlign w:val="center"/>
          </w:tcPr>
          <w:p w:rsidR="00482389" w:rsidRPr="00482389" w:rsidRDefault="00482389" w:rsidP="00482389">
            <w:pPr>
              <w:snapToGrid w:val="0"/>
              <w:ind w:right="-142"/>
              <w:jc w:val="center"/>
              <w:rPr>
                <w:rFonts w:eastAsia="標楷體"/>
                <w:kern w:val="0"/>
                <w:sz w:val="22"/>
                <w:szCs w:val="20"/>
              </w:rPr>
            </w:pPr>
            <w:r w:rsidRPr="00482389">
              <w:rPr>
                <w:rFonts w:eastAsia="標楷體"/>
                <w:kern w:val="0"/>
                <w:sz w:val="22"/>
                <w:szCs w:val="20"/>
              </w:rPr>
              <w:t>2011</w:t>
            </w:r>
            <w:r w:rsidRPr="0048238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482389" w:rsidRPr="00482389" w:rsidRDefault="00482389" w:rsidP="00482389">
            <w:pPr>
              <w:widowControl/>
              <w:ind w:right="-142"/>
              <w:jc w:val="center"/>
              <w:rPr>
                <w:rFonts w:eastAsia="標楷體"/>
                <w:kern w:val="0"/>
              </w:rPr>
            </w:pPr>
            <w:r w:rsidRPr="00482389">
              <w:rPr>
                <w:rFonts w:eastAsia="標楷體"/>
                <w:kern w:val="0"/>
              </w:rPr>
              <w:t>301,933</w:t>
            </w:r>
          </w:p>
        </w:tc>
        <w:tc>
          <w:tcPr>
            <w:tcW w:w="1103" w:type="dxa"/>
            <w:tcBorders>
              <w:top w:val="nil"/>
              <w:left w:val="single" w:sz="4" w:space="0" w:color="auto"/>
              <w:bottom w:val="nil"/>
              <w:right w:val="double" w:sz="4" w:space="0" w:color="auto"/>
            </w:tcBorders>
            <w:vAlign w:val="center"/>
          </w:tcPr>
          <w:p w:rsidR="00482389" w:rsidRPr="00482389" w:rsidRDefault="00482389" w:rsidP="00482389">
            <w:pPr>
              <w:widowControl/>
              <w:ind w:right="-142"/>
              <w:jc w:val="center"/>
              <w:rPr>
                <w:rFonts w:eastAsia="標楷體"/>
                <w:kern w:val="0"/>
              </w:rPr>
            </w:pPr>
            <w:r w:rsidRPr="00482389">
              <w:rPr>
                <w:rFonts w:eastAsia="標楷體"/>
                <w:kern w:val="0"/>
              </w:rPr>
              <w:t>23.8</w:t>
            </w:r>
          </w:p>
        </w:tc>
        <w:tc>
          <w:tcPr>
            <w:tcW w:w="1053" w:type="dxa"/>
            <w:tcBorders>
              <w:top w:val="nil"/>
              <w:bottom w:val="nil"/>
              <w:right w:val="single" w:sz="4" w:space="0" w:color="auto"/>
            </w:tcBorders>
            <w:vAlign w:val="center"/>
          </w:tcPr>
          <w:p w:rsidR="00482389" w:rsidRPr="00482389" w:rsidRDefault="00482389" w:rsidP="00482389">
            <w:pPr>
              <w:ind w:leftChars="38" w:left="91" w:rightChars="25" w:right="60"/>
              <w:jc w:val="right"/>
              <w:rPr>
                <w:rFonts w:eastAsia="標楷體"/>
              </w:rPr>
            </w:pPr>
            <w:r w:rsidRPr="00482389">
              <w:rPr>
                <w:rFonts w:eastAsia="標楷體"/>
              </w:rPr>
              <w:t>20,209</w:t>
            </w:r>
          </w:p>
        </w:tc>
        <w:tc>
          <w:tcPr>
            <w:tcW w:w="922" w:type="dxa"/>
            <w:tcBorders>
              <w:top w:val="nil"/>
              <w:bottom w:val="nil"/>
              <w:right w:val="single" w:sz="4" w:space="0" w:color="auto"/>
            </w:tcBorders>
            <w:vAlign w:val="center"/>
          </w:tcPr>
          <w:p w:rsidR="00482389" w:rsidRPr="00482389" w:rsidRDefault="00482389" w:rsidP="00482389">
            <w:pPr>
              <w:ind w:right="-142"/>
              <w:jc w:val="center"/>
              <w:rPr>
                <w:rFonts w:eastAsia="標楷體"/>
              </w:rPr>
            </w:pPr>
            <w:r w:rsidRPr="00482389">
              <w:rPr>
                <w:rFonts w:eastAsia="標楷體"/>
              </w:rPr>
              <w:t>-9.7</w:t>
            </w:r>
          </w:p>
        </w:tc>
        <w:tc>
          <w:tcPr>
            <w:tcW w:w="1037" w:type="dxa"/>
            <w:tcBorders>
              <w:top w:val="nil"/>
              <w:left w:val="single" w:sz="4" w:space="0" w:color="auto"/>
              <w:bottom w:val="nil"/>
              <w:right w:val="single" w:sz="4" w:space="0" w:color="auto"/>
            </w:tcBorders>
            <w:vAlign w:val="center"/>
          </w:tcPr>
          <w:p w:rsidR="00482389" w:rsidRPr="00482389" w:rsidRDefault="00482389" w:rsidP="00482389">
            <w:pPr>
              <w:ind w:rightChars="25" w:right="60"/>
              <w:jc w:val="right"/>
              <w:rPr>
                <w:rFonts w:eastAsia="標楷體"/>
              </w:rPr>
            </w:pPr>
            <w:r w:rsidRPr="00482389">
              <w:rPr>
                <w:rFonts w:eastAsia="標楷體"/>
              </w:rPr>
              <w:t>281,724</w:t>
            </w:r>
          </w:p>
        </w:tc>
        <w:tc>
          <w:tcPr>
            <w:tcW w:w="840" w:type="dxa"/>
            <w:tcBorders>
              <w:top w:val="nil"/>
              <w:left w:val="single" w:sz="4" w:space="0" w:color="auto"/>
              <w:bottom w:val="nil"/>
              <w:right w:val="nil"/>
            </w:tcBorders>
            <w:vAlign w:val="center"/>
          </w:tcPr>
          <w:p w:rsidR="00482389" w:rsidRPr="00482389" w:rsidRDefault="00482389" w:rsidP="00482389">
            <w:pPr>
              <w:ind w:right="-142"/>
              <w:jc w:val="center"/>
              <w:rPr>
                <w:rFonts w:eastAsia="標楷體"/>
              </w:rPr>
            </w:pPr>
            <w:r w:rsidRPr="00482389">
              <w:rPr>
                <w:rFonts w:eastAsia="標楷體"/>
              </w:rPr>
              <w:t>27.2</w:t>
            </w:r>
          </w:p>
        </w:tc>
      </w:tr>
      <w:tr w:rsidR="00482389" w:rsidRPr="00482389" w:rsidTr="003F0FE7">
        <w:trPr>
          <w:cantSplit/>
          <w:trHeight w:val="360"/>
          <w:jc w:val="center"/>
        </w:trPr>
        <w:tc>
          <w:tcPr>
            <w:tcW w:w="1612" w:type="dxa"/>
            <w:tcBorders>
              <w:top w:val="nil"/>
              <w:left w:val="nil"/>
              <w:bottom w:val="nil"/>
              <w:right w:val="single" w:sz="4" w:space="0" w:color="auto"/>
            </w:tcBorders>
            <w:vAlign w:val="center"/>
          </w:tcPr>
          <w:p w:rsidR="00482389" w:rsidRPr="00482389" w:rsidRDefault="00482389" w:rsidP="00482389">
            <w:pPr>
              <w:snapToGrid w:val="0"/>
              <w:ind w:right="-142"/>
              <w:jc w:val="center"/>
              <w:rPr>
                <w:rFonts w:eastAsia="標楷體"/>
                <w:kern w:val="0"/>
                <w:sz w:val="22"/>
                <w:szCs w:val="20"/>
              </w:rPr>
            </w:pPr>
            <w:r w:rsidRPr="00482389">
              <w:rPr>
                <w:rFonts w:eastAsia="標楷體"/>
                <w:kern w:val="0"/>
                <w:sz w:val="22"/>
                <w:szCs w:val="20"/>
              </w:rPr>
              <w:t>2012</w:t>
            </w:r>
            <w:r w:rsidRPr="0048238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482389" w:rsidRPr="00482389" w:rsidRDefault="00482389" w:rsidP="00482389">
            <w:pPr>
              <w:widowControl/>
              <w:ind w:right="-142"/>
              <w:jc w:val="center"/>
              <w:rPr>
                <w:rFonts w:eastAsia="標楷體"/>
                <w:kern w:val="0"/>
              </w:rPr>
            </w:pPr>
            <w:r w:rsidRPr="00482389">
              <w:rPr>
                <w:rFonts w:eastAsia="標楷體"/>
                <w:kern w:val="0"/>
              </w:rPr>
              <w:t>364,835</w:t>
            </w:r>
          </w:p>
        </w:tc>
        <w:tc>
          <w:tcPr>
            <w:tcW w:w="1103" w:type="dxa"/>
            <w:tcBorders>
              <w:top w:val="nil"/>
              <w:left w:val="single" w:sz="4" w:space="0" w:color="auto"/>
              <w:bottom w:val="nil"/>
              <w:right w:val="double" w:sz="4" w:space="0" w:color="auto"/>
            </w:tcBorders>
            <w:vAlign w:val="center"/>
          </w:tcPr>
          <w:p w:rsidR="00482389" w:rsidRPr="00482389" w:rsidRDefault="00482389" w:rsidP="00482389">
            <w:pPr>
              <w:widowControl/>
              <w:ind w:right="-142"/>
              <w:jc w:val="center"/>
              <w:rPr>
                <w:rFonts w:eastAsia="標楷體"/>
                <w:kern w:val="0"/>
              </w:rPr>
            </w:pPr>
            <w:r w:rsidRPr="00482389">
              <w:rPr>
                <w:rFonts w:eastAsia="標楷體"/>
                <w:kern w:val="0"/>
              </w:rPr>
              <w:t>20.6</w:t>
            </w:r>
          </w:p>
        </w:tc>
        <w:tc>
          <w:tcPr>
            <w:tcW w:w="1053" w:type="dxa"/>
            <w:tcBorders>
              <w:top w:val="nil"/>
              <w:bottom w:val="nil"/>
              <w:right w:val="single" w:sz="4" w:space="0" w:color="auto"/>
            </w:tcBorders>
            <w:vAlign w:val="center"/>
          </w:tcPr>
          <w:p w:rsidR="00482389" w:rsidRPr="00482389" w:rsidRDefault="00482389" w:rsidP="00482389">
            <w:pPr>
              <w:ind w:leftChars="38" w:left="91" w:rightChars="25" w:right="60"/>
              <w:jc w:val="right"/>
              <w:rPr>
                <w:rFonts w:eastAsia="標楷體"/>
              </w:rPr>
            </w:pPr>
            <w:r w:rsidRPr="00482389">
              <w:rPr>
                <w:rFonts w:eastAsia="標楷體"/>
              </w:rPr>
              <w:t>21,663</w:t>
            </w:r>
          </w:p>
        </w:tc>
        <w:tc>
          <w:tcPr>
            <w:tcW w:w="922" w:type="dxa"/>
            <w:tcBorders>
              <w:top w:val="nil"/>
              <w:bottom w:val="nil"/>
              <w:right w:val="single" w:sz="4" w:space="0" w:color="auto"/>
            </w:tcBorders>
            <w:vAlign w:val="center"/>
          </w:tcPr>
          <w:p w:rsidR="00482389" w:rsidRPr="00482389" w:rsidRDefault="00482389" w:rsidP="00482389">
            <w:pPr>
              <w:ind w:right="-142"/>
              <w:jc w:val="center"/>
              <w:rPr>
                <w:rFonts w:eastAsia="標楷體"/>
              </w:rPr>
            </w:pPr>
            <w:r w:rsidRPr="00482389">
              <w:rPr>
                <w:rFonts w:eastAsia="標楷體"/>
              </w:rPr>
              <w:t>5.9</w:t>
            </w:r>
          </w:p>
        </w:tc>
        <w:tc>
          <w:tcPr>
            <w:tcW w:w="1037" w:type="dxa"/>
            <w:tcBorders>
              <w:top w:val="nil"/>
              <w:left w:val="single" w:sz="4" w:space="0" w:color="auto"/>
              <w:bottom w:val="nil"/>
              <w:right w:val="single" w:sz="4" w:space="0" w:color="auto"/>
            </w:tcBorders>
            <w:vAlign w:val="center"/>
          </w:tcPr>
          <w:p w:rsidR="00482389" w:rsidRPr="00482389" w:rsidRDefault="00482389" w:rsidP="00482389">
            <w:pPr>
              <w:ind w:rightChars="25" w:right="60"/>
              <w:jc w:val="right"/>
              <w:rPr>
                <w:rFonts w:eastAsia="標楷體"/>
              </w:rPr>
            </w:pPr>
            <w:r w:rsidRPr="00482389">
              <w:rPr>
                <w:rFonts w:eastAsia="標楷體"/>
              </w:rPr>
              <w:t>343,172</w:t>
            </w:r>
          </w:p>
        </w:tc>
        <w:tc>
          <w:tcPr>
            <w:tcW w:w="840" w:type="dxa"/>
            <w:tcBorders>
              <w:top w:val="nil"/>
              <w:left w:val="single" w:sz="4" w:space="0" w:color="auto"/>
              <w:bottom w:val="nil"/>
              <w:right w:val="nil"/>
            </w:tcBorders>
            <w:vAlign w:val="center"/>
          </w:tcPr>
          <w:p w:rsidR="00482389" w:rsidRPr="00482389" w:rsidRDefault="00482389" w:rsidP="00482389">
            <w:pPr>
              <w:ind w:right="-142"/>
              <w:jc w:val="center"/>
              <w:rPr>
                <w:rFonts w:eastAsia="標楷體"/>
              </w:rPr>
            </w:pPr>
            <w:r w:rsidRPr="00482389">
              <w:rPr>
                <w:rFonts w:eastAsia="標楷體"/>
              </w:rPr>
              <w:t>21.7</w:t>
            </w:r>
          </w:p>
        </w:tc>
      </w:tr>
      <w:tr w:rsidR="00482389" w:rsidRPr="00482389" w:rsidTr="003F0FE7">
        <w:trPr>
          <w:cantSplit/>
          <w:trHeight w:val="360"/>
          <w:jc w:val="center"/>
        </w:trPr>
        <w:tc>
          <w:tcPr>
            <w:tcW w:w="1612" w:type="dxa"/>
            <w:tcBorders>
              <w:top w:val="nil"/>
              <w:left w:val="nil"/>
              <w:bottom w:val="nil"/>
              <w:right w:val="single" w:sz="4" w:space="0" w:color="auto"/>
            </w:tcBorders>
            <w:vAlign w:val="center"/>
          </w:tcPr>
          <w:p w:rsidR="00482389" w:rsidRPr="00482389" w:rsidRDefault="00482389" w:rsidP="00482389">
            <w:pPr>
              <w:snapToGrid w:val="0"/>
              <w:ind w:right="-142"/>
              <w:jc w:val="center"/>
              <w:rPr>
                <w:rFonts w:eastAsia="標楷體"/>
                <w:kern w:val="0"/>
                <w:sz w:val="22"/>
                <w:szCs w:val="20"/>
              </w:rPr>
            </w:pPr>
            <w:r w:rsidRPr="00482389">
              <w:rPr>
                <w:rFonts w:eastAsia="標楷體"/>
                <w:kern w:val="0"/>
                <w:sz w:val="22"/>
                <w:szCs w:val="20"/>
              </w:rPr>
              <w:t>2013</w:t>
            </w:r>
            <w:r w:rsidRPr="0048238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482389" w:rsidRPr="00482389" w:rsidRDefault="00482389" w:rsidP="00482389">
            <w:pPr>
              <w:widowControl/>
              <w:ind w:right="-142"/>
              <w:jc w:val="center"/>
              <w:rPr>
                <w:rFonts w:eastAsia="標楷體"/>
                <w:kern w:val="0"/>
              </w:rPr>
            </w:pPr>
            <w:r w:rsidRPr="00482389">
              <w:rPr>
                <w:rFonts w:eastAsia="標楷體"/>
                <w:kern w:val="0"/>
              </w:rPr>
              <w:t>436,528</w:t>
            </w:r>
          </w:p>
        </w:tc>
        <w:tc>
          <w:tcPr>
            <w:tcW w:w="1103" w:type="dxa"/>
            <w:tcBorders>
              <w:top w:val="nil"/>
              <w:left w:val="single" w:sz="4" w:space="0" w:color="auto"/>
              <w:bottom w:val="nil"/>
              <w:right w:val="double" w:sz="4" w:space="0" w:color="auto"/>
            </w:tcBorders>
            <w:vAlign w:val="center"/>
          </w:tcPr>
          <w:p w:rsidR="00482389" w:rsidRPr="00482389" w:rsidRDefault="00482389" w:rsidP="00482389">
            <w:pPr>
              <w:widowControl/>
              <w:ind w:right="-142"/>
              <w:jc w:val="center"/>
              <w:rPr>
                <w:rFonts w:eastAsia="標楷體"/>
                <w:kern w:val="0"/>
              </w:rPr>
            </w:pPr>
            <w:r w:rsidRPr="00482389">
              <w:rPr>
                <w:rFonts w:eastAsia="標楷體"/>
                <w:kern w:val="0"/>
              </w:rPr>
              <w:t>19.6</w:t>
            </w:r>
          </w:p>
        </w:tc>
        <w:tc>
          <w:tcPr>
            <w:tcW w:w="1053" w:type="dxa"/>
            <w:tcBorders>
              <w:top w:val="nil"/>
              <w:bottom w:val="nil"/>
              <w:right w:val="single" w:sz="4" w:space="0" w:color="auto"/>
            </w:tcBorders>
            <w:vAlign w:val="center"/>
          </w:tcPr>
          <w:p w:rsidR="00482389" w:rsidRPr="00482389" w:rsidRDefault="00482389" w:rsidP="00482389">
            <w:pPr>
              <w:ind w:leftChars="38" w:left="91" w:rightChars="25" w:right="60"/>
              <w:jc w:val="right"/>
              <w:rPr>
                <w:rFonts w:eastAsia="標楷體"/>
              </w:rPr>
            </w:pPr>
            <w:r w:rsidRPr="00482389">
              <w:rPr>
                <w:rFonts w:eastAsia="標楷體"/>
              </w:rPr>
              <w:t>24,785</w:t>
            </w:r>
          </w:p>
        </w:tc>
        <w:tc>
          <w:tcPr>
            <w:tcW w:w="922" w:type="dxa"/>
            <w:tcBorders>
              <w:top w:val="nil"/>
              <w:bottom w:val="nil"/>
              <w:right w:val="single" w:sz="4" w:space="0" w:color="auto"/>
            </w:tcBorders>
            <w:vAlign w:val="center"/>
          </w:tcPr>
          <w:p w:rsidR="00482389" w:rsidRPr="00482389" w:rsidRDefault="00482389" w:rsidP="00482389">
            <w:pPr>
              <w:ind w:right="-142"/>
              <w:jc w:val="center"/>
              <w:rPr>
                <w:rFonts w:eastAsia="標楷體"/>
              </w:rPr>
            </w:pPr>
            <w:r w:rsidRPr="00482389">
              <w:rPr>
                <w:rFonts w:eastAsia="標楷體"/>
              </w:rPr>
              <w:t>12.4</w:t>
            </w:r>
          </w:p>
        </w:tc>
        <w:tc>
          <w:tcPr>
            <w:tcW w:w="1037" w:type="dxa"/>
            <w:tcBorders>
              <w:top w:val="nil"/>
              <w:left w:val="single" w:sz="4" w:space="0" w:color="auto"/>
              <w:bottom w:val="nil"/>
              <w:right w:val="single" w:sz="4" w:space="0" w:color="auto"/>
            </w:tcBorders>
            <w:vAlign w:val="center"/>
          </w:tcPr>
          <w:p w:rsidR="00482389" w:rsidRPr="00482389" w:rsidRDefault="00482389" w:rsidP="00482389">
            <w:pPr>
              <w:ind w:rightChars="25" w:right="60"/>
              <w:jc w:val="right"/>
              <w:rPr>
                <w:rFonts w:eastAsia="標楷體"/>
              </w:rPr>
            </w:pPr>
            <w:r w:rsidRPr="00482389">
              <w:rPr>
                <w:rFonts w:eastAsia="標楷體"/>
              </w:rPr>
              <w:t>411,742</w:t>
            </w:r>
          </w:p>
        </w:tc>
        <w:tc>
          <w:tcPr>
            <w:tcW w:w="840" w:type="dxa"/>
            <w:tcBorders>
              <w:top w:val="nil"/>
              <w:left w:val="single" w:sz="4" w:space="0" w:color="auto"/>
              <w:bottom w:val="nil"/>
              <w:right w:val="nil"/>
            </w:tcBorders>
            <w:vAlign w:val="center"/>
          </w:tcPr>
          <w:p w:rsidR="00482389" w:rsidRPr="00482389" w:rsidRDefault="00482389" w:rsidP="00482389">
            <w:pPr>
              <w:ind w:right="-142"/>
              <w:jc w:val="center"/>
              <w:rPr>
                <w:rFonts w:eastAsia="標楷體"/>
              </w:rPr>
            </w:pPr>
            <w:r w:rsidRPr="00482389">
              <w:rPr>
                <w:rFonts w:eastAsia="標楷體"/>
              </w:rPr>
              <w:t>20.1</w:t>
            </w:r>
          </w:p>
        </w:tc>
      </w:tr>
      <w:tr w:rsidR="00482389" w:rsidRPr="00482389" w:rsidTr="003F0FE7">
        <w:trPr>
          <w:cantSplit/>
          <w:trHeight w:val="360"/>
          <w:jc w:val="center"/>
        </w:trPr>
        <w:tc>
          <w:tcPr>
            <w:tcW w:w="1612" w:type="dxa"/>
            <w:tcBorders>
              <w:top w:val="nil"/>
              <w:left w:val="nil"/>
              <w:bottom w:val="nil"/>
              <w:right w:val="single" w:sz="4" w:space="0" w:color="auto"/>
            </w:tcBorders>
            <w:vAlign w:val="center"/>
          </w:tcPr>
          <w:p w:rsidR="00482389" w:rsidRPr="00482389" w:rsidRDefault="00482389" w:rsidP="00482389">
            <w:pPr>
              <w:snapToGrid w:val="0"/>
              <w:ind w:right="-142"/>
              <w:jc w:val="center"/>
              <w:rPr>
                <w:rFonts w:eastAsia="標楷體"/>
                <w:kern w:val="0"/>
                <w:sz w:val="22"/>
                <w:szCs w:val="20"/>
              </w:rPr>
            </w:pPr>
            <w:r w:rsidRPr="00482389">
              <w:rPr>
                <w:rFonts w:eastAsia="標楷體"/>
                <w:kern w:val="0"/>
                <w:sz w:val="22"/>
                <w:szCs w:val="20"/>
              </w:rPr>
              <w:t>2014</w:t>
            </w:r>
            <w:r w:rsidRPr="0048238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482389" w:rsidRPr="00482389" w:rsidRDefault="00482389" w:rsidP="00482389">
            <w:pPr>
              <w:widowControl/>
              <w:ind w:right="-142" w:firstLineChars="150" w:firstLine="360"/>
              <w:rPr>
                <w:rFonts w:eastAsia="標楷體"/>
                <w:kern w:val="0"/>
              </w:rPr>
            </w:pPr>
            <w:r w:rsidRPr="00482389">
              <w:rPr>
                <w:rFonts w:eastAsia="標楷體"/>
                <w:kern w:val="0"/>
              </w:rPr>
              <w:t>502,005</w:t>
            </w:r>
          </w:p>
        </w:tc>
        <w:tc>
          <w:tcPr>
            <w:tcW w:w="1103" w:type="dxa"/>
            <w:tcBorders>
              <w:top w:val="nil"/>
              <w:left w:val="single" w:sz="4" w:space="0" w:color="auto"/>
              <w:bottom w:val="nil"/>
              <w:right w:val="double" w:sz="4" w:space="0" w:color="auto"/>
            </w:tcBorders>
            <w:vAlign w:val="center"/>
          </w:tcPr>
          <w:p w:rsidR="00482389" w:rsidRPr="00482389" w:rsidRDefault="00482389" w:rsidP="00482389">
            <w:pPr>
              <w:widowControl/>
              <w:ind w:right="-142"/>
              <w:jc w:val="center"/>
              <w:rPr>
                <w:rFonts w:eastAsia="標楷體"/>
                <w:kern w:val="0"/>
              </w:rPr>
            </w:pPr>
            <w:r w:rsidRPr="00482389">
              <w:rPr>
                <w:rFonts w:eastAsia="標楷體"/>
                <w:kern w:val="0"/>
              </w:rPr>
              <w:t>15.7</w:t>
            </w:r>
          </w:p>
        </w:tc>
        <w:tc>
          <w:tcPr>
            <w:tcW w:w="1053" w:type="dxa"/>
            <w:tcBorders>
              <w:top w:val="nil"/>
              <w:bottom w:val="nil"/>
              <w:right w:val="single" w:sz="4" w:space="0" w:color="auto"/>
            </w:tcBorders>
            <w:vAlign w:val="center"/>
          </w:tcPr>
          <w:p w:rsidR="00482389" w:rsidRPr="00482389" w:rsidRDefault="00482389" w:rsidP="00482389">
            <w:pPr>
              <w:ind w:leftChars="38" w:left="91" w:rightChars="25" w:right="60"/>
              <w:jc w:val="right"/>
              <w:rPr>
                <w:rFonts w:eastAsia="標楷體"/>
              </w:rPr>
            </w:pPr>
            <w:r w:rsidRPr="00482389">
              <w:rPr>
                <w:rFonts w:eastAsia="標楷體"/>
              </w:rPr>
              <w:t>25,371</w:t>
            </w:r>
          </w:p>
        </w:tc>
        <w:tc>
          <w:tcPr>
            <w:tcW w:w="922" w:type="dxa"/>
            <w:tcBorders>
              <w:top w:val="nil"/>
              <w:bottom w:val="nil"/>
              <w:right w:val="single" w:sz="4" w:space="0" w:color="auto"/>
            </w:tcBorders>
            <w:vAlign w:val="center"/>
          </w:tcPr>
          <w:p w:rsidR="00482389" w:rsidRPr="00482389" w:rsidRDefault="00482389" w:rsidP="00482389">
            <w:pPr>
              <w:ind w:right="-142"/>
              <w:jc w:val="center"/>
              <w:rPr>
                <w:rFonts w:eastAsia="標楷體"/>
              </w:rPr>
            </w:pPr>
            <w:r w:rsidRPr="00482389">
              <w:rPr>
                <w:rFonts w:eastAsia="標楷體"/>
              </w:rPr>
              <w:t>10.8</w:t>
            </w:r>
          </w:p>
        </w:tc>
        <w:tc>
          <w:tcPr>
            <w:tcW w:w="1037" w:type="dxa"/>
            <w:tcBorders>
              <w:top w:val="nil"/>
              <w:left w:val="single" w:sz="4" w:space="0" w:color="auto"/>
              <w:bottom w:val="nil"/>
              <w:right w:val="single" w:sz="4" w:space="0" w:color="auto"/>
            </w:tcBorders>
            <w:vAlign w:val="center"/>
          </w:tcPr>
          <w:p w:rsidR="00482389" w:rsidRPr="00482389" w:rsidRDefault="00482389" w:rsidP="00482389">
            <w:pPr>
              <w:ind w:leftChars="38" w:left="91" w:rightChars="25" w:right="60"/>
              <w:jc w:val="right"/>
              <w:rPr>
                <w:rFonts w:eastAsia="標楷體"/>
              </w:rPr>
            </w:pPr>
            <w:r w:rsidRPr="00482389">
              <w:rPr>
                <w:rFonts w:eastAsia="標楷體"/>
              </w:rPr>
              <w:t>476,634</w:t>
            </w:r>
          </w:p>
        </w:tc>
        <w:tc>
          <w:tcPr>
            <w:tcW w:w="840" w:type="dxa"/>
            <w:tcBorders>
              <w:top w:val="nil"/>
              <w:left w:val="single" w:sz="4" w:space="0" w:color="auto"/>
              <w:bottom w:val="nil"/>
              <w:right w:val="nil"/>
            </w:tcBorders>
            <w:vAlign w:val="center"/>
          </w:tcPr>
          <w:p w:rsidR="00482389" w:rsidRPr="00482389" w:rsidRDefault="00482389" w:rsidP="00482389">
            <w:pPr>
              <w:ind w:right="-142"/>
              <w:jc w:val="center"/>
              <w:rPr>
                <w:rFonts w:eastAsia="標楷體"/>
              </w:rPr>
            </w:pPr>
            <w:r w:rsidRPr="00482389">
              <w:rPr>
                <w:rFonts w:eastAsia="標楷體"/>
              </w:rPr>
              <w:t>15.9</w:t>
            </w:r>
          </w:p>
        </w:tc>
      </w:tr>
      <w:tr w:rsidR="00482389" w:rsidRPr="00482389" w:rsidTr="003F0FE7">
        <w:trPr>
          <w:cantSplit/>
          <w:trHeight w:val="360"/>
          <w:jc w:val="center"/>
        </w:trPr>
        <w:tc>
          <w:tcPr>
            <w:tcW w:w="1612" w:type="dxa"/>
            <w:tcBorders>
              <w:top w:val="nil"/>
              <w:left w:val="nil"/>
              <w:bottom w:val="nil"/>
              <w:right w:val="single" w:sz="4" w:space="0" w:color="auto"/>
            </w:tcBorders>
            <w:vAlign w:val="center"/>
          </w:tcPr>
          <w:p w:rsidR="00482389" w:rsidRPr="00482389" w:rsidRDefault="00482389" w:rsidP="00482389">
            <w:pPr>
              <w:snapToGrid w:val="0"/>
              <w:ind w:right="-142"/>
              <w:jc w:val="center"/>
              <w:rPr>
                <w:rFonts w:eastAsia="標楷體"/>
                <w:kern w:val="0"/>
                <w:sz w:val="22"/>
                <w:szCs w:val="20"/>
              </w:rPr>
            </w:pPr>
            <w:r w:rsidRPr="00482389">
              <w:rPr>
                <w:rFonts w:eastAsia="標楷體"/>
                <w:kern w:val="0"/>
                <w:sz w:val="22"/>
                <w:szCs w:val="20"/>
              </w:rPr>
              <w:t>2015</w:t>
            </w:r>
            <w:r w:rsidRPr="0048238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482389" w:rsidRPr="00482389" w:rsidRDefault="00482389" w:rsidP="00482389">
            <w:pPr>
              <w:widowControl/>
              <w:ind w:right="-142" w:firstLineChars="150" w:firstLine="360"/>
              <w:rPr>
                <w:rFonts w:eastAsia="標楷體"/>
                <w:kern w:val="0"/>
              </w:rPr>
            </w:pPr>
            <w:r w:rsidRPr="00482389">
              <w:rPr>
                <w:rFonts w:eastAsia="標楷體"/>
                <w:kern w:val="0"/>
              </w:rPr>
              <w:t>551,590</w:t>
            </w:r>
          </w:p>
        </w:tc>
        <w:tc>
          <w:tcPr>
            <w:tcW w:w="1103" w:type="dxa"/>
            <w:tcBorders>
              <w:top w:val="nil"/>
              <w:left w:val="single" w:sz="4" w:space="0" w:color="auto"/>
              <w:bottom w:val="nil"/>
              <w:right w:val="double" w:sz="4" w:space="0" w:color="auto"/>
            </w:tcBorders>
            <w:vAlign w:val="center"/>
          </w:tcPr>
          <w:p w:rsidR="00482389" w:rsidRPr="00482389" w:rsidRDefault="00482389" w:rsidP="00482389">
            <w:pPr>
              <w:widowControl/>
              <w:ind w:right="-142"/>
              <w:jc w:val="center"/>
              <w:rPr>
                <w:rFonts w:eastAsia="標楷體"/>
                <w:kern w:val="0"/>
              </w:rPr>
            </w:pPr>
            <w:r w:rsidRPr="00482389">
              <w:rPr>
                <w:rFonts w:eastAsia="標楷體"/>
                <w:kern w:val="0"/>
              </w:rPr>
              <w:t>10.0</w:t>
            </w:r>
          </w:p>
        </w:tc>
        <w:tc>
          <w:tcPr>
            <w:tcW w:w="1053" w:type="dxa"/>
            <w:tcBorders>
              <w:top w:val="nil"/>
              <w:bottom w:val="nil"/>
              <w:right w:val="single" w:sz="4" w:space="0" w:color="auto"/>
            </w:tcBorders>
            <w:vAlign w:val="center"/>
          </w:tcPr>
          <w:p w:rsidR="00482389" w:rsidRPr="00482389" w:rsidRDefault="00482389" w:rsidP="00482389">
            <w:pPr>
              <w:ind w:leftChars="38" w:left="91" w:rightChars="25" w:right="60"/>
              <w:jc w:val="right"/>
              <w:rPr>
                <w:rFonts w:eastAsia="標楷體"/>
              </w:rPr>
            </w:pPr>
            <w:r w:rsidRPr="00482389">
              <w:rPr>
                <w:rFonts w:eastAsia="標楷體"/>
              </w:rPr>
              <w:t>26,224</w:t>
            </w:r>
          </w:p>
        </w:tc>
        <w:tc>
          <w:tcPr>
            <w:tcW w:w="922" w:type="dxa"/>
            <w:tcBorders>
              <w:top w:val="nil"/>
              <w:bottom w:val="nil"/>
              <w:right w:val="single" w:sz="4" w:space="0" w:color="auto"/>
            </w:tcBorders>
            <w:vAlign w:val="center"/>
          </w:tcPr>
          <w:p w:rsidR="00482389" w:rsidRPr="00482389" w:rsidRDefault="00482389" w:rsidP="00482389">
            <w:pPr>
              <w:ind w:right="-142"/>
              <w:jc w:val="center"/>
              <w:rPr>
                <w:rFonts w:eastAsia="標楷體"/>
              </w:rPr>
            </w:pPr>
            <w:r w:rsidRPr="00482389">
              <w:rPr>
                <w:rFonts w:eastAsia="標楷體"/>
              </w:rPr>
              <w:t>6.4</w:t>
            </w:r>
          </w:p>
        </w:tc>
        <w:tc>
          <w:tcPr>
            <w:tcW w:w="1037" w:type="dxa"/>
            <w:tcBorders>
              <w:top w:val="nil"/>
              <w:left w:val="single" w:sz="4" w:space="0" w:color="auto"/>
              <w:bottom w:val="nil"/>
              <w:right w:val="single" w:sz="4" w:space="0" w:color="auto"/>
            </w:tcBorders>
            <w:vAlign w:val="center"/>
          </w:tcPr>
          <w:p w:rsidR="00482389" w:rsidRPr="00482389" w:rsidRDefault="00482389" w:rsidP="00482389">
            <w:pPr>
              <w:ind w:leftChars="38" w:left="91" w:rightChars="25" w:right="60"/>
              <w:jc w:val="right"/>
              <w:rPr>
                <w:rFonts w:eastAsia="標楷體"/>
              </w:rPr>
            </w:pPr>
            <w:r w:rsidRPr="00482389">
              <w:rPr>
                <w:rFonts w:eastAsia="標楷體"/>
              </w:rPr>
              <w:t>525,366</w:t>
            </w:r>
          </w:p>
        </w:tc>
        <w:tc>
          <w:tcPr>
            <w:tcW w:w="840" w:type="dxa"/>
            <w:tcBorders>
              <w:top w:val="nil"/>
              <w:left w:val="single" w:sz="4" w:space="0" w:color="auto"/>
              <w:bottom w:val="nil"/>
              <w:right w:val="nil"/>
            </w:tcBorders>
            <w:vAlign w:val="center"/>
          </w:tcPr>
          <w:p w:rsidR="00482389" w:rsidRPr="00482389" w:rsidRDefault="00482389" w:rsidP="00482389">
            <w:pPr>
              <w:ind w:right="-142"/>
              <w:jc w:val="center"/>
              <w:rPr>
                <w:rFonts w:eastAsia="標楷體"/>
              </w:rPr>
            </w:pPr>
            <w:r w:rsidRPr="00482389">
              <w:rPr>
                <w:rFonts w:eastAsia="標楷體"/>
              </w:rPr>
              <w:t>10.2</w:t>
            </w:r>
          </w:p>
        </w:tc>
      </w:tr>
      <w:tr w:rsidR="00482389" w:rsidRPr="00482389" w:rsidTr="003F0FE7">
        <w:trPr>
          <w:cantSplit/>
          <w:trHeight w:val="360"/>
          <w:jc w:val="center"/>
        </w:trPr>
        <w:tc>
          <w:tcPr>
            <w:tcW w:w="1612" w:type="dxa"/>
            <w:tcBorders>
              <w:top w:val="nil"/>
              <w:left w:val="nil"/>
              <w:bottom w:val="nil"/>
              <w:right w:val="single" w:sz="4" w:space="0" w:color="auto"/>
            </w:tcBorders>
            <w:vAlign w:val="center"/>
          </w:tcPr>
          <w:p w:rsidR="00482389" w:rsidRPr="00482389" w:rsidRDefault="00482389" w:rsidP="00482389">
            <w:pPr>
              <w:snapToGrid w:val="0"/>
              <w:ind w:right="-142"/>
              <w:jc w:val="center"/>
              <w:rPr>
                <w:rFonts w:eastAsia="標楷體"/>
                <w:kern w:val="0"/>
                <w:sz w:val="22"/>
                <w:szCs w:val="20"/>
              </w:rPr>
            </w:pPr>
            <w:r w:rsidRPr="00482389">
              <w:rPr>
                <w:rFonts w:eastAsia="標楷體"/>
                <w:kern w:val="0"/>
                <w:sz w:val="22"/>
                <w:szCs w:val="20"/>
              </w:rPr>
              <w:t>2016</w:t>
            </w:r>
            <w:r w:rsidRPr="0048238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482389" w:rsidRPr="00482389" w:rsidRDefault="00482389" w:rsidP="00482389">
            <w:pPr>
              <w:widowControl/>
              <w:ind w:right="-142" w:firstLineChars="150" w:firstLine="360"/>
              <w:rPr>
                <w:rFonts w:eastAsia="標楷體"/>
                <w:kern w:val="0"/>
              </w:rPr>
            </w:pPr>
            <w:r w:rsidRPr="00482389">
              <w:rPr>
                <w:rFonts w:eastAsia="標楷體"/>
                <w:kern w:val="0"/>
              </w:rPr>
              <w:t>596,501</w:t>
            </w:r>
          </w:p>
        </w:tc>
        <w:tc>
          <w:tcPr>
            <w:tcW w:w="1103" w:type="dxa"/>
            <w:tcBorders>
              <w:top w:val="nil"/>
              <w:left w:val="single" w:sz="4" w:space="0" w:color="auto"/>
              <w:bottom w:val="nil"/>
              <w:right w:val="double" w:sz="4" w:space="0" w:color="auto"/>
            </w:tcBorders>
            <w:vAlign w:val="center"/>
          </w:tcPr>
          <w:p w:rsidR="00482389" w:rsidRPr="00482389" w:rsidRDefault="00482389" w:rsidP="00482389">
            <w:pPr>
              <w:widowControl/>
              <w:ind w:right="-142"/>
              <w:jc w:val="center"/>
              <w:rPr>
                <w:rFonts w:eastAsia="標楷體"/>
                <w:kern w:val="0"/>
              </w:rPr>
            </w:pPr>
            <w:r w:rsidRPr="00482389">
              <w:rPr>
                <w:rFonts w:eastAsia="標楷體"/>
                <w:kern w:val="0"/>
              </w:rPr>
              <w:t>8.1</w:t>
            </w:r>
          </w:p>
        </w:tc>
        <w:tc>
          <w:tcPr>
            <w:tcW w:w="1053" w:type="dxa"/>
            <w:tcBorders>
              <w:top w:val="nil"/>
              <w:bottom w:val="nil"/>
              <w:right w:val="single" w:sz="4" w:space="0" w:color="auto"/>
            </w:tcBorders>
            <w:vAlign w:val="center"/>
          </w:tcPr>
          <w:p w:rsidR="00482389" w:rsidRPr="00482389" w:rsidRDefault="00482389" w:rsidP="00482389">
            <w:pPr>
              <w:ind w:leftChars="38" w:left="91" w:rightChars="25" w:right="60"/>
              <w:jc w:val="right"/>
              <w:rPr>
                <w:rFonts w:eastAsia="標楷體"/>
              </w:rPr>
            </w:pPr>
            <w:r w:rsidRPr="00482389">
              <w:rPr>
                <w:rFonts w:eastAsia="標楷體"/>
              </w:rPr>
              <w:t>25,164</w:t>
            </w:r>
          </w:p>
        </w:tc>
        <w:tc>
          <w:tcPr>
            <w:tcW w:w="922" w:type="dxa"/>
            <w:tcBorders>
              <w:top w:val="nil"/>
              <w:bottom w:val="nil"/>
              <w:right w:val="single" w:sz="4" w:space="0" w:color="auto"/>
            </w:tcBorders>
            <w:vAlign w:val="center"/>
          </w:tcPr>
          <w:p w:rsidR="00482389" w:rsidRPr="00482389" w:rsidRDefault="00482389" w:rsidP="00482389">
            <w:pPr>
              <w:ind w:right="-142"/>
              <w:jc w:val="center"/>
              <w:rPr>
                <w:rFonts w:eastAsia="標楷體"/>
              </w:rPr>
            </w:pPr>
            <w:r w:rsidRPr="00482389">
              <w:rPr>
                <w:rFonts w:eastAsia="標楷體"/>
              </w:rPr>
              <w:t>4.9</w:t>
            </w:r>
          </w:p>
        </w:tc>
        <w:tc>
          <w:tcPr>
            <w:tcW w:w="1037" w:type="dxa"/>
            <w:tcBorders>
              <w:top w:val="nil"/>
              <w:left w:val="single" w:sz="4" w:space="0" w:color="auto"/>
              <w:bottom w:val="nil"/>
              <w:right w:val="single" w:sz="4" w:space="0" w:color="auto"/>
            </w:tcBorders>
            <w:vAlign w:val="center"/>
          </w:tcPr>
          <w:p w:rsidR="00482389" w:rsidRPr="00482389" w:rsidRDefault="00482389" w:rsidP="00482389">
            <w:pPr>
              <w:ind w:leftChars="38" w:left="91" w:rightChars="25" w:right="60"/>
              <w:jc w:val="right"/>
              <w:rPr>
                <w:rFonts w:eastAsia="標楷體"/>
              </w:rPr>
            </w:pPr>
            <w:r w:rsidRPr="00482389">
              <w:rPr>
                <w:rFonts w:eastAsia="標楷體"/>
              </w:rPr>
              <w:t>571,337</w:t>
            </w:r>
          </w:p>
        </w:tc>
        <w:tc>
          <w:tcPr>
            <w:tcW w:w="840" w:type="dxa"/>
            <w:tcBorders>
              <w:top w:val="nil"/>
              <w:left w:val="single" w:sz="4" w:space="0" w:color="auto"/>
              <w:bottom w:val="nil"/>
              <w:right w:val="nil"/>
            </w:tcBorders>
            <w:vAlign w:val="center"/>
          </w:tcPr>
          <w:p w:rsidR="00482389" w:rsidRPr="00482389" w:rsidRDefault="00482389" w:rsidP="00482389">
            <w:pPr>
              <w:ind w:right="-142"/>
              <w:jc w:val="center"/>
              <w:rPr>
                <w:rFonts w:eastAsia="標楷體"/>
              </w:rPr>
            </w:pPr>
            <w:r w:rsidRPr="00482389">
              <w:rPr>
                <w:rFonts w:eastAsia="標楷體"/>
              </w:rPr>
              <w:t>8.3</w:t>
            </w:r>
          </w:p>
        </w:tc>
      </w:tr>
      <w:tr w:rsidR="00482389" w:rsidRPr="00482389" w:rsidTr="003F0FE7">
        <w:trPr>
          <w:cantSplit/>
          <w:trHeight w:val="360"/>
          <w:jc w:val="center"/>
        </w:trPr>
        <w:tc>
          <w:tcPr>
            <w:tcW w:w="1612" w:type="dxa"/>
            <w:tcBorders>
              <w:top w:val="nil"/>
              <w:left w:val="nil"/>
              <w:bottom w:val="nil"/>
              <w:right w:val="single" w:sz="4" w:space="0" w:color="auto"/>
            </w:tcBorders>
            <w:vAlign w:val="center"/>
          </w:tcPr>
          <w:p w:rsidR="00482389" w:rsidRPr="00482389" w:rsidRDefault="00482389" w:rsidP="00482389">
            <w:pPr>
              <w:snapToGrid w:val="0"/>
              <w:ind w:right="-142"/>
              <w:jc w:val="center"/>
              <w:rPr>
                <w:rFonts w:eastAsia="標楷體"/>
                <w:kern w:val="0"/>
                <w:sz w:val="22"/>
                <w:szCs w:val="20"/>
              </w:rPr>
            </w:pPr>
            <w:r w:rsidRPr="00482389">
              <w:rPr>
                <w:rFonts w:eastAsia="標楷體"/>
                <w:kern w:val="0"/>
                <w:sz w:val="22"/>
                <w:szCs w:val="20"/>
              </w:rPr>
              <w:t>2017</w:t>
            </w:r>
            <w:r w:rsidRPr="0048238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482389" w:rsidRPr="00482389" w:rsidRDefault="00482389" w:rsidP="00482389">
            <w:pPr>
              <w:widowControl/>
              <w:ind w:right="-142" w:firstLineChars="150" w:firstLine="360"/>
              <w:rPr>
                <w:rFonts w:eastAsia="標楷體"/>
                <w:kern w:val="0"/>
              </w:rPr>
            </w:pPr>
            <w:r w:rsidRPr="00482389">
              <w:rPr>
                <w:rFonts w:eastAsia="標楷體" w:hint="eastAsia"/>
                <w:kern w:val="0"/>
              </w:rPr>
              <w:t>631</w:t>
            </w:r>
            <w:r w:rsidRPr="00482389">
              <w:rPr>
                <w:rFonts w:eastAsia="標楷體"/>
                <w:kern w:val="0"/>
              </w:rPr>
              <w:t>,</w:t>
            </w:r>
            <w:r w:rsidRPr="00482389">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482389" w:rsidRPr="00482389" w:rsidRDefault="00482389" w:rsidP="00482389">
            <w:pPr>
              <w:widowControl/>
              <w:ind w:right="-142"/>
              <w:jc w:val="center"/>
              <w:rPr>
                <w:rFonts w:eastAsia="標楷體"/>
                <w:kern w:val="0"/>
              </w:rPr>
            </w:pPr>
            <w:r w:rsidRPr="00482389">
              <w:rPr>
                <w:rFonts w:eastAsia="標楷體" w:hint="eastAsia"/>
                <w:kern w:val="0"/>
              </w:rPr>
              <w:t>5.9</w:t>
            </w:r>
          </w:p>
        </w:tc>
        <w:tc>
          <w:tcPr>
            <w:tcW w:w="1053" w:type="dxa"/>
            <w:tcBorders>
              <w:top w:val="nil"/>
              <w:bottom w:val="nil"/>
              <w:right w:val="single" w:sz="4" w:space="0" w:color="auto"/>
            </w:tcBorders>
            <w:vAlign w:val="center"/>
          </w:tcPr>
          <w:p w:rsidR="00482389" w:rsidRPr="00482389" w:rsidRDefault="00482389" w:rsidP="00482389">
            <w:pPr>
              <w:ind w:leftChars="38" w:left="91" w:rightChars="25" w:right="60"/>
              <w:jc w:val="right"/>
              <w:rPr>
                <w:rFonts w:eastAsia="標楷體"/>
              </w:rPr>
            </w:pPr>
            <w:r w:rsidRPr="00482389">
              <w:rPr>
                <w:rFonts w:eastAsia="標楷體" w:hint="eastAsia"/>
              </w:rPr>
              <w:t>23</w:t>
            </w:r>
            <w:r w:rsidRPr="00482389">
              <w:rPr>
                <w:rFonts w:eastAsia="標楷體"/>
              </w:rPr>
              <w:t>,</w:t>
            </w:r>
            <w:r w:rsidRPr="00482389">
              <w:rPr>
                <w:rFonts w:eastAsia="標楷體" w:hint="eastAsia"/>
              </w:rPr>
              <w:t>552</w:t>
            </w:r>
          </w:p>
        </w:tc>
        <w:tc>
          <w:tcPr>
            <w:tcW w:w="922" w:type="dxa"/>
            <w:tcBorders>
              <w:top w:val="nil"/>
              <w:bottom w:val="nil"/>
              <w:right w:val="single" w:sz="4" w:space="0" w:color="auto"/>
            </w:tcBorders>
            <w:vAlign w:val="center"/>
          </w:tcPr>
          <w:p w:rsidR="00482389" w:rsidRPr="00482389" w:rsidRDefault="00482389" w:rsidP="00482389">
            <w:pPr>
              <w:ind w:right="-142"/>
              <w:jc w:val="center"/>
              <w:rPr>
                <w:rFonts w:eastAsia="標楷體"/>
              </w:rPr>
            </w:pPr>
            <w:r w:rsidRPr="00482389">
              <w:rPr>
                <w:rFonts w:eastAsia="標楷體"/>
              </w:rPr>
              <w:t>-</w:t>
            </w:r>
            <w:r w:rsidRPr="00482389">
              <w:rPr>
                <w:rFonts w:eastAsia="標楷體" w:hint="eastAsia"/>
              </w:rPr>
              <w:t>5.7</w:t>
            </w:r>
          </w:p>
        </w:tc>
        <w:tc>
          <w:tcPr>
            <w:tcW w:w="1037" w:type="dxa"/>
            <w:tcBorders>
              <w:top w:val="nil"/>
              <w:left w:val="single" w:sz="4" w:space="0" w:color="auto"/>
              <w:bottom w:val="nil"/>
              <w:right w:val="single" w:sz="4" w:space="0" w:color="auto"/>
            </w:tcBorders>
            <w:vAlign w:val="center"/>
          </w:tcPr>
          <w:p w:rsidR="00482389" w:rsidRPr="00482389" w:rsidRDefault="00482389" w:rsidP="00482389">
            <w:pPr>
              <w:ind w:leftChars="38" w:left="91" w:rightChars="25" w:right="60"/>
              <w:jc w:val="right"/>
              <w:rPr>
                <w:rFonts w:eastAsia="標楷體"/>
              </w:rPr>
            </w:pPr>
            <w:r w:rsidRPr="00482389">
              <w:rPr>
                <w:rFonts w:eastAsia="標楷體" w:hint="eastAsia"/>
              </w:rPr>
              <w:t>608</w:t>
            </w:r>
            <w:r w:rsidRPr="00482389">
              <w:rPr>
                <w:rFonts w:eastAsia="標楷體"/>
              </w:rPr>
              <w:t>,</w:t>
            </w:r>
            <w:r w:rsidRPr="00482389">
              <w:rPr>
                <w:rFonts w:eastAsia="標楷體" w:hint="eastAsia"/>
              </w:rPr>
              <w:t>132</w:t>
            </w:r>
          </w:p>
        </w:tc>
        <w:tc>
          <w:tcPr>
            <w:tcW w:w="840" w:type="dxa"/>
            <w:tcBorders>
              <w:top w:val="nil"/>
              <w:left w:val="single" w:sz="4" w:space="0" w:color="auto"/>
              <w:bottom w:val="nil"/>
              <w:right w:val="nil"/>
            </w:tcBorders>
            <w:vAlign w:val="center"/>
          </w:tcPr>
          <w:p w:rsidR="00482389" w:rsidRPr="00482389" w:rsidRDefault="00482389" w:rsidP="00482389">
            <w:pPr>
              <w:ind w:right="-142"/>
              <w:jc w:val="center"/>
              <w:rPr>
                <w:rFonts w:eastAsia="標楷體"/>
              </w:rPr>
            </w:pPr>
            <w:r w:rsidRPr="00482389">
              <w:rPr>
                <w:rFonts w:eastAsia="標楷體" w:hint="eastAsia"/>
              </w:rPr>
              <w:t>7.7</w:t>
            </w:r>
          </w:p>
        </w:tc>
      </w:tr>
      <w:tr w:rsidR="00482389" w:rsidRPr="00482389" w:rsidTr="003F0FE7">
        <w:trPr>
          <w:cantSplit/>
          <w:trHeight w:val="360"/>
          <w:jc w:val="center"/>
        </w:trPr>
        <w:tc>
          <w:tcPr>
            <w:tcW w:w="1612" w:type="dxa"/>
            <w:tcBorders>
              <w:top w:val="nil"/>
              <w:left w:val="nil"/>
              <w:bottom w:val="nil"/>
              <w:right w:val="single" w:sz="4" w:space="0" w:color="auto"/>
            </w:tcBorders>
            <w:vAlign w:val="center"/>
          </w:tcPr>
          <w:p w:rsidR="00482389" w:rsidRPr="00482389" w:rsidRDefault="00482389" w:rsidP="00482389">
            <w:pPr>
              <w:snapToGrid w:val="0"/>
              <w:ind w:right="-142"/>
              <w:jc w:val="center"/>
              <w:rPr>
                <w:rFonts w:eastAsia="標楷體"/>
                <w:kern w:val="0"/>
                <w:sz w:val="22"/>
                <w:szCs w:val="20"/>
              </w:rPr>
            </w:pPr>
            <w:r w:rsidRPr="00482389">
              <w:rPr>
                <w:rFonts w:eastAsia="標楷體" w:hint="eastAsia"/>
                <w:kern w:val="0"/>
                <w:sz w:val="22"/>
                <w:szCs w:val="20"/>
              </w:rPr>
              <w:t>2018</w:t>
            </w:r>
            <w:r w:rsidRPr="00482389">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482389" w:rsidRPr="00482389" w:rsidRDefault="00482389" w:rsidP="00482389">
            <w:pPr>
              <w:widowControl/>
              <w:ind w:right="-142" w:firstLineChars="150" w:firstLine="360"/>
              <w:rPr>
                <w:rFonts w:eastAsia="標楷體"/>
                <w:kern w:val="0"/>
              </w:rPr>
            </w:pPr>
            <w:r w:rsidRPr="00482389">
              <w:rPr>
                <w:rFonts w:eastAsia="標楷體" w:hint="eastAsia"/>
                <w:kern w:val="0"/>
              </w:rPr>
              <w:t>635,636</w:t>
            </w:r>
          </w:p>
        </w:tc>
        <w:tc>
          <w:tcPr>
            <w:tcW w:w="1103" w:type="dxa"/>
            <w:tcBorders>
              <w:top w:val="nil"/>
              <w:left w:val="single" w:sz="4" w:space="0" w:color="auto"/>
              <w:bottom w:val="nil"/>
              <w:right w:val="double" w:sz="4" w:space="0" w:color="auto"/>
            </w:tcBorders>
            <w:vAlign w:val="center"/>
          </w:tcPr>
          <w:p w:rsidR="00482389" w:rsidRPr="00482389" w:rsidRDefault="00482389" w:rsidP="00482389">
            <w:pPr>
              <w:widowControl/>
              <w:ind w:right="-142"/>
              <w:jc w:val="center"/>
              <w:rPr>
                <w:rFonts w:eastAsia="標楷體"/>
                <w:kern w:val="0"/>
              </w:rPr>
            </w:pPr>
            <w:r w:rsidRPr="00482389">
              <w:rPr>
                <w:rFonts w:eastAsia="標楷體" w:hint="eastAsia"/>
                <w:kern w:val="0"/>
              </w:rPr>
              <w:t>5.9</w:t>
            </w:r>
          </w:p>
        </w:tc>
        <w:tc>
          <w:tcPr>
            <w:tcW w:w="1053" w:type="dxa"/>
            <w:tcBorders>
              <w:top w:val="nil"/>
              <w:bottom w:val="nil"/>
              <w:right w:val="single" w:sz="4" w:space="0" w:color="auto"/>
            </w:tcBorders>
            <w:vAlign w:val="center"/>
          </w:tcPr>
          <w:p w:rsidR="00482389" w:rsidRPr="00482389" w:rsidRDefault="00482389" w:rsidP="00482389">
            <w:pPr>
              <w:ind w:leftChars="38" w:left="91" w:rightChars="25" w:right="60"/>
              <w:jc w:val="center"/>
              <w:rPr>
                <w:rFonts w:eastAsia="標楷體"/>
              </w:rPr>
            </w:pPr>
            <w:proofErr w:type="gramStart"/>
            <w:r w:rsidRPr="00482389">
              <w:rPr>
                <w:rFonts w:eastAsia="標楷體" w:hint="eastAsia"/>
              </w:rPr>
              <w:t>—</w:t>
            </w:r>
            <w:proofErr w:type="gramEnd"/>
          </w:p>
        </w:tc>
        <w:tc>
          <w:tcPr>
            <w:tcW w:w="922" w:type="dxa"/>
            <w:tcBorders>
              <w:top w:val="nil"/>
              <w:bottom w:val="nil"/>
              <w:right w:val="single" w:sz="4" w:space="0" w:color="auto"/>
            </w:tcBorders>
            <w:vAlign w:val="center"/>
          </w:tcPr>
          <w:p w:rsidR="00482389" w:rsidRPr="00482389" w:rsidRDefault="00482389" w:rsidP="00482389">
            <w:pPr>
              <w:ind w:right="-142"/>
              <w:jc w:val="center"/>
              <w:rPr>
                <w:rFonts w:eastAsia="標楷體"/>
              </w:rPr>
            </w:pPr>
            <w:proofErr w:type="gramStart"/>
            <w:r w:rsidRPr="00482389">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rsidR="00482389" w:rsidRPr="00482389" w:rsidRDefault="00482389" w:rsidP="00482389">
            <w:pPr>
              <w:ind w:leftChars="38" w:left="91" w:rightChars="25" w:right="60"/>
              <w:jc w:val="center"/>
              <w:rPr>
                <w:rFonts w:eastAsia="標楷體"/>
              </w:rPr>
            </w:pPr>
            <w:proofErr w:type="gramStart"/>
            <w:r w:rsidRPr="00482389">
              <w:rPr>
                <w:rFonts w:eastAsia="標楷體" w:hint="eastAsia"/>
              </w:rPr>
              <w:t>—</w:t>
            </w:r>
            <w:proofErr w:type="gramEnd"/>
          </w:p>
        </w:tc>
        <w:tc>
          <w:tcPr>
            <w:tcW w:w="840" w:type="dxa"/>
            <w:tcBorders>
              <w:top w:val="nil"/>
              <w:left w:val="single" w:sz="4" w:space="0" w:color="auto"/>
              <w:bottom w:val="nil"/>
              <w:right w:val="nil"/>
            </w:tcBorders>
            <w:vAlign w:val="center"/>
          </w:tcPr>
          <w:p w:rsidR="00482389" w:rsidRPr="00482389" w:rsidRDefault="00482389" w:rsidP="00482389">
            <w:pPr>
              <w:ind w:right="-142"/>
              <w:jc w:val="center"/>
              <w:rPr>
                <w:rFonts w:eastAsia="標楷體"/>
              </w:rPr>
            </w:pPr>
            <w:proofErr w:type="gramStart"/>
            <w:r w:rsidRPr="00482389">
              <w:rPr>
                <w:rFonts w:eastAsia="標楷體" w:hint="eastAsia"/>
              </w:rPr>
              <w:t>—</w:t>
            </w:r>
            <w:proofErr w:type="gramEnd"/>
          </w:p>
        </w:tc>
      </w:tr>
      <w:tr w:rsidR="00482389" w:rsidRPr="00482389" w:rsidTr="003F0FE7">
        <w:trPr>
          <w:cantSplit/>
          <w:trHeight w:val="360"/>
          <w:jc w:val="center"/>
        </w:trPr>
        <w:tc>
          <w:tcPr>
            <w:tcW w:w="1612" w:type="dxa"/>
            <w:tcBorders>
              <w:top w:val="nil"/>
              <w:left w:val="nil"/>
              <w:bottom w:val="nil"/>
              <w:right w:val="single" w:sz="4" w:space="0" w:color="auto"/>
            </w:tcBorders>
            <w:vAlign w:val="center"/>
          </w:tcPr>
          <w:p w:rsidR="00482389" w:rsidRPr="00482389" w:rsidRDefault="00482389" w:rsidP="00482389">
            <w:pPr>
              <w:snapToGrid w:val="0"/>
              <w:ind w:right="-142"/>
              <w:jc w:val="center"/>
              <w:rPr>
                <w:rFonts w:eastAsia="標楷體"/>
                <w:kern w:val="0"/>
                <w:sz w:val="22"/>
                <w:szCs w:val="20"/>
              </w:rPr>
            </w:pPr>
            <w:r w:rsidRPr="00482389">
              <w:rPr>
                <w:rFonts w:eastAsia="標楷體" w:hint="eastAsia"/>
                <w:kern w:val="0"/>
                <w:sz w:val="22"/>
                <w:szCs w:val="20"/>
              </w:rPr>
              <w:t>2019</w:t>
            </w:r>
            <w:r w:rsidRPr="00482389">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482389" w:rsidRPr="00482389" w:rsidRDefault="00482389" w:rsidP="00482389">
            <w:pPr>
              <w:widowControl/>
              <w:ind w:right="-142" w:firstLineChars="150" w:firstLine="360"/>
              <w:rPr>
                <w:rFonts w:eastAsia="標楷體"/>
                <w:kern w:val="0"/>
              </w:rPr>
            </w:pPr>
            <w:r w:rsidRPr="00482389">
              <w:rPr>
                <w:rFonts w:eastAsia="標楷體"/>
                <w:kern w:val="0"/>
              </w:rPr>
              <w:t>5</w:t>
            </w:r>
            <w:r w:rsidRPr="00482389">
              <w:rPr>
                <w:rFonts w:eastAsia="標楷體" w:hint="eastAsia"/>
                <w:kern w:val="0"/>
              </w:rPr>
              <w:t>51,478</w:t>
            </w:r>
          </w:p>
        </w:tc>
        <w:tc>
          <w:tcPr>
            <w:tcW w:w="1103" w:type="dxa"/>
            <w:tcBorders>
              <w:top w:val="nil"/>
              <w:left w:val="single" w:sz="4" w:space="0" w:color="auto"/>
              <w:bottom w:val="nil"/>
              <w:right w:val="double" w:sz="4" w:space="0" w:color="auto"/>
            </w:tcBorders>
            <w:vAlign w:val="center"/>
          </w:tcPr>
          <w:p w:rsidR="00482389" w:rsidRPr="00482389" w:rsidRDefault="00482389" w:rsidP="00482389">
            <w:pPr>
              <w:widowControl/>
              <w:ind w:right="-142"/>
              <w:jc w:val="center"/>
              <w:rPr>
                <w:rFonts w:eastAsia="標楷體"/>
                <w:kern w:val="0"/>
              </w:rPr>
            </w:pPr>
            <w:r w:rsidRPr="00482389">
              <w:rPr>
                <w:rFonts w:eastAsia="標楷體" w:hint="eastAsia"/>
                <w:kern w:val="0"/>
              </w:rPr>
              <w:t>-13.2</w:t>
            </w:r>
          </w:p>
        </w:tc>
        <w:tc>
          <w:tcPr>
            <w:tcW w:w="1053" w:type="dxa"/>
            <w:tcBorders>
              <w:top w:val="nil"/>
              <w:bottom w:val="nil"/>
              <w:right w:val="single" w:sz="4" w:space="0" w:color="auto"/>
            </w:tcBorders>
            <w:vAlign w:val="center"/>
          </w:tcPr>
          <w:p w:rsidR="00482389" w:rsidRPr="00482389" w:rsidRDefault="00482389" w:rsidP="00482389">
            <w:pPr>
              <w:ind w:leftChars="38" w:left="91" w:rightChars="25" w:right="60"/>
              <w:jc w:val="center"/>
              <w:rPr>
                <w:rFonts w:eastAsia="標楷體"/>
              </w:rPr>
            </w:pPr>
            <w:proofErr w:type="gramStart"/>
            <w:r w:rsidRPr="00482389">
              <w:rPr>
                <w:rFonts w:eastAsia="標楷體" w:hint="eastAsia"/>
              </w:rPr>
              <w:t>—</w:t>
            </w:r>
            <w:proofErr w:type="gramEnd"/>
          </w:p>
        </w:tc>
        <w:tc>
          <w:tcPr>
            <w:tcW w:w="922" w:type="dxa"/>
            <w:tcBorders>
              <w:top w:val="nil"/>
              <w:bottom w:val="nil"/>
              <w:right w:val="single" w:sz="4" w:space="0" w:color="auto"/>
            </w:tcBorders>
            <w:vAlign w:val="center"/>
          </w:tcPr>
          <w:p w:rsidR="00482389" w:rsidRPr="00482389" w:rsidRDefault="00482389" w:rsidP="00482389">
            <w:pPr>
              <w:ind w:right="-142"/>
              <w:jc w:val="center"/>
              <w:rPr>
                <w:rFonts w:eastAsia="標楷體"/>
              </w:rPr>
            </w:pPr>
            <w:proofErr w:type="gramStart"/>
            <w:r w:rsidRPr="00482389">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rsidR="00482389" w:rsidRPr="00482389" w:rsidRDefault="00482389" w:rsidP="00482389">
            <w:pPr>
              <w:ind w:leftChars="38" w:left="91" w:rightChars="25" w:right="60"/>
              <w:jc w:val="center"/>
              <w:rPr>
                <w:rFonts w:eastAsia="標楷體"/>
              </w:rPr>
            </w:pPr>
            <w:proofErr w:type="gramStart"/>
            <w:r w:rsidRPr="00482389">
              <w:rPr>
                <w:rFonts w:eastAsia="標楷體" w:hint="eastAsia"/>
              </w:rPr>
              <w:t>—</w:t>
            </w:r>
            <w:proofErr w:type="gramEnd"/>
          </w:p>
        </w:tc>
        <w:tc>
          <w:tcPr>
            <w:tcW w:w="840" w:type="dxa"/>
            <w:tcBorders>
              <w:top w:val="nil"/>
              <w:left w:val="single" w:sz="4" w:space="0" w:color="auto"/>
              <w:bottom w:val="nil"/>
              <w:right w:val="nil"/>
            </w:tcBorders>
            <w:vAlign w:val="center"/>
          </w:tcPr>
          <w:p w:rsidR="00482389" w:rsidRPr="00482389" w:rsidRDefault="00482389" w:rsidP="00482389">
            <w:pPr>
              <w:ind w:right="-142"/>
              <w:jc w:val="center"/>
              <w:rPr>
                <w:rFonts w:eastAsia="標楷體"/>
              </w:rPr>
            </w:pPr>
            <w:proofErr w:type="gramStart"/>
            <w:r w:rsidRPr="00482389">
              <w:rPr>
                <w:rFonts w:eastAsia="標楷體" w:hint="eastAsia"/>
              </w:rPr>
              <w:t>—</w:t>
            </w:r>
            <w:proofErr w:type="gramEnd"/>
          </w:p>
        </w:tc>
      </w:tr>
      <w:tr w:rsidR="00482389" w:rsidRPr="00482389" w:rsidTr="003F0FE7">
        <w:trPr>
          <w:cantSplit/>
          <w:trHeight w:val="360"/>
          <w:jc w:val="center"/>
        </w:trPr>
        <w:tc>
          <w:tcPr>
            <w:tcW w:w="1612" w:type="dxa"/>
            <w:tcBorders>
              <w:top w:val="nil"/>
              <w:left w:val="nil"/>
              <w:bottom w:val="single" w:sz="4" w:space="0" w:color="auto"/>
              <w:right w:val="single" w:sz="4" w:space="0" w:color="auto"/>
            </w:tcBorders>
            <w:vAlign w:val="center"/>
          </w:tcPr>
          <w:p w:rsidR="00482389" w:rsidRPr="00482389" w:rsidRDefault="00482389" w:rsidP="00482389">
            <w:pPr>
              <w:snapToGrid w:val="0"/>
              <w:ind w:right="-142"/>
              <w:jc w:val="center"/>
              <w:rPr>
                <w:rFonts w:eastAsia="標楷體"/>
                <w:kern w:val="0"/>
                <w:sz w:val="22"/>
                <w:szCs w:val="20"/>
              </w:rPr>
            </w:pPr>
            <w:r w:rsidRPr="00482389">
              <w:rPr>
                <w:rFonts w:eastAsia="標楷體" w:hint="eastAsia"/>
                <w:kern w:val="0"/>
                <w:sz w:val="22"/>
                <w:szCs w:val="20"/>
              </w:rPr>
              <w:t>2020</w:t>
            </w:r>
            <w:r w:rsidRPr="00482389">
              <w:rPr>
                <w:rFonts w:eastAsia="標楷體" w:hint="eastAsia"/>
                <w:kern w:val="0"/>
                <w:sz w:val="22"/>
                <w:szCs w:val="20"/>
              </w:rPr>
              <w:t>年</w:t>
            </w:r>
            <w:r w:rsidRPr="00482389">
              <w:rPr>
                <w:rFonts w:eastAsia="標楷體" w:hint="eastAsia"/>
                <w:kern w:val="0"/>
                <w:sz w:val="22"/>
                <w:szCs w:val="20"/>
              </w:rPr>
              <w:t>1~9</w:t>
            </w:r>
            <w:r w:rsidRPr="00482389">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482389" w:rsidRPr="00482389" w:rsidRDefault="00482389" w:rsidP="00482389">
            <w:pPr>
              <w:widowControl/>
              <w:ind w:right="-142"/>
              <w:jc w:val="center"/>
              <w:rPr>
                <w:rFonts w:eastAsia="標楷體"/>
                <w:kern w:val="0"/>
              </w:rPr>
            </w:pPr>
            <w:r w:rsidRPr="00482389">
              <w:rPr>
                <w:rFonts w:eastAsia="標楷體"/>
                <w:kern w:val="0"/>
              </w:rPr>
              <w:t>436</w:t>
            </w:r>
            <w:r w:rsidRPr="00482389">
              <w:rPr>
                <w:rFonts w:eastAsia="標楷體" w:hint="eastAsia"/>
                <w:kern w:val="0"/>
              </w:rPr>
              <w:t>,</w:t>
            </w:r>
            <w:r w:rsidRPr="00482389">
              <w:rPr>
                <w:rFonts w:eastAsia="標楷體"/>
                <w:kern w:val="0"/>
              </w:rPr>
              <w:t>530</w:t>
            </w:r>
          </w:p>
        </w:tc>
        <w:tc>
          <w:tcPr>
            <w:tcW w:w="1103" w:type="dxa"/>
            <w:tcBorders>
              <w:top w:val="nil"/>
              <w:left w:val="single" w:sz="4" w:space="0" w:color="auto"/>
              <w:bottom w:val="single" w:sz="4" w:space="0" w:color="auto"/>
              <w:right w:val="double" w:sz="4" w:space="0" w:color="auto"/>
            </w:tcBorders>
            <w:vAlign w:val="center"/>
          </w:tcPr>
          <w:p w:rsidR="00482389" w:rsidRPr="00482389" w:rsidRDefault="00482389" w:rsidP="00482389">
            <w:pPr>
              <w:widowControl/>
              <w:ind w:right="-142"/>
              <w:jc w:val="center"/>
              <w:rPr>
                <w:rFonts w:eastAsia="標楷體"/>
                <w:kern w:val="0"/>
              </w:rPr>
            </w:pPr>
            <w:r w:rsidRPr="00482389">
              <w:rPr>
                <w:rFonts w:eastAsia="標楷體" w:hint="eastAsia"/>
                <w:kern w:val="0"/>
              </w:rPr>
              <w:t>0.8</w:t>
            </w:r>
          </w:p>
        </w:tc>
        <w:tc>
          <w:tcPr>
            <w:tcW w:w="1053" w:type="dxa"/>
            <w:tcBorders>
              <w:top w:val="nil"/>
              <w:bottom w:val="single" w:sz="4" w:space="0" w:color="auto"/>
              <w:right w:val="single" w:sz="4" w:space="0" w:color="auto"/>
            </w:tcBorders>
            <w:vAlign w:val="center"/>
          </w:tcPr>
          <w:p w:rsidR="00482389" w:rsidRPr="00482389" w:rsidRDefault="00482389" w:rsidP="00482389">
            <w:pPr>
              <w:ind w:leftChars="38" w:left="91" w:rightChars="25" w:right="60"/>
              <w:jc w:val="center"/>
              <w:rPr>
                <w:rFonts w:eastAsia="標楷體"/>
              </w:rPr>
            </w:pPr>
            <w:proofErr w:type="gramStart"/>
            <w:r w:rsidRPr="00482389">
              <w:rPr>
                <w:rFonts w:eastAsia="標楷體" w:hint="eastAsia"/>
              </w:rPr>
              <w:t>—</w:t>
            </w:r>
            <w:proofErr w:type="gramEnd"/>
          </w:p>
        </w:tc>
        <w:tc>
          <w:tcPr>
            <w:tcW w:w="922" w:type="dxa"/>
            <w:tcBorders>
              <w:top w:val="nil"/>
              <w:bottom w:val="single" w:sz="4" w:space="0" w:color="auto"/>
              <w:right w:val="single" w:sz="4" w:space="0" w:color="auto"/>
            </w:tcBorders>
            <w:vAlign w:val="center"/>
          </w:tcPr>
          <w:p w:rsidR="00482389" w:rsidRPr="00482389" w:rsidRDefault="00482389" w:rsidP="00482389">
            <w:pPr>
              <w:ind w:right="-142"/>
              <w:jc w:val="center"/>
              <w:rPr>
                <w:rFonts w:eastAsia="標楷體"/>
              </w:rPr>
            </w:pPr>
            <w:proofErr w:type="gramStart"/>
            <w:r w:rsidRPr="00482389">
              <w:rPr>
                <w:rFonts w:eastAsia="標楷體" w:hint="eastAsia"/>
              </w:rPr>
              <w:t>—</w:t>
            </w:r>
            <w:proofErr w:type="gramEnd"/>
          </w:p>
        </w:tc>
        <w:tc>
          <w:tcPr>
            <w:tcW w:w="1037" w:type="dxa"/>
            <w:tcBorders>
              <w:top w:val="nil"/>
              <w:left w:val="single" w:sz="4" w:space="0" w:color="auto"/>
              <w:bottom w:val="single" w:sz="4" w:space="0" w:color="auto"/>
              <w:right w:val="single" w:sz="4" w:space="0" w:color="auto"/>
            </w:tcBorders>
            <w:vAlign w:val="center"/>
          </w:tcPr>
          <w:p w:rsidR="00482389" w:rsidRPr="00482389" w:rsidRDefault="00482389" w:rsidP="00482389">
            <w:pPr>
              <w:ind w:leftChars="38" w:left="91" w:rightChars="25" w:right="60"/>
              <w:jc w:val="center"/>
              <w:rPr>
                <w:rFonts w:eastAsia="標楷體"/>
              </w:rPr>
            </w:pPr>
            <w:proofErr w:type="gramStart"/>
            <w:r w:rsidRPr="00482389">
              <w:rPr>
                <w:rFonts w:eastAsia="標楷體" w:hint="eastAsia"/>
              </w:rPr>
              <w:t>—</w:t>
            </w:r>
            <w:proofErr w:type="gramEnd"/>
          </w:p>
        </w:tc>
        <w:tc>
          <w:tcPr>
            <w:tcW w:w="840" w:type="dxa"/>
            <w:tcBorders>
              <w:top w:val="nil"/>
              <w:left w:val="single" w:sz="4" w:space="0" w:color="auto"/>
              <w:bottom w:val="single" w:sz="4" w:space="0" w:color="auto"/>
              <w:right w:val="nil"/>
            </w:tcBorders>
            <w:vAlign w:val="center"/>
          </w:tcPr>
          <w:p w:rsidR="00482389" w:rsidRPr="00482389" w:rsidRDefault="00482389" w:rsidP="00482389">
            <w:pPr>
              <w:ind w:right="-142"/>
              <w:jc w:val="center"/>
              <w:rPr>
                <w:rFonts w:eastAsia="標楷體"/>
              </w:rPr>
            </w:pPr>
            <w:proofErr w:type="gramStart"/>
            <w:r w:rsidRPr="00482389">
              <w:rPr>
                <w:rFonts w:eastAsia="標楷體" w:hint="eastAsia"/>
              </w:rPr>
              <w:t>—</w:t>
            </w:r>
            <w:proofErr w:type="gramEnd"/>
          </w:p>
        </w:tc>
      </w:tr>
    </w:tbl>
    <w:p w:rsidR="00482389" w:rsidRPr="00482389" w:rsidRDefault="00482389" w:rsidP="00482389">
      <w:pPr>
        <w:snapToGrid w:val="0"/>
        <w:spacing w:line="200" w:lineRule="atLeast"/>
        <w:ind w:leftChars="100" w:left="699" w:right="-1196" w:hanging="459"/>
        <w:jc w:val="both"/>
        <w:rPr>
          <w:rFonts w:eastAsia="標楷體"/>
          <w:kern w:val="0"/>
          <w:sz w:val="22"/>
          <w:szCs w:val="20"/>
        </w:rPr>
      </w:pPr>
      <w:proofErr w:type="gramStart"/>
      <w:r w:rsidRPr="00482389">
        <w:rPr>
          <w:rFonts w:eastAsia="標楷體"/>
          <w:sz w:val="22"/>
        </w:rPr>
        <w:t>註</w:t>
      </w:r>
      <w:proofErr w:type="gramEnd"/>
      <w:r w:rsidRPr="00482389">
        <w:rPr>
          <w:rFonts w:eastAsia="標楷體"/>
          <w:sz w:val="22"/>
        </w:rPr>
        <w:t>：中國大陸國家統計局自</w:t>
      </w:r>
      <w:r w:rsidRPr="00482389">
        <w:rPr>
          <w:rFonts w:eastAsia="標楷體"/>
          <w:sz w:val="22"/>
        </w:rPr>
        <w:t>2011</w:t>
      </w:r>
      <w:r w:rsidRPr="00482389">
        <w:rPr>
          <w:rFonts w:eastAsia="標楷體"/>
          <w:sz w:val="22"/>
        </w:rPr>
        <w:t>年</w:t>
      </w:r>
      <w:r w:rsidRPr="00482389">
        <w:rPr>
          <w:rFonts w:eastAsia="標楷體"/>
          <w:sz w:val="22"/>
        </w:rPr>
        <w:t>4</w:t>
      </w:r>
      <w:r w:rsidRPr="00482389">
        <w:rPr>
          <w:rFonts w:eastAsia="標楷體"/>
          <w:sz w:val="22"/>
        </w:rPr>
        <w:t>月起，公布之固定資產投資數據不含農戶。</w:t>
      </w:r>
    </w:p>
    <w:p w:rsidR="007178AD" w:rsidRPr="007178AD" w:rsidRDefault="00482389" w:rsidP="00482389">
      <w:pPr>
        <w:snapToGrid w:val="0"/>
        <w:spacing w:line="200" w:lineRule="atLeast"/>
        <w:ind w:leftChars="100" w:left="699" w:right="-1196" w:hanging="459"/>
        <w:jc w:val="both"/>
        <w:rPr>
          <w:rFonts w:eastAsia="標楷體"/>
          <w:b/>
          <w:bCs/>
          <w:sz w:val="32"/>
          <w:szCs w:val="32"/>
        </w:rPr>
      </w:pPr>
      <w:r w:rsidRPr="00482389">
        <w:rPr>
          <w:rFonts w:eastAsia="標楷體"/>
          <w:sz w:val="22"/>
        </w:rPr>
        <w:t>資料來源：中國大陸統計年鑑</w:t>
      </w:r>
      <w:r w:rsidRPr="00482389">
        <w:rPr>
          <w:rFonts w:eastAsia="標楷體" w:hint="eastAsia"/>
          <w:sz w:val="22"/>
        </w:rPr>
        <w:t>、</w:t>
      </w:r>
      <w:r w:rsidRPr="00482389">
        <w:rPr>
          <w:rFonts w:eastAsia="標楷體"/>
          <w:sz w:val="22"/>
        </w:rPr>
        <w:t>中國大陸國家統計局。</w:t>
      </w:r>
      <w:r w:rsidR="007178AD" w:rsidRPr="007178AD">
        <w:rPr>
          <w:rFonts w:eastAsia="標楷體"/>
          <w:b/>
          <w:bCs/>
          <w:sz w:val="32"/>
          <w:szCs w:val="32"/>
        </w:rPr>
        <w:br w:type="page"/>
      </w:r>
      <w:bookmarkStart w:id="139" w:name="_Toc476138387"/>
    </w:p>
    <w:p w:rsidR="007178AD" w:rsidRPr="007178AD" w:rsidRDefault="007178AD" w:rsidP="007178AD">
      <w:pPr>
        <w:keepNext/>
        <w:snapToGrid w:val="0"/>
        <w:spacing w:beforeLines="50" w:before="180" w:line="300" w:lineRule="auto"/>
        <w:ind w:rightChars="-25" w:right="-60"/>
        <w:outlineLvl w:val="2"/>
        <w:rPr>
          <w:rFonts w:eastAsia="標楷體"/>
          <w:sz w:val="32"/>
          <w:szCs w:val="32"/>
        </w:rPr>
      </w:pPr>
      <w:bookmarkStart w:id="140" w:name="_Toc54621447"/>
      <w:r w:rsidRPr="007178AD">
        <w:rPr>
          <w:rFonts w:eastAsia="標楷體"/>
          <w:b/>
          <w:bCs/>
          <w:sz w:val="32"/>
          <w:szCs w:val="32"/>
        </w:rPr>
        <w:lastRenderedPageBreak/>
        <w:t>（二）吸引外資</w:t>
      </w:r>
      <w:bookmarkEnd w:id="139"/>
      <w:bookmarkEnd w:id="140"/>
    </w:p>
    <w:p w:rsidR="000E05D8" w:rsidRPr="000E05D8" w:rsidRDefault="000E05D8" w:rsidP="000E05D8">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0E05D8">
        <w:rPr>
          <w:rFonts w:eastAsia="標楷體"/>
          <w:kern w:val="0"/>
          <w:sz w:val="28"/>
          <w:szCs w:val="20"/>
        </w:rPr>
        <w:t>－</w:t>
      </w:r>
      <w:r w:rsidRPr="000E05D8">
        <w:rPr>
          <w:rFonts w:eastAsia="標楷體" w:hint="eastAsia"/>
          <w:kern w:val="0"/>
          <w:sz w:val="28"/>
          <w:szCs w:val="20"/>
        </w:rPr>
        <w:t>2020</w:t>
      </w:r>
      <w:r w:rsidRPr="000E05D8">
        <w:rPr>
          <w:rFonts w:eastAsia="標楷體"/>
          <w:kern w:val="0"/>
          <w:sz w:val="28"/>
          <w:szCs w:val="20"/>
        </w:rPr>
        <w:t>年</w:t>
      </w:r>
      <w:r w:rsidRPr="000E05D8">
        <w:rPr>
          <w:rFonts w:eastAsia="標楷體" w:hint="eastAsia"/>
          <w:kern w:val="0"/>
          <w:sz w:val="28"/>
          <w:szCs w:val="20"/>
        </w:rPr>
        <w:t>1</w:t>
      </w:r>
      <w:r w:rsidRPr="000E05D8">
        <w:rPr>
          <w:rFonts w:eastAsia="標楷體" w:hint="eastAsia"/>
          <w:kern w:val="0"/>
          <w:sz w:val="28"/>
          <w:szCs w:val="20"/>
        </w:rPr>
        <w:t>月</w:t>
      </w:r>
      <w:r w:rsidRPr="000E05D8">
        <w:rPr>
          <w:rFonts w:eastAsia="標楷體"/>
          <w:kern w:val="0"/>
          <w:sz w:val="28"/>
          <w:szCs w:val="20"/>
        </w:rPr>
        <w:t>中國大陸非金融領域新批設立外商投資企業</w:t>
      </w:r>
      <w:r w:rsidRPr="000E05D8">
        <w:rPr>
          <w:rFonts w:eastAsia="標楷體"/>
          <w:kern w:val="0"/>
          <w:sz w:val="28"/>
          <w:szCs w:val="20"/>
        </w:rPr>
        <w:t>3</w:t>
      </w:r>
      <w:r w:rsidRPr="000E05D8">
        <w:rPr>
          <w:rFonts w:eastAsia="標楷體" w:hint="eastAsia"/>
          <w:kern w:val="0"/>
          <w:sz w:val="28"/>
          <w:szCs w:val="20"/>
        </w:rPr>
        <w:t>,</w:t>
      </w:r>
      <w:r w:rsidRPr="000E05D8">
        <w:rPr>
          <w:rFonts w:eastAsia="標楷體"/>
          <w:kern w:val="0"/>
          <w:sz w:val="28"/>
          <w:szCs w:val="20"/>
        </w:rPr>
        <w:t>485</w:t>
      </w:r>
      <w:r w:rsidRPr="000E05D8">
        <w:rPr>
          <w:rFonts w:eastAsia="標楷體"/>
          <w:kern w:val="0"/>
          <w:sz w:val="28"/>
          <w:szCs w:val="20"/>
        </w:rPr>
        <w:t>家，較上年同</w:t>
      </w:r>
      <w:r w:rsidRPr="000E05D8">
        <w:rPr>
          <w:rFonts w:eastAsia="標楷體" w:hint="eastAsia"/>
          <w:kern w:val="0"/>
          <w:sz w:val="28"/>
          <w:szCs w:val="20"/>
        </w:rPr>
        <w:t>月減少</w:t>
      </w:r>
      <w:r w:rsidRPr="000E05D8">
        <w:rPr>
          <w:rFonts w:eastAsia="標楷體" w:hint="eastAsia"/>
          <w:kern w:val="0"/>
          <w:sz w:val="28"/>
          <w:szCs w:val="20"/>
        </w:rPr>
        <w:t>25.0%</w:t>
      </w:r>
      <w:r w:rsidRPr="000E05D8">
        <w:rPr>
          <w:rFonts w:eastAsia="標楷體"/>
          <w:kern w:val="0"/>
          <w:sz w:val="28"/>
          <w:szCs w:val="20"/>
        </w:rPr>
        <w:t>；</w:t>
      </w:r>
      <w:r w:rsidRPr="000E05D8">
        <w:rPr>
          <w:rFonts w:eastAsia="標楷體" w:hint="eastAsia"/>
          <w:kern w:val="0"/>
          <w:sz w:val="28"/>
          <w:szCs w:val="20"/>
        </w:rPr>
        <w:t>2020</w:t>
      </w:r>
      <w:r w:rsidRPr="000E05D8">
        <w:rPr>
          <w:rFonts w:eastAsia="標楷體"/>
          <w:kern w:val="0"/>
          <w:sz w:val="28"/>
          <w:szCs w:val="20"/>
        </w:rPr>
        <w:t>年</w:t>
      </w:r>
      <w:r w:rsidRPr="000E05D8">
        <w:rPr>
          <w:rFonts w:eastAsia="標楷體" w:hint="eastAsia"/>
          <w:kern w:val="0"/>
          <w:sz w:val="28"/>
          <w:szCs w:val="20"/>
        </w:rPr>
        <w:t>8</w:t>
      </w:r>
      <w:r w:rsidRPr="000E05D8">
        <w:rPr>
          <w:rFonts w:eastAsia="標楷體" w:hint="eastAsia"/>
          <w:kern w:val="0"/>
          <w:sz w:val="28"/>
          <w:szCs w:val="20"/>
        </w:rPr>
        <w:t>月</w:t>
      </w:r>
      <w:r w:rsidRPr="000E05D8">
        <w:rPr>
          <w:rFonts w:eastAsia="標楷體"/>
          <w:kern w:val="0"/>
          <w:sz w:val="28"/>
          <w:szCs w:val="20"/>
        </w:rPr>
        <w:t>實際利用外資金額為</w:t>
      </w:r>
      <w:r w:rsidRPr="000E05D8">
        <w:rPr>
          <w:rFonts w:eastAsia="標楷體" w:hint="eastAsia"/>
          <w:kern w:val="0"/>
          <w:sz w:val="28"/>
          <w:szCs w:val="20"/>
        </w:rPr>
        <w:t>120.3</w:t>
      </w:r>
      <w:r w:rsidRPr="000E05D8">
        <w:rPr>
          <w:rFonts w:eastAsia="標楷體"/>
          <w:kern w:val="0"/>
          <w:sz w:val="28"/>
          <w:szCs w:val="20"/>
        </w:rPr>
        <w:t>億美元，較上年同</w:t>
      </w:r>
      <w:r w:rsidRPr="000E05D8">
        <w:rPr>
          <w:rFonts w:eastAsia="標楷體" w:hint="eastAsia"/>
          <w:kern w:val="0"/>
          <w:sz w:val="28"/>
          <w:szCs w:val="20"/>
        </w:rPr>
        <w:t>期增加</w:t>
      </w:r>
      <w:r w:rsidRPr="000E05D8">
        <w:rPr>
          <w:rFonts w:eastAsia="標楷體" w:hint="eastAsia"/>
          <w:kern w:val="0"/>
          <w:sz w:val="28"/>
          <w:szCs w:val="20"/>
        </w:rPr>
        <w:t>15.0</w:t>
      </w:r>
      <w:r w:rsidRPr="000E05D8">
        <w:rPr>
          <w:rFonts w:eastAsia="標楷體"/>
          <w:kern w:val="0"/>
          <w:sz w:val="28"/>
          <w:szCs w:val="20"/>
        </w:rPr>
        <w:t>%</w:t>
      </w:r>
      <w:r w:rsidRPr="000E05D8">
        <w:rPr>
          <w:rFonts w:eastAsia="標楷體"/>
          <w:kern w:val="0"/>
          <w:sz w:val="28"/>
          <w:szCs w:val="20"/>
        </w:rPr>
        <w:t>。</w:t>
      </w:r>
    </w:p>
    <w:p w:rsidR="000E05D8" w:rsidRPr="000E05D8" w:rsidRDefault="000E05D8" w:rsidP="000E05D8">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0E05D8">
        <w:rPr>
          <w:rFonts w:eastAsia="標楷體"/>
          <w:kern w:val="0"/>
          <w:sz w:val="28"/>
          <w:szCs w:val="20"/>
        </w:rPr>
        <w:t>－</w:t>
      </w:r>
      <w:r w:rsidRPr="000E05D8">
        <w:rPr>
          <w:rFonts w:eastAsia="標楷體" w:hint="eastAsia"/>
          <w:kern w:val="0"/>
          <w:sz w:val="28"/>
          <w:szCs w:val="20"/>
        </w:rPr>
        <w:t>2019</w:t>
      </w:r>
      <w:r w:rsidRPr="000E05D8">
        <w:rPr>
          <w:rFonts w:eastAsia="標楷體"/>
          <w:kern w:val="0"/>
          <w:sz w:val="28"/>
          <w:szCs w:val="20"/>
        </w:rPr>
        <w:t>年</w:t>
      </w:r>
      <w:r w:rsidRPr="000E05D8">
        <w:rPr>
          <w:rFonts w:eastAsia="標楷體" w:hint="eastAsia"/>
          <w:kern w:val="0"/>
          <w:sz w:val="28"/>
          <w:szCs w:val="20"/>
        </w:rPr>
        <w:t>12</w:t>
      </w:r>
      <w:r w:rsidRPr="000E05D8">
        <w:rPr>
          <w:rFonts w:eastAsia="標楷體"/>
          <w:kern w:val="0"/>
          <w:sz w:val="28"/>
          <w:szCs w:val="20"/>
        </w:rPr>
        <w:t>月外資企業進出口總額</w:t>
      </w:r>
      <w:r w:rsidRPr="000E05D8">
        <w:rPr>
          <w:rFonts w:eastAsia="標楷體"/>
          <w:kern w:val="0"/>
          <w:sz w:val="28"/>
          <w:szCs w:val="20"/>
        </w:rPr>
        <w:t>1,</w:t>
      </w:r>
      <w:r w:rsidRPr="000E05D8">
        <w:rPr>
          <w:rFonts w:eastAsia="標楷體" w:hint="eastAsia"/>
          <w:kern w:val="0"/>
          <w:sz w:val="28"/>
          <w:szCs w:val="20"/>
        </w:rPr>
        <w:t>591.3</w:t>
      </w:r>
      <w:r w:rsidRPr="000E05D8">
        <w:rPr>
          <w:rFonts w:eastAsia="標楷體"/>
          <w:kern w:val="0"/>
          <w:sz w:val="28"/>
          <w:szCs w:val="20"/>
        </w:rPr>
        <w:t>億美元，較上年同</w:t>
      </w:r>
      <w:r w:rsidRPr="000E05D8">
        <w:rPr>
          <w:rFonts w:eastAsia="標楷體" w:hint="eastAsia"/>
          <w:kern w:val="0"/>
          <w:sz w:val="28"/>
          <w:szCs w:val="20"/>
        </w:rPr>
        <w:t>月增加</w:t>
      </w:r>
      <w:r w:rsidRPr="000E05D8">
        <w:rPr>
          <w:rFonts w:eastAsia="標楷體" w:hint="eastAsia"/>
          <w:kern w:val="0"/>
          <w:sz w:val="28"/>
          <w:szCs w:val="20"/>
        </w:rPr>
        <w:t>1.0%</w:t>
      </w:r>
      <w:r w:rsidRPr="000E05D8">
        <w:rPr>
          <w:rFonts w:eastAsia="標楷體"/>
          <w:kern w:val="0"/>
          <w:sz w:val="28"/>
          <w:szCs w:val="20"/>
        </w:rPr>
        <w:t>。其中，出口額</w:t>
      </w:r>
      <w:r w:rsidRPr="000E05D8">
        <w:rPr>
          <w:rFonts w:eastAsia="標楷體" w:hint="eastAsia"/>
          <w:kern w:val="0"/>
          <w:sz w:val="28"/>
          <w:szCs w:val="20"/>
        </w:rPr>
        <w:t>833</w:t>
      </w:r>
      <w:r w:rsidRPr="000E05D8">
        <w:rPr>
          <w:rFonts w:eastAsia="標楷體"/>
          <w:kern w:val="0"/>
          <w:sz w:val="28"/>
          <w:szCs w:val="20"/>
        </w:rPr>
        <w:t>億美元，</w:t>
      </w:r>
      <w:r w:rsidRPr="000E05D8">
        <w:rPr>
          <w:rFonts w:eastAsia="標楷體" w:hint="eastAsia"/>
          <w:kern w:val="0"/>
          <w:sz w:val="28"/>
          <w:szCs w:val="20"/>
        </w:rPr>
        <w:t>減少</w:t>
      </w:r>
      <w:r w:rsidRPr="000E05D8">
        <w:rPr>
          <w:rFonts w:eastAsia="標楷體" w:hint="eastAsia"/>
          <w:kern w:val="0"/>
          <w:sz w:val="28"/>
          <w:szCs w:val="20"/>
        </w:rPr>
        <w:t>6.5</w:t>
      </w:r>
      <w:r w:rsidRPr="000E05D8">
        <w:rPr>
          <w:rFonts w:eastAsia="標楷體"/>
          <w:kern w:val="0"/>
          <w:sz w:val="28"/>
          <w:szCs w:val="20"/>
        </w:rPr>
        <w:t>%</w:t>
      </w:r>
      <w:r w:rsidRPr="000E05D8">
        <w:rPr>
          <w:rFonts w:eastAsia="標楷體"/>
          <w:kern w:val="0"/>
          <w:sz w:val="28"/>
          <w:szCs w:val="20"/>
        </w:rPr>
        <w:t>，占整體出口比重為</w:t>
      </w:r>
      <w:r w:rsidRPr="000E05D8">
        <w:rPr>
          <w:rFonts w:eastAsia="標楷體" w:hint="eastAsia"/>
          <w:kern w:val="0"/>
          <w:sz w:val="28"/>
          <w:szCs w:val="20"/>
        </w:rPr>
        <w:t>35.1</w:t>
      </w:r>
      <w:r w:rsidRPr="000E05D8">
        <w:rPr>
          <w:rFonts w:eastAsia="標楷體"/>
          <w:kern w:val="0"/>
          <w:sz w:val="28"/>
          <w:szCs w:val="20"/>
        </w:rPr>
        <w:t>%</w:t>
      </w:r>
      <w:r w:rsidRPr="000E05D8">
        <w:rPr>
          <w:rFonts w:eastAsia="標楷體"/>
          <w:kern w:val="0"/>
          <w:sz w:val="28"/>
          <w:szCs w:val="20"/>
        </w:rPr>
        <w:t>；進口額</w:t>
      </w:r>
      <w:r w:rsidRPr="000E05D8">
        <w:rPr>
          <w:rFonts w:eastAsia="標楷體" w:hint="eastAsia"/>
          <w:kern w:val="0"/>
          <w:sz w:val="28"/>
          <w:szCs w:val="20"/>
        </w:rPr>
        <w:t>757</w:t>
      </w:r>
      <w:r w:rsidRPr="000E05D8">
        <w:rPr>
          <w:rFonts w:eastAsia="標楷體"/>
          <w:kern w:val="0"/>
          <w:sz w:val="28"/>
          <w:szCs w:val="20"/>
        </w:rPr>
        <w:t>億美元，</w:t>
      </w:r>
      <w:r w:rsidRPr="000E05D8">
        <w:rPr>
          <w:rFonts w:eastAsia="標楷體" w:hint="eastAsia"/>
          <w:kern w:val="0"/>
          <w:sz w:val="28"/>
          <w:szCs w:val="20"/>
        </w:rPr>
        <w:t>增加</w:t>
      </w:r>
      <w:r w:rsidRPr="000E05D8">
        <w:rPr>
          <w:rFonts w:eastAsia="標楷體" w:hint="eastAsia"/>
          <w:kern w:val="0"/>
          <w:sz w:val="28"/>
          <w:szCs w:val="20"/>
        </w:rPr>
        <w:t>10.7</w:t>
      </w:r>
      <w:r w:rsidRPr="000E05D8">
        <w:rPr>
          <w:rFonts w:eastAsia="標楷體"/>
          <w:kern w:val="0"/>
          <w:sz w:val="28"/>
          <w:szCs w:val="20"/>
        </w:rPr>
        <w:t>%</w:t>
      </w:r>
      <w:r w:rsidRPr="000E05D8">
        <w:rPr>
          <w:rFonts w:eastAsia="標楷體"/>
          <w:kern w:val="0"/>
          <w:sz w:val="28"/>
          <w:szCs w:val="20"/>
        </w:rPr>
        <w:t>，比重為</w:t>
      </w:r>
      <w:r w:rsidRPr="000E05D8">
        <w:rPr>
          <w:rFonts w:eastAsia="標楷體" w:hint="eastAsia"/>
          <w:kern w:val="0"/>
          <w:sz w:val="28"/>
          <w:szCs w:val="20"/>
        </w:rPr>
        <w:t>39.7</w:t>
      </w:r>
      <w:r w:rsidRPr="000E05D8">
        <w:rPr>
          <w:rFonts w:eastAsia="標楷體"/>
          <w:kern w:val="0"/>
          <w:sz w:val="28"/>
          <w:szCs w:val="20"/>
        </w:rPr>
        <w:t>%</w:t>
      </w:r>
      <w:r w:rsidRPr="000E05D8">
        <w:rPr>
          <w:rFonts w:eastAsia="標楷體"/>
          <w:kern w:val="0"/>
          <w:sz w:val="28"/>
          <w:szCs w:val="20"/>
        </w:rPr>
        <w:t>。</w:t>
      </w:r>
    </w:p>
    <w:p w:rsidR="000E05D8" w:rsidRPr="000E05D8" w:rsidRDefault="000E05D8" w:rsidP="000E05D8">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0E05D8">
        <w:rPr>
          <w:rFonts w:eastAsia="標楷體"/>
          <w:noProof/>
          <w:kern w:val="0"/>
          <w:szCs w:val="20"/>
        </w:rPr>
        <w:drawing>
          <wp:inline distT="0" distB="0" distL="0" distR="0" wp14:anchorId="602FFBE3" wp14:editId="2BDF2429">
            <wp:extent cx="5645727" cy="1420091"/>
            <wp:effectExtent l="0" t="0" r="0" b="8890"/>
            <wp:docPr id="7"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E05D8" w:rsidRPr="000E05D8" w:rsidRDefault="000E05D8" w:rsidP="000E05D8">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roofErr w:type="gramStart"/>
      <w:r w:rsidRPr="000E05D8">
        <w:rPr>
          <w:rFonts w:eastAsia="標楷體"/>
          <w:kern w:val="0"/>
          <w:sz w:val="22"/>
          <w:szCs w:val="20"/>
        </w:rPr>
        <w:t>註</w:t>
      </w:r>
      <w:proofErr w:type="gramEnd"/>
      <w:r w:rsidRPr="000E05D8">
        <w:rPr>
          <w:rFonts w:eastAsia="標楷體"/>
          <w:kern w:val="0"/>
          <w:sz w:val="22"/>
          <w:szCs w:val="20"/>
        </w:rPr>
        <w:t>：上述國家對中國大陸投資金額包括透過維京群島、開</w:t>
      </w:r>
      <w:proofErr w:type="gramStart"/>
      <w:r w:rsidRPr="000E05D8">
        <w:rPr>
          <w:rFonts w:eastAsia="標楷體"/>
          <w:kern w:val="0"/>
          <w:sz w:val="22"/>
          <w:szCs w:val="20"/>
        </w:rPr>
        <w:t>曼</w:t>
      </w:r>
      <w:proofErr w:type="gramEnd"/>
      <w:r w:rsidRPr="000E05D8">
        <w:rPr>
          <w:rFonts w:eastAsia="標楷體"/>
          <w:kern w:val="0"/>
          <w:sz w:val="22"/>
          <w:szCs w:val="20"/>
        </w:rPr>
        <w:t>群島、薩摩亞、模里西斯及巴貝多等地對中國大陸投資之金額。</w:t>
      </w:r>
    </w:p>
    <w:p w:rsidR="000E05D8" w:rsidRPr="000E05D8" w:rsidRDefault="000E05D8" w:rsidP="000E05D8">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0E05D8">
        <w:rPr>
          <w:rFonts w:eastAsia="標楷體"/>
          <w:b/>
          <w:bCs/>
          <w:kern w:val="0"/>
          <w:sz w:val="28"/>
          <w:szCs w:val="20"/>
        </w:rPr>
        <w:t>表</w:t>
      </w:r>
      <w:r w:rsidRPr="000E05D8">
        <w:rPr>
          <w:rFonts w:eastAsia="標楷體"/>
          <w:b/>
          <w:bCs/>
          <w:kern w:val="0"/>
          <w:sz w:val="28"/>
          <w:szCs w:val="20"/>
        </w:rPr>
        <w:t xml:space="preserve">3-2  </w:t>
      </w:r>
      <w:r w:rsidRPr="000E05D8">
        <w:rPr>
          <w:rFonts w:eastAsia="標楷體"/>
          <w:b/>
          <w:bCs/>
          <w:kern w:val="0"/>
          <w:sz w:val="28"/>
          <w:szCs w:val="20"/>
        </w:rPr>
        <w:t>中國大陸外資統計表</w:t>
      </w:r>
      <w:r w:rsidRPr="000E05D8">
        <w:rPr>
          <w:rFonts w:eastAsia="標楷體"/>
          <w:b/>
          <w:bCs/>
          <w:kern w:val="0"/>
          <w:sz w:val="28"/>
          <w:szCs w:val="20"/>
        </w:rPr>
        <w:t xml:space="preserve">         </w:t>
      </w:r>
      <w:r w:rsidRPr="000E05D8">
        <w:rPr>
          <w:rFonts w:eastAsia="標楷體"/>
          <w:kern w:val="0"/>
          <w:szCs w:val="20"/>
        </w:rPr>
        <w:t xml:space="preserve"> </w:t>
      </w:r>
      <w:r w:rsidRPr="000E05D8">
        <w:rPr>
          <w:rFonts w:eastAsia="標楷體"/>
          <w:kern w:val="0"/>
          <w:szCs w:val="20"/>
        </w:rPr>
        <w:t>單位：億美元；</w:t>
      </w:r>
      <w:r w:rsidRPr="000E05D8">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0E05D8" w:rsidRPr="000E05D8" w:rsidTr="003F0FE7">
        <w:trPr>
          <w:cantSplit/>
          <w:trHeight w:val="234"/>
        </w:trPr>
        <w:tc>
          <w:tcPr>
            <w:tcW w:w="1676" w:type="dxa"/>
            <w:vMerge w:val="restart"/>
            <w:tcBorders>
              <w:left w:val="nil"/>
            </w:tcBorders>
          </w:tcPr>
          <w:p w:rsidR="000E05D8" w:rsidRPr="000E05D8" w:rsidRDefault="000E05D8" w:rsidP="000E05D8">
            <w:pPr>
              <w:snapToGrid w:val="0"/>
              <w:spacing w:beforeLines="50" w:before="180" w:line="240" w:lineRule="atLeast"/>
              <w:ind w:left="-28"/>
              <w:jc w:val="center"/>
              <w:rPr>
                <w:rFonts w:eastAsia="標楷體"/>
                <w:sz w:val="22"/>
              </w:rPr>
            </w:pPr>
            <w:r w:rsidRPr="000E05D8">
              <w:rPr>
                <w:rFonts w:eastAsia="標楷體"/>
                <w:sz w:val="22"/>
              </w:rPr>
              <w:t>年（月）</w:t>
            </w:r>
          </w:p>
        </w:tc>
        <w:tc>
          <w:tcPr>
            <w:tcW w:w="1009" w:type="dxa"/>
            <w:vMerge w:val="restart"/>
            <w:vAlign w:val="center"/>
          </w:tcPr>
          <w:p w:rsidR="000E05D8" w:rsidRPr="000E05D8" w:rsidRDefault="000E05D8" w:rsidP="000E05D8">
            <w:pPr>
              <w:snapToGrid w:val="0"/>
              <w:spacing w:line="240" w:lineRule="atLeast"/>
              <w:jc w:val="center"/>
              <w:rPr>
                <w:rFonts w:eastAsia="標楷體"/>
                <w:sz w:val="22"/>
              </w:rPr>
            </w:pPr>
            <w:r w:rsidRPr="000E05D8">
              <w:rPr>
                <w:rFonts w:eastAsia="標楷體"/>
                <w:sz w:val="22"/>
              </w:rPr>
              <w:t>新批設</w:t>
            </w:r>
          </w:p>
          <w:p w:rsidR="000E05D8" w:rsidRPr="000E05D8" w:rsidRDefault="000E05D8" w:rsidP="000E05D8">
            <w:pPr>
              <w:snapToGrid w:val="0"/>
              <w:spacing w:line="240" w:lineRule="atLeast"/>
              <w:jc w:val="center"/>
              <w:rPr>
                <w:rFonts w:eastAsia="標楷體"/>
                <w:sz w:val="22"/>
              </w:rPr>
            </w:pPr>
            <w:r w:rsidRPr="000E05D8">
              <w:rPr>
                <w:rFonts w:eastAsia="標楷體"/>
                <w:sz w:val="22"/>
              </w:rPr>
              <w:t>家數</w:t>
            </w:r>
          </w:p>
        </w:tc>
        <w:tc>
          <w:tcPr>
            <w:tcW w:w="2264" w:type="dxa"/>
            <w:gridSpan w:val="2"/>
          </w:tcPr>
          <w:p w:rsidR="000E05D8" w:rsidRPr="000E05D8" w:rsidRDefault="000E05D8" w:rsidP="000E05D8">
            <w:pPr>
              <w:snapToGrid w:val="0"/>
              <w:spacing w:line="240" w:lineRule="atLeast"/>
              <w:jc w:val="center"/>
              <w:rPr>
                <w:rFonts w:eastAsia="標楷體"/>
                <w:sz w:val="22"/>
              </w:rPr>
            </w:pPr>
            <w:r w:rsidRPr="000E05D8">
              <w:rPr>
                <w:rFonts w:eastAsia="標楷體"/>
                <w:sz w:val="22"/>
              </w:rPr>
              <w:t>實際利用外資</w:t>
            </w:r>
          </w:p>
        </w:tc>
        <w:tc>
          <w:tcPr>
            <w:tcW w:w="4950" w:type="dxa"/>
            <w:gridSpan w:val="4"/>
            <w:tcBorders>
              <w:right w:val="nil"/>
            </w:tcBorders>
          </w:tcPr>
          <w:p w:rsidR="000E05D8" w:rsidRPr="000E05D8" w:rsidRDefault="000E05D8" w:rsidP="000E05D8">
            <w:pPr>
              <w:snapToGrid w:val="0"/>
              <w:spacing w:line="240" w:lineRule="atLeast"/>
              <w:jc w:val="center"/>
              <w:rPr>
                <w:rFonts w:eastAsia="標楷體"/>
                <w:sz w:val="22"/>
              </w:rPr>
            </w:pPr>
            <w:r w:rsidRPr="000E05D8">
              <w:rPr>
                <w:rFonts w:eastAsia="標楷體"/>
                <w:sz w:val="22"/>
              </w:rPr>
              <w:t>外資企業</w:t>
            </w:r>
          </w:p>
        </w:tc>
      </w:tr>
      <w:tr w:rsidR="000E05D8" w:rsidRPr="000E05D8" w:rsidTr="003F0FE7">
        <w:trPr>
          <w:cantSplit/>
          <w:trHeight w:val="170"/>
        </w:trPr>
        <w:tc>
          <w:tcPr>
            <w:tcW w:w="1676" w:type="dxa"/>
            <w:vMerge/>
            <w:tcBorders>
              <w:left w:val="nil"/>
              <w:bottom w:val="single" w:sz="4" w:space="0" w:color="auto"/>
            </w:tcBorders>
          </w:tcPr>
          <w:p w:rsidR="000E05D8" w:rsidRPr="000E05D8" w:rsidRDefault="000E05D8" w:rsidP="000E05D8">
            <w:pPr>
              <w:snapToGrid w:val="0"/>
              <w:spacing w:line="240" w:lineRule="atLeast"/>
              <w:ind w:left="-28"/>
              <w:jc w:val="center"/>
              <w:rPr>
                <w:rFonts w:eastAsia="標楷體"/>
                <w:sz w:val="22"/>
              </w:rPr>
            </w:pPr>
          </w:p>
        </w:tc>
        <w:tc>
          <w:tcPr>
            <w:tcW w:w="1009" w:type="dxa"/>
            <w:vMerge/>
            <w:tcBorders>
              <w:bottom w:val="single" w:sz="4" w:space="0" w:color="auto"/>
            </w:tcBorders>
          </w:tcPr>
          <w:p w:rsidR="000E05D8" w:rsidRPr="000E05D8" w:rsidRDefault="000E05D8" w:rsidP="000E05D8">
            <w:pPr>
              <w:snapToGrid w:val="0"/>
              <w:spacing w:line="240" w:lineRule="atLeast"/>
              <w:jc w:val="center"/>
              <w:rPr>
                <w:rFonts w:eastAsia="標楷體"/>
                <w:sz w:val="22"/>
              </w:rPr>
            </w:pPr>
          </w:p>
        </w:tc>
        <w:tc>
          <w:tcPr>
            <w:tcW w:w="1132" w:type="dxa"/>
            <w:tcBorders>
              <w:bottom w:val="single" w:sz="4" w:space="0" w:color="auto"/>
            </w:tcBorders>
          </w:tcPr>
          <w:p w:rsidR="000E05D8" w:rsidRPr="000E05D8" w:rsidRDefault="000E05D8" w:rsidP="000E05D8">
            <w:pPr>
              <w:snapToGrid w:val="0"/>
              <w:spacing w:line="240" w:lineRule="atLeast"/>
              <w:jc w:val="center"/>
              <w:rPr>
                <w:rFonts w:eastAsia="標楷體"/>
                <w:sz w:val="22"/>
              </w:rPr>
            </w:pPr>
            <w:r w:rsidRPr="000E05D8">
              <w:rPr>
                <w:rFonts w:eastAsia="標楷體"/>
                <w:sz w:val="22"/>
              </w:rPr>
              <w:t>金額</w:t>
            </w:r>
          </w:p>
        </w:tc>
        <w:tc>
          <w:tcPr>
            <w:tcW w:w="1132" w:type="dxa"/>
            <w:tcBorders>
              <w:bottom w:val="single" w:sz="4" w:space="0" w:color="auto"/>
            </w:tcBorders>
          </w:tcPr>
          <w:p w:rsidR="000E05D8" w:rsidRPr="000E05D8" w:rsidRDefault="000E05D8" w:rsidP="000E05D8">
            <w:pPr>
              <w:snapToGrid w:val="0"/>
              <w:spacing w:line="240" w:lineRule="atLeast"/>
              <w:jc w:val="center"/>
              <w:rPr>
                <w:rFonts w:eastAsia="標楷體"/>
                <w:sz w:val="22"/>
              </w:rPr>
            </w:pPr>
            <w:r w:rsidRPr="000E05D8">
              <w:rPr>
                <w:rFonts w:eastAsia="標楷體"/>
                <w:sz w:val="22"/>
              </w:rPr>
              <w:t>年增率</w:t>
            </w:r>
          </w:p>
        </w:tc>
        <w:tc>
          <w:tcPr>
            <w:tcW w:w="1236" w:type="dxa"/>
            <w:tcBorders>
              <w:bottom w:val="single" w:sz="4" w:space="0" w:color="auto"/>
            </w:tcBorders>
          </w:tcPr>
          <w:p w:rsidR="000E05D8" w:rsidRPr="000E05D8" w:rsidRDefault="000E05D8" w:rsidP="000E05D8">
            <w:pPr>
              <w:snapToGrid w:val="0"/>
              <w:spacing w:line="240" w:lineRule="atLeast"/>
              <w:jc w:val="center"/>
              <w:rPr>
                <w:rFonts w:eastAsia="標楷體"/>
                <w:sz w:val="22"/>
              </w:rPr>
            </w:pPr>
            <w:r w:rsidRPr="000E05D8">
              <w:rPr>
                <w:rFonts w:eastAsia="標楷體"/>
                <w:sz w:val="22"/>
              </w:rPr>
              <w:t>出口金額</w:t>
            </w:r>
          </w:p>
        </w:tc>
        <w:tc>
          <w:tcPr>
            <w:tcW w:w="1273" w:type="dxa"/>
            <w:tcBorders>
              <w:bottom w:val="single" w:sz="4" w:space="0" w:color="auto"/>
            </w:tcBorders>
          </w:tcPr>
          <w:p w:rsidR="000E05D8" w:rsidRPr="000E05D8" w:rsidRDefault="000E05D8" w:rsidP="000E05D8">
            <w:pPr>
              <w:snapToGrid w:val="0"/>
              <w:spacing w:line="240" w:lineRule="atLeast"/>
              <w:jc w:val="center"/>
              <w:rPr>
                <w:rFonts w:eastAsia="標楷體"/>
                <w:sz w:val="22"/>
              </w:rPr>
            </w:pPr>
            <w:r w:rsidRPr="000E05D8">
              <w:rPr>
                <w:rFonts w:eastAsia="標楷體"/>
                <w:sz w:val="22"/>
              </w:rPr>
              <w:t>年增率</w:t>
            </w:r>
          </w:p>
        </w:tc>
        <w:tc>
          <w:tcPr>
            <w:tcW w:w="1333" w:type="dxa"/>
            <w:tcBorders>
              <w:bottom w:val="single" w:sz="4" w:space="0" w:color="auto"/>
            </w:tcBorders>
          </w:tcPr>
          <w:p w:rsidR="000E05D8" w:rsidRPr="000E05D8" w:rsidRDefault="000E05D8" w:rsidP="000E05D8">
            <w:pPr>
              <w:snapToGrid w:val="0"/>
              <w:spacing w:line="240" w:lineRule="atLeast"/>
              <w:jc w:val="center"/>
              <w:rPr>
                <w:rFonts w:eastAsia="標楷體"/>
                <w:sz w:val="22"/>
              </w:rPr>
            </w:pPr>
            <w:r w:rsidRPr="000E05D8">
              <w:rPr>
                <w:rFonts w:eastAsia="標楷體"/>
                <w:sz w:val="22"/>
              </w:rPr>
              <w:t>進口金額</w:t>
            </w:r>
          </w:p>
        </w:tc>
        <w:tc>
          <w:tcPr>
            <w:tcW w:w="1108" w:type="dxa"/>
            <w:tcBorders>
              <w:bottom w:val="single" w:sz="4" w:space="0" w:color="auto"/>
              <w:right w:val="nil"/>
            </w:tcBorders>
          </w:tcPr>
          <w:p w:rsidR="000E05D8" w:rsidRPr="000E05D8" w:rsidRDefault="000E05D8" w:rsidP="000E05D8">
            <w:pPr>
              <w:snapToGrid w:val="0"/>
              <w:spacing w:line="240" w:lineRule="atLeast"/>
              <w:jc w:val="center"/>
              <w:rPr>
                <w:rFonts w:eastAsia="標楷體"/>
                <w:sz w:val="22"/>
              </w:rPr>
            </w:pPr>
            <w:r w:rsidRPr="000E05D8">
              <w:rPr>
                <w:rFonts w:eastAsia="標楷體"/>
                <w:sz w:val="22"/>
              </w:rPr>
              <w:t>年增率</w:t>
            </w:r>
          </w:p>
        </w:tc>
      </w:tr>
      <w:tr w:rsidR="000E05D8" w:rsidRPr="000E05D8" w:rsidTr="003F0FE7">
        <w:trPr>
          <w:trHeight w:val="306"/>
        </w:trPr>
        <w:tc>
          <w:tcPr>
            <w:tcW w:w="1676" w:type="dxa"/>
            <w:tcBorders>
              <w:top w:val="nil"/>
              <w:left w:val="nil"/>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sz w:val="22"/>
              </w:rPr>
              <w:t>2015</w:t>
            </w:r>
            <w:r w:rsidRPr="000E05D8">
              <w:rPr>
                <w:rFonts w:eastAsia="標楷體"/>
                <w:sz w:val="22"/>
              </w:rPr>
              <w:t>年</w:t>
            </w:r>
          </w:p>
        </w:tc>
        <w:tc>
          <w:tcPr>
            <w:tcW w:w="1009" w:type="dxa"/>
            <w:tcBorders>
              <w:top w:val="nil"/>
              <w:left w:val="single" w:sz="4" w:space="0" w:color="auto"/>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sz w:val="22"/>
              </w:rPr>
              <w:t>26,575</w:t>
            </w:r>
          </w:p>
        </w:tc>
        <w:tc>
          <w:tcPr>
            <w:tcW w:w="1132" w:type="dxa"/>
            <w:tcBorders>
              <w:top w:val="nil"/>
              <w:left w:val="single" w:sz="4" w:space="0" w:color="auto"/>
              <w:bottom w:val="nil"/>
              <w:right w:val="nil"/>
            </w:tcBorders>
          </w:tcPr>
          <w:p w:rsidR="000E05D8" w:rsidRPr="000E05D8" w:rsidRDefault="000E05D8" w:rsidP="000E05D8">
            <w:pPr>
              <w:snapToGrid w:val="0"/>
              <w:spacing w:line="280" w:lineRule="exact"/>
              <w:ind w:left="-28" w:rightChars="67" w:right="161"/>
              <w:jc w:val="right"/>
              <w:rPr>
                <w:rFonts w:eastAsia="標楷體"/>
                <w:sz w:val="22"/>
              </w:rPr>
            </w:pPr>
            <w:r w:rsidRPr="000E05D8">
              <w:rPr>
                <w:rFonts w:eastAsia="標楷體"/>
                <w:sz w:val="22"/>
              </w:rPr>
              <w:t>1,262.7</w:t>
            </w:r>
          </w:p>
        </w:tc>
        <w:tc>
          <w:tcPr>
            <w:tcW w:w="1132" w:type="dxa"/>
            <w:tcBorders>
              <w:top w:val="nil"/>
              <w:left w:val="nil"/>
              <w:bottom w:val="nil"/>
              <w:right w:val="single" w:sz="4" w:space="0" w:color="auto"/>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eastAsia="標楷體"/>
                <w:sz w:val="22"/>
              </w:rPr>
              <w:t>5.6</w:t>
            </w:r>
          </w:p>
        </w:tc>
        <w:tc>
          <w:tcPr>
            <w:tcW w:w="1236" w:type="dxa"/>
            <w:tcBorders>
              <w:top w:val="nil"/>
              <w:left w:val="single" w:sz="4" w:space="0" w:color="auto"/>
              <w:bottom w:val="nil"/>
              <w:right w:val="nil"/>
            </w:tcBorders>
          </w:tcPr>
          <w:p w:rsidR="000E05D8" w:rsidRPr="000E05D8" w:rsidRDefault="000E05D8" w:rsidP="000E05D8">
            <w:pPr>
              <w:snapToGrid w:val="0"/>
              <w:spacing w:line="280" w:lineRule="exact"/>
              <w:ind w:left="-28" w:rightChars="57" w:right="137"/>
              <w:jc w:val="right"/>
              <w:rPr>
                <w:rFonts w:eastAsia="標楷體"/>
                <w:sz w:val="22"/>
              </w:rPr>
            </w:pPr>
            <w:r w:rsidRPr="000E05D8">
              <w:rPr>
                <w:rFonts w:eastAsia="標楷體"/>
                <w:sz w:val="22"/>
              </w:rPr>
              <w:t>10,047</w:t>
            </w:r>
          </w:p>
        </w:tc>
        <w:tc>
          <w:tcPr>
            <w:tcW w:w="1273" w:type="dxa"/>
            <w:tcBorders>
              <w:top w:val="nil"/>
              <w:left w:val="nil"/>
              <w:bottom w:val="nil"/>
              <w:right w:val="single" w:sz="4" w:space="0" w:color="auto"/>
            </w:tcBorders>
          </w:tcPr>
          <w:p w:rsidR="000E05D8" w:rsidRPr="000E05D8" w:rsidRDefault="000E05D8" w:rsidP="000E05D8">
            <w:pPr>
              <w:snapToGrid w:val="0"/>
              <w:spacing w:line="280" w:lineRule="exact"/>
              <w:ind w:rightChars="110" w:right="264"/>
              <w:jc w:val="right"/>
              <w:rPr>
                <w:rFonts w:eastAsia="標楷體"/>
                <w:sz w:val="22"/>
              </w:rPr>
            </w:pPr>
            <w:r w:rsidRPr="000E05D8">
              <w:rPr>
                <w:rFonts w:eastAsia="標楷體"/>
                <w:sz w:val="22"/>
              </w:rPr>
              <w:t>-6.5</w:t>
            </w:r>
          </w:p>
        </w:tc>
        <w:tc>
          <w:tcPr>
            <w:tcW w:w="1333" w:type="dxa"/>
            <w:tcBorders>
              <w:top w:val="nil"/>
              <w:left w:val="single" w:sz="4" w:space="0" w:color="auto"/>
              <w:bottom w:val="nil"/>
              <w:right w:val="nil"/>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eastAsia="標楷體"/>
                <w:sz w:val="22"/>
              </w:rPr>
              <w:t>8,299</w:t>
            </w:r>
          </w:p>
        </w:tc>
        <w:tc>
          <w:tcPr>
            <w:tcW w:w="1108" w:type="dxa"/>
            <w:tcBorders>
              <w:top w:val="nil"/>
              <w:left w:val="nil"/>
              <w:bottom w:val="nil"/>
              <w:right w:val="nil"/>
            </w:tcBorders>
          </w:tcPr>
          <w:p w:rsidR="000E05D8" w:rsidRPr="000E05D8" w:rsidRDefault="000E05D8" w:rsidP="000E05D8">
            <w:pPr>
              <w:snapToGrid w:val="0"/>
              <w:spacing w:line="280" w:lineRule="exact"/>
              <w:ind w:rightChars="110" w:right="264"/>
              <w:jc w:val="right"/>
              <w:rPr>
                <w:rFonts w:eastAsia="標楷體"/>
                <w:sz w:val="22"/>
              </w:rPr>
            </w:pPr>
            <w:r w:rsidRPr="000E05D8">
              <w:rPr>
                <w:rFonts w:eastAsia="標楷體"/>
                <w:sz w:val="22"/>
              </w:rPr>
              <w:t>-8.7</w:t>
            </w:r>
          </w:p>
        </w:tc>
      </w:tr>
      <w:tr w:rsidR="000E05D8" w:rsidRPr="000E05D8" w:rsidTr="003F0FE7">
        <w:trPr>
          <w:trHeight w:val="306"/>
        </w:trPr>
        <w:tc>
          <w:tcPr>
            <w:tcW w:w="1676" w:type="dxa"/>
            <w:tcBorders>
              <w:top w:val="nil"/>
              <w:left w:val="nil"/>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sz w:val="22"/>
              </w:rPr>
              <w:t>2016</w:t>
            </w:r>
            <w:r w:rsidRPr="000E05D8">
              <w:rPr>
                <w:rFonts w:eastAsia="標楷體"/>
                <w:sz w:val="22"/>
              </w:rPr>
              <w:t>年</w:t>
            </w:r>
          </w:p>
        </w:tc>
        <w:tc>
          <w:tcPr>
            <w:tcW w:w="1009" w:type="dxa"/>
            <w:tcBorders>
              <w:top w:val="nil"/>
              <w:left w:val="single" w:sz="4" w:space="0" w:color="auto"/>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sz w:val="22"/>
              </w:rPr>
              <w:t>27,900</w:t>
            </w:r>
          </w:p>
        </w:tc>
        <w:tc>
          <w:tcPr>
            <w:tcW w:w="1132" w:type="dxa"/>
            <w:tcBorders>
              <w:top w:val="nil"/>
              <w:left w:val="single" w:sz="4" w:space="0" w:color="auto"/>
              <w:bottom w:val="nil"/>
              <w:right w:val="nil"/>
            </w:tcBorders>
          </w:tcPr>
          <w:p w:rsidR="000E05D8" w:rsidRPr="000E05D8" w:rsidRDefault="000E05D8" w:rsidP="000E05D8">
            <w:pPr>
              <w:snapToGrid w:val="0"/>
              <w:spacing w:line="280" w:lineRule="exact"/>
              <w:ind w:left="-28" w:rightChars="67" w:right="161"/>
              <w:jc w:val="right"/>
              <w:rPr>
                <w:rFonts w:eastAsia="標楷體"/>
                <w:sz w:val="22"/>
              </w:rPr>
            </w:pPr>
            <w:r w:rsidRPr="000E05D8">
              <w:rPr>
                <w:rFonts w:eastAsia="標楷體"/>
                <w:sz w:val="22"/>
              </w:rPr>
              <w:t>1,260.1</w:t>
            </w:r>
          </w:p>
        </w:tc>
        <w:tc>
          <w:tcPr>
            <w:tcW w:w="1132" w:type="dxa"/>
            <w:tcBorders>
              <w:top w:val="nil"/>
              <w:left w:val="nil"/>
              <w:bottom w:val="nil"/>
              <w:right w:val="single" w:sz="4" w:space="0" w:color="auto"/>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eastAsia="標楷體"/>
                <w:sz w:val="22"/>
              </w:rPr>
              <w:t>-0.2</w:t>
            </w:r>
          </w:p>
        </w:tc>
        <w:tc>
          <w:tcPr>
            <w:tcW w:w="1236" w:type="dxa"/>
            <w:tcBorders>
              <w:top w:val="nil"/>
              <w:left w:val="single" w:sz="4" w:space="0" w:color="auto"/>
              <w:bottom w:val="nil"/>
              <w:right w:val="nil"/>
            </w:tcBorders>
          </w:tcPr>
          <w:p w:rsidR="000E05D8" w:rsidRPr="000E05D8" w:rsidRDefault="000E05D8" w:rsidP="000E05D8">
            <w:pPr>
              <w:snapToGrid w:val="0"/>
              <w:spacing w:line="280" w:lineRule="exact"/>
              <w:ind w:left="-28" w:rightChars="57" w:right="137"/>
              <w:jc w:val="right"/>
              <w:rPr>
                <w:rFonts w:eastAsia="標楷體"/>
                <w:sz w:val="22"/>
              </w:rPr>
            </w:pPr>
            <w:r w:rsidRPr="000E05D8">
              <w:rPr>
                <w:rFonts w:eastAsia="標楷體"/>
                <w:sz w:val="22"/>
              </w:rPr>
              <w:t>9,168</w:t>
            </w:r>
          </w:p>
        </w:tc>
        <w:tc>
          <w:tcPr>
            <w:tcW w:w="1273" w:type="dxa"/>
            <w:tcBorders>
              <w:top w:val="nil"/>
              <w:left w:val="nil"/>
              <w:bottom w:val="nil"/>
              <w:right w:val="single" w:sz="4" w:space="0" w:color="auto"/>
            </w:tcBorders>
          </w:tcPr>
          <w:p w:rsidR="000E05D8" w:rsidRPr="000E05D8" w:rsidRDefault="000E05D8" w:rsidP="000E05D8">
            <w:pPr>
              <w:snapToGrid w:val="0"/>
              <w:spacing w:line="280" w:lineRule="exact"/>
              <w:ind w:rightChars="110" w:right="264"/>
              <w:jc w:val="right"/>
              <w:rPr>
                <w:rFonts w:eastAsia="標楷體"/>
                <w:sz w:val="22"/>
              </w:rPr>
            </w:pPr>
            <w:r w:rsidRPr="000E05D8">
              <w:rPr>
                <w:rFonts w:eastAsia="標楷體"/>
                <w:sz w:val="22"/>
              </w:rPr>
              <w:t>-8.7</w:t>
            </w:r>
          </w:p>
        </w:tc>
        <w:tc>
          <w:tcPr>
            <w:tcW w:w="1333" w:type="dxa"/>
            <w:tcBorders>
              <w:top w:val="nil"/>
              <w:left w:val="single" w:sz="4" w:space="0" w:color="auto"/>
              <w:bottom w:val="nil"/>
              <w:right w:val="nil"/>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eastAsia="標楷體"/>
                <w:sz w:val="22"/>
              </w:rPr>
              <w:t>7,703</w:t>
            </w:r>
          </w:p>
        </w:tc>
        <w:tc>
          <w:tcPr>
            <w:tcW w:w="1108" w:type="dxa"/>
            <w:tcBorders>
              <w:top w:val="nil"/>
              <w:left w:val="nil"/>
              <w:bottom w:val="nil"/>
              <w:right w:val="nil"/>
            </w:tcBorders>
          </w:tcPr>
          <w:p w:rsidR="000E05D8" w:rsidRPr="000E05D8" w:rsidRDefault="000E05D8" w:rsidP="000E05D8">
            <w:pPr>
              <w:snapToGrid w:val="0"/>
              <w:spacing w:line="280" w:lineRule="exact"/>
              <w:ind w:rightChars="110" w:right="264"/>
              <w:jc w:val="right"/>
              <w:rPr>
                <w:rFonts w:eastAsia="標楷體"/>
                <w:sz w:val="22"/>
              </w:rPr>
            </w:pPr>
            <w:r w:rsidRPr="000E05D8">
              <w:rPr>
                <w:rFonts w:eastAsia="標楷體"/>
                <w:sz w:val="22"/>
              </w:rPr>
              <w:t>-7.1</w:t>
            </w:r>
          </w:p>
        </w:tc>
      </w:tr>
      <w:tr w:rsidR="000E05D8" w:rsidRPr="000E05D8" w:rsidTr="003F0FE7">
        <w:trPr>
          <w:trHeight w:val="306"/>
        </w:trPr>
        <w:tc>
          <w:tcPr>
            <w:tcW w:w="1676" w:type="dxa"/>
            <w:tcBorders>
              <w:top w:val="nil"/>
              <w:left w:val="nil"/>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sz w:val="22"/>
              </w:rPr>
              <w:t>2017</w:t>
            </w:r>
            <w:r w:rsidRPr="000E05D8">
              <w:rPr>
                <w:rFonts w:eastAsia="標楷體"/>
                <w:sz w:val="22"/>
              </w:rPr>
              <w:t>年</w:t>
            </w:r>
          </w:p>
        </w:tc>
        <w:tc>
          <w:tcPr>
            <w:tcW w:w="1009" w:type="dxa"/>
            <w:tcBorders>
              <w:top w:val="nil"/>
              <w:left w:val="single" w:sz="4" w:space="0" w:color="auto"/>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hint="eastAsia"/>
                <w:sz w:val="22"/>
              </w:rPr>
              <w:t>35</w:t>
            </w:r>
            <w:r w:rsidRPr="000E05D8">
              <w:rPr>
                <w:rFonts w:eastAsia="標楷體"/>
                <w:sz w:val="22"/>
              </w:rPr>
              <w:t>,</w:t>
            </w:r>
            <w:r w:rsidRPr="000E05D8">
              <w:rPr>
                <w:rFonts w:eastAsia="標楷體" w:hint="eastAsia"/>
                <w:sz w:val="22"/>
              </w:rPr>
              <w:t>652</w:t>
            </w:r>
          </w:p>
        </w:tc>
        <w:tc>
          <w:tcPr>
            <w:tcW w:w="1132" w:type="dxa"/>
            <w:tcBorders>
              <w:top w:val="nil"/>
              <w:left w:val="single" w:sz="4" w:space="0" w:color="auto"/>
              <w:bottom w:val="nil"/>
              <w:right w:val="nil"/>
            </w:tcBorders>
          </w:tcPr>
          <w:p w:rsidR="000E05D8" w:rsidRPr="000E05D8" w:rsidRDefault="000E05D8" w:rsidP="000E05D8">
            <w:pPr>
              <w:snapToGrid w:val="0"/>
              <w:spacing w:line="280" w:lineRule="exact"/>
              <w:ind w:left="-28" w:rightChars="67" w:right="161"/>
              <w:jc w:val="right"/>
              <w:rPr>
                <w:rFonts w:eastAsia="標楷體"/>
                <w:sz w:val="22"/>
              </w:rPr>
            </w:pPr>
            <w:r w:rsidRPr="000E05D8">
              <w:rPr>
                <w:rFonts w:eastAsia="標楷體" w:hint="eastAsia"/>
                <w:sz w:val="22"/>
              </w:rPr>
              <w:t>1,310.4</w:t>
            </w:r>
          </w:p>
        </w:tc>
        <w:tc>
          <w:tcPr>
            <w:tcW w:w="1132" w:type="dxa"/>
            <w:tcBorders>
              <w:top w:val="nil"/>
              <w:left w:val="nil"/>
              <w:bottom w:val="nil"/>
              <w:right w:val="single" w:sz="4" w:space="0" w:color="auto"/>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eastAsia="標楷體" w:hint="eastAsia"/>
                <w:sz w:val="22"/>
              </w:rPr>
              <w:t>4.0</w:t>
            </w:r>
          </w:p>
        </w:tc>
        <w:tc>
          <w:tcPr>
            <w:tcW w:w="1236" w:type="dxa"/>
            <w:tcBorders>
              <w:top w:val="nil"/>
              <w:left w:val="single" w:sz="4" w:space="0" w:color="auto"/>
              <w:bottom w:val="nil"/>
              <w:right w:val="nil"/>
            </w:tcBorders>
          </w:tcPr>
          <w:p w:rsidR="000E05D8" w:rsidRPr="000E05D8" w:rsidRDefault="000E05D8" w:rsidP="000E05D8">
            <w:pPr>
              <w:snapToGrid w:val="0"/>
              <w:spacing w:line="280" w:lineRule="exact"/>
              <w:ind w:left="-28" w:rightChars="57" w:right="137"/>
              <w:jc w:val="right"/>
              <w:rPr>
                <w:rFonts w:eastAsia="標楷體"/>
                <w:sz w:val="22"/>
              </w:rPr>
            </w:pPr>
            <w:r w:rsidRPr="000E05D8">
              <w:rPr>
                <w:rFonts w:eastAsia="標楷體" w:hint="eastAsia"/>
                <w:sz w:val="22"/>
              </w:rPr>
              <w:t>9</w:t>
            </w:r>
            <w:r w:rsidRPr="000E05D8">
              <w:rPr>
                <w:rFonts w:eastAsia="標楷體"/>
                <w:sz w:val="22"/>
              </w:rPr>
              <w:t>,</w:t>
            </w:r>
            <w:r w:rsidRPr="000E05D8">
              <w:rPr>
                <w:rFonts w:eastAsia="標楷體" w:hint="eastAsia"/>
                <w:sz w:val="22"/>
              </w:rPr>
              <w:t>776</w:t>
            </w:r>
          </w:p>
        </w:tc>
        <w:tc>
          <w:tcPr>
            <w:tcW w:w="1273" w:type="dxa"/>
            <w:tcBorders>
              <w:top w:val="nil"/>
              <w:left w:val="nil"/>
              <w:bottom w:val="nil"/>
              <w:right w:val="single" w:sz="4" w:space="0" w:color="auto"/>
            </w:tcBorders>
          </w:tcPr>
          <w:p w:rsidR="000E05D8" w:rsidRPr="000E05D8" w:rsidRDefault="000E05D8" w:rsidP="000E05D8">
            <w:pPr>
              <w:snapToGrid w:val="0"/>
              <w:spacing w:line="280" w:lineRule="exact"/>
              <w:ind w:rightChars="110" w:right="264"/>
              <w:jc w:val="right"/>
              <w:rPr>
                <w:rFonts w:eastAsia="標楷體"/>
                <w:sz w:val="22"/>
              </w:rPr>
            </w:pPr>
            <w:r w:rsidRPr="000E05D8">
              <w:rPr>
                <w:rFonts w:eastAsia="標楷體" w:hint="eastAsia"/>
                <w:sz w:val="22"/>
              </w:rPr>
              <w:t>6.6</w:t>
            </w:r>
          </w:p>
        </w:tc>
        <w:tc>
          <w:tcPr>
            <w:tcW w:w="1333" w:type="dxa"/>
            <w:tcBorders>
              <w:top w:val="nil"/>
              <w:left w:val="single" w:sz="4" w:space="0" w:color="auto"/>
              <w:bottom w:val="nil"/>
              <w:right w:val="nil"/>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eastAsia="標楷體" w:hint="eastAsia"/>
                <w:sz w:val="22"/>
              </w:rPr>
              <w:t>8</w:t>
            </w:r>
            <w:r w:rsidRPr="000E05D8">
              <w:rPr>
                <w:rFonts w:eastAsia="標楷體"/>
                <w:sz w:val="22"/>
              </w:rPr>
              <w:t>,</w:t>
            </w:r>
            <w:r w:rsidRPr="000E05D8">
              <w:rPr>
                <w:rFonts w:eastAsia="標楷體" w:hint="eastAsia"/>
                <w:sz w:val="22"/>
              </w:rPr>
              <w:t>616</w:t>
            </w:r>
          </w:p>
        </w:tc>
        <w:tc>
          <w:tcPr>
            <w:tcW w:w="1108" w:type="dxa"/>
            <w:tcBorders>
              <w:top w:val="nil"/>
              <w:left w:val="nil"/>
              <w:bottom w:val="nil"/>
              <w:right w:val="nil"/>
            </w:tcBorders>
          </w:tcPr>
          <w:p w:rsidR="000E05D8" w:rsidRPr="000E05D8" w:rsidRDefault="000E05D8" w:rsidP="000E05D8">
            <w:pPr>
              <w:snapToGrid w:val="0"/>
              <w:spacing w:line="280" w:lineRule="exact"/>
              <w:ind w:rightChars="110" w:right="264"/>
              <w:jc w:val="right"/>
              <w:rPr>
                <w:rFonts w:eastAsia="標楷體"/>
                <w:sz w:val="22"/>
              </w:rPr>
            </w:pPr>
            <w:r w:rsidRPr="000E05D8">
              <w:rPr>
                <w:rFonts w:eastAsia="標楷體" w:hint="eastAsia"/>
                <w:sz w:val="22"/>
              </w:rPr>
              <w:t>11.8</w:t>
            </w:r>
          </w:p>
        </w:tc>
      </w:tr>
      <w:tr w:rsidR="000E05D8" w:rsidRPr="000E05D8" w:rsidTr="003F0FE7">
        <w:trPr>
          <w:trHeight w:val="306"/>
        </w:trPr>
        <w:tc>
          <w:tcPr>
            <w:tcW w:w="1676" w:type="dxa"/>
            <w:tcBorders>
              <w:top w:val="nil"/>
              <w:left w:val="nil"/>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hint="eastAsia"/>
                <w:sz w:val="22"/>
              </w:rPr>
              <w:t>2018</w:t>
            </w:r>
            <w:r w:rsidRPr="000E05D8">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hint="eastAsia"/>
                <w:sz w:val="22"/>
              </w:rPr>
              <w:t>60,533</w:t>
            </w:r>
          </w:p>
        </w:tc>
        <w:tc>
          <w:tcPr>
            <w:tcW w:w="1132" w:type="dxa"/>
            <w:tcBorders>
              <w:top w:val="nil"/>
              <w:left w:val="single" w:sz="4" w:space="0" w:color="auto"/>
              <w:bottom w:val="nil"/>
              <w:right w:val="nil"/>
            </w:tcBorders>
          </w:tcPr>
          <w:p w:rsidR="000E05D8" w:rsidRPr="000E05D8" w:rsidRDefault="000E05D8" w:rsidP="000E05D8">
            <w:pPr>
              <w:snapToGrid w:val="0"/>
              <w:spacing w:line="280" w:lineRule="exact"/>
              <w:ind w:left="-28" w:rightChars="67" w:right="161"/>
              <w:jc w:val="right"/>
              <w:rPr>
                <w:rFonts w:eastAsia="標楷體"/>
                <w:sz w:val="22"/>
              </w:rPr>
            </w:pPr>
            <w:r w:rsidRPr="000E05D8">
              <w:rPr>
                <w:rFonts w:eastAsia="標楷體" w:hint="eastAsia"/>
                <w:sz w:val="22"/>
              </w:rPr>
              <w:t>1,349.7</w:t>
            </w:r>
          </w:p>
        </w:tc>
        <w:tc>
          <w:tcPr>
            <w:tcW w:w="1132" w:type="dxa"/>
            <w:tcBorders>
              <w:top w:val="nil"/>
              <w:left w:val="nil"/>
              <w:bottom w:val="nil"/>
              <w:right w:val="single" w:sz="4" w:space="0" w:color="auto"/>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eastAsia="標楷體" w:hint="eastAsia"/>
                <w:sz w:val="22"/>
              </w:rPr>
              <w:t>3.0</w:t>
            </w:r>
          </w:p>
        </w:tc>
        <w:tc>
          <w:tcPr>
            <w:tcW w:w="1236" w:type="dxa"/>
            <w:tcBorders>
              <w:top w:val="nil"/>
              <w:left w:val="single" w:sz="4" w:space="0" w:color="auto"/>
              <w:bottom w:val="nil"/>
              <w:right w:val="nil"/>
            </w:tcBorders>
          </w:tcPr>
          <w:p w:rsidR="000E05D8" w:rsidRPr="000E05D8" w:rsidRDefault="000E05D8" w:rsidP="000E05D8">
            <w:pPr>
              <w:snapToGrid w:val="0"/>
              <w:spacing w:line="280" w:lineRule="exact"/>
              <w:ind w:left="-28" w:rightChars="57" w:right="137"/>
              <w:jc w:val="right"/>
              <w:rPr>
                <w:rFonts w:eastAsia="標楷體"/>
                <w:sz w:val="22"/>
              </w:rPr>
            </w:pPr>
            <w:r w:rsidRPr="000E05D8">
              <w:rPr>
                <w:rFonts w:eastAsia="標楷體" w:hint="eastAsia"/>
                <w:sz w:val="22"/>
              </w:rPr>
              <w:t>10,360</w:t>
            </w:r>
          </w:p>
        </w:tc>
        <w:tc>
          <w:tcPr>
            <w:tcW w:w="1273" w:type="dxa"/>
            <w:tcBorders>
              <w:top w:val="nil"/>
              <w:left w:val="nil"/>
              <w:bottom w:val="nil"/>
              <w:right w:val="single" w:sz="4" w:space="0" w:color="auto"/>
            </w:tcBorders>
          </w:tcPr>
          <w:p w:rsidR="000E05D8" w:rsidRPr="000E05D8" w:rsidRDefault="000E05D8" w:rsidP="000E05D8">
            <w:pPr>
              <w:snapToGrid w:val="0"/>
              <w:spacing w:line="280" w:lineRule="exact"/>
              <w:ind w:rightChars="110" w:right="264"/>
              <w:jc w:val="right"/>
              <w:rPr>
                <w:rFonts w:eastAsia="標楷體"/>
                <w:sz w:val="22"/>
              </w:rPr>
            </w:pPr>
            <w:r w:rsidRPr="000E05D8">
              <w:rPr>
                <w:rFonts w:eastAsia="標楷體" w:hint="eastAsia"/>
                <w:sz w:val="22"/>
              </w:rPr>
              <w:t>5.9</w:t>
            </w:r>
          </w:p>
        </w:tc>
        <w:tc>
          <w:tcPr>
            <w:tcW w:w="1333" w:type="dxa"/>
            <w:tcBorders>
              <w:top w:val="nil"/>
              <w:left w:val="single" w:sz="4" w:space="0" w:color="auto"/>
              <w:bottom w:val="nil"/>
              <w:right w:val="nil"/>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eastAsia="標楷體" w:hint="eastAsia"/>
                <w:sz w:val="22"/>
              </w:rPr>
              <w:t>9,321</w:t>
            </w:r>
          </w:p>
        </w:tc>
        <w:tc>
          <w:tcPr>
            <w:tcW w:w="1108" w:type="dxa"/>
            <w:tcBorders>
              <w:top w:val="nil"/>
              <w:left w:val="nil"/>
              <w:bottom w:val="nil"/>
              <w:right w:val="nil"/>
            </w:tcBorders>
          </w:tcPr>
          <w:p w:rsidR="000E05D8" w:rsidRPr="000E05D8" w:rsidRDefault="000E05D8" w:rsidP="000E05D8">
            <w:pPr>
              <w:snapToGrid w:val="0"/>
              <w:spacing w:line="280" w:lineRule="exact"/>
              <w:ind w:rightChars="110" w:right="264"/>
              <w:jc w:val="right"/>
              <w:rPr>
                <w:rFonts w:eastAsia="標楷體"/>
                <w:sz w:val="22"/>
              </w:rPr>
            </w:pPr>
            <w:r w:rsidRPr="000E05D8">
              <w:rPr>
                <w:rFonts w:eastAsia="標楷體" w:hint="eastAsia"/>
                <w:sz w:val="22"/>
              </w:rPr>
              <w:t>8.18</w:t>
            </w:r>
          </w:p>
        </w:tc>
      </w:tr>
      <w:tr w:rsidR="000E05D8" w:rsidRPr="000E05D8" w:rsidTr="003F0FE7">
        <w:trPr>
          <w:trHeight w:val="306"/>
        </w:trPr>
        <w:tc>
          <w:tcPr>
            <w:tcW w:w="1676" w:type="dxa"/>
            <w:tcBorders>
              <w:top w:val="nil"/>
              <w:left w:val="nil"/>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hint="eastAsia"/>
                <w:sz w:val="22"/>
              </w:rPr>
              <w:t>2019</w:t>
            </w:r>
            <w:r w:rsidRPr="000E05D8">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hint="eastAsia"/>
                <w:sz w:val="22"/>
              </w:rPr>
              <w:t>41,000</w:t>
            </w:r>
          </w:p>
        </w:tc>
        <w:tc>
          <w:tcPr>
            <w:tcW w:w="1132" w:type="dxa"/>
            <w:tcBorders>
              <w:top w:val="nil"/>
              <w:left w:val="single" w:sz="4" w:space="0" w:color="auto"/>
              <w:bottom w:val="nil"/>
              <w:right w:val="nil"/>
            </w:tcBorders>
          </w:tcPr>
          <w:p w:rsidR="000E05D8" w:rsidRPr="000E05D8" w:rsidRDefault="000E05D8" w:rsidP="000E05D8">
            <w:pPr>
              <w:snapToGrid w:val="0"/>
              <w:spacing w:line="280" w:lineRule="exact"/>
              <w:ind w:left="-28" w:rightChars="67" w:right="161"/>
              <w:jc w:val="right"/>
              <w:rPr>
                <w:rFonts w:eastAsia="標楷體"/>
                <w:sz w:val="22"/>
              </w:rPr>
            </w:pPr>
            <w:r w:rsidRPr="000E05D8">
              <w:rPr>
                <w:rFonts w:eastAsia="標楷體" w:hint="eastAsia"/>
                <w:sz w:val="22"/>
              </w:rPr>
              <w:t>1,381.4</w:t>
            </w:r>
          </w:p>
        </w:tc>
        <w:tc>
          <w:tcPr>
            <w:tcW w:w="1132" w:type="dxa"/>
            <w:tcBorders>
              <w:top w:val="nil"/>
              <w:left w:val="nil"/>
              <w:bottom w:val="nil"/>
              <w:right w:val="single" w:sz="4" w:space="0" w:color="auto"/>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eastAsia="標楷體" w:hint="eastAsia"/>
                <w:sz w:val="22"/>
              </w:rPr>
              <w:t>2.4</w:t>
            </w:r>
          </w:p>
        </w:tc>
        <w:tc>
          <w:tcPr>
            <w:tcW w:w="1236" w:type="dxa"/>
            <w:tcBorders>
              <w:top w:val="nil"/>
              <w:left w:val="single" w:sz="4" w:space="0" w:color="auto"/>
              <w:bottom w:val="nil"/>
              <w:right w:val="nil"/>
            </w:tcBorders>
          </w:tcPr>
          <w:p w:rsidR="000E05D8" w:rsidRPr="000E05D8" w:rsidRDefault="000E05D8" w:rsidP="000E05D8">
            <w:pPr>
              <w:snapToGrid w:val="0"/>
              <w:spacing w:line="280" w:lineRule="exact"/>
              <w:ind w:left="-28" w:rightChars="57" w:right="137"/>
              <w:jc w:val="right"/>
              <w:rPr>
                <w:rFonts w:eastAsia="標楷體"/>
                <w:sz w:val="22"/>
              </w:rPr>
            </w:pPr>
            <w:r w:rsidRPr="000E05D8">
              <w:rPr>
                <w:rFonts w:eastAsia="標楷體" w:hint="eastAsia"/>
                <w:sz w:val="22"/>
              </w:rPr>
              <w:t>9,661</w:t>
            </w:r>
          </w:p>
        </w:tc>
        <w:tc>
          <w:tcPr>
            <w:tcW w:w="1273" w:type="dxa"/>
            <w:tcBorders>
              <w:top w:val="nil"/>
              <w:left w:val="nil"/>
              <w:bottom w:val="nil"/>
              <w:right w:val="single" w:sz="4" w:space="0" w:color="auto"/>
            </w:tcBorders>
          </w:tcPr>
          <w:p w:rsidR="000E05D8" w:rsidRPr="000E05D8" w:rsidRDefault="000E05D8" w:rsidP="000E05D8">
            <w:pPr>
              <w:snapToGrid w:val="0"/>
              <w:spacing w:line="280" w:lineRule="exact"/>
              <w:ind w:rightChars="110" w:right="264"/>
              <w:jc w:val="right"/>
              <w:rPr>
                <w:rFonts w:eastAsia="標楷體"/>
                <w:sz w:val="22"/>
              </w:rPr>
            </w:pPr>
            <w:r w:rsidRPr="000E05D8">
              <w:rPr>
                <w:rFonts w:eastAsia="標楷體" w:hint="eastAsia"/>
                <w:sz w:val="22"/>
              </w:rPr>
              <w:t>-6.7</w:t>
            </w:r>
          </w:p>
        </w:tc>
        <w:tc>
          <w:tcPr>
            <w:tcW w:w="1333" w:type="dxa"/>
            <w:tcBorders>
              <w:top w:val="nil"/>
              <w:left w:val="single" w:sz="4" w:space="0" w:color="auto"/>
              <w:bottom w:val="nil"/>
              <w:right w:val="nil"/>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eastAsia="標楷體" w:hint="eastAsia"/>
                <w:sz w:val="22"/>
              </w:rPr>
              <w:t>8,578</w:t>
            </w:r>
          </w:p>
        </w:tc>
        <w:tc>
          <w:tcPr>
            <w:tcW w:w="1108" w:type="dxa"/>
            <w:tcBorders>
              <w:top w:val="nil"/>
              <w:left w:val="nil"/>
              <w:bottom w:val="nil"/>
              <w:right w:val="nil"/>
            </w:tcBorders>
          </w:tcPr>
          <w:p w:rsidR="000E05D8" w:rsidRPr="000E05D8" w:rsidRDefault="000E05D8" w:rsidP="000E05D8">
            <w:pPr>
              <w:snapToGrid w:val="0"/>
              <w:spacing w:line="280" w:lineRule="exact"/>
              <w:ind w:rightChars="110" w:right="264"/>
              <w:jc w:val="right"/>
              <w:rPr>
                <w:rFonts w:eastAsia="標楷體"/>
                <w:sz w:val="22"/>
              </w:rPr>
            </w:pPr>
            <w:r w:rsidRPr="000E05D8">
              <w:rPr>
                <w:rFonts w:eastAsia="標楷體" w:hint="eastAsia"/>
                <w:sz w:val="22"/>
              </w:rPr>
              <w:t>-7.9</w:t>
            </w:r>
          </w:p>
        </w:tc>
      </w:tr>
      <w:tr w:rsidR="000E05D8" w:rsidRPr="000E05D8" w:rsidTr="003F0FE7">
        <w:trPr>
          <w:trHeight w:val="306"/>
        </w:trPr>
        <w:tc>
          <w:tcPr>
            <w:tcW w:w="1676" w:type="dxa"/>
            <w:tcBorders>
              <w:top w:val="nil"/>
              <w:left w:val="nil"/>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hint="eastAsia"/>
                <w:sz w:val="22"/>
              </w:rPr>
              <w:t>9</w:t>
            </w:r>
            <w:r w:rsidRPr="000E05D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hint="eastAsia"/>
                <w:sz w:val="22"/>
              </w:rPr>
              <w:t>3,167</w:t>
            </w:r>
          </w:p>
        </w:tc>
        <w:tc>
          <w:tcPr>
            <w:tcW w:w="1132" w:type="dxa"/>
            <w:tcBorders>
              <w:top w:val="nil"/>
              <w:left w:val="single" w:sz="4" w:space="0" w:color="auto"/>
              <w:bottom w:val="nil"/>
              <w:right w:val="nil"/>
            </w:tcBorders>
          </w:tcPr>
          <w:p w:rsidR="000E05D8" w:rsidRPr="000E05D8" w:rsidRDefault="000E05D8" w:rsidP="000E05D8">
            <w:pPr>
              <w:snapToGrid w:val="0"/>
              <w:spacing w:line="280" w:lineRule="exact"/>
              <w:ind w:left="-28" w:rightChars="67" w:right="161"/>
              <w:jc w:val="right"/>
              <w:rPr>
                <w:rFonts w:eastAsia="標楷體"/>
                <w:sz w:val="22"/>
              </w:rPr>
            </w:pPr>
            <w:r w:rsidRPr="000E05D8">
              <w:rPr>
                <w:rFonts w:eastAsia="標楷體" w:hint="eastAsia"/>
                <w:sz w:val="22"/>
              </w:rPr>
              <w:t>115.2</w:t>
            </w:r>
          </w:p>
        </w:tc>
        <w:tc>
          <w:tcPr>
            <w:tcW w:w="1132" w:type="dxa"/>
            <w:tcBorders>
              <w:top w:val="nil"/>
              <w:left w:val="nil"/>
              <w:bottom w:val="nil"/>
              <w:right w:val="single" w:sz="4" w:space="0" w:color="auto"/>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eastAsia="標楷體" w:hint="eastAsia"/>
                <w:sz w:val="22"/>
              </w:rPr>
              <w:t>0.5</w:t>
            </w:r>
          </w:p>
        </w:tc>
        <w:tc>
          <w:tcPr>
            <w:tcW w:w="1236" w:type="dxa"/>
            <w:tcBorders>
              <w:top w:val="nil"/>
              <w:left w:val="single" w:sz="4" w:space="0" w:color="auto"/>
              <w:bottom w:val="nil"/>
              <w:right w:val="nil"/>
            </w:tcBorders>
          </w:tcPr>
          <w:p w:rsidR="000E05D8" w:rsidRPr="000E05D8" w:rsidRDefault="000E05D8" w:rsidP="000E05D8">
            <w:pPr>
              <w:snapToGrid w:val="0"/>
              <w:spacing w:line="280" w:lineRule="exact"/>
              <w:ind w:left="-28" w:rightChars="57" w:right="137"/>
              <w:jc w:val="right"/>
              <w:rPr>
                <w:rFonts w:eastAsia="標楷體"/>
                <w:sz w:val="22"/>
              </w:rPr>
            </w:pPr>
            <w:r w:rsidRPr="000E05D8">
              <w:rPr>
                <w:rFonts w:eastAsia="標楷體" w:hint="eastAsia"/>
                <w:sz w:val="22"/>
              </w:rPr>
              <w:t>860</w:t>
            </w:r>
          </w:p>
        </w:tc>
        <w:tc>
          <w:tcPr>
            <w:tcW w:w="1273" w:type="dxa"/>
            <w:tcBorders>
              <w:top w:val="nil"/>
              <w:left w:val="nil"/>
              <w:bottom w:val="nil"/>
              <w:right w:val="single" w:sz="4" w:space="0" w:color="auto"/>
            </w:tcBorders>
          </w:tcPr>
          <w:p w:rsidR="000E05D8" w:rsidRPr="000E05D8" w:rsidRDefault="000E05D8" w:rsidP="000E05D8">
            <w:pPr>
              <w:snapToGrid w:val="0"/>
              <w:spacing w:line="280" w:lineRule="exact"/>
              <w:ind w:rightChars="110" w:right="264"/>
              <w:jc w:val="right"/>
              <w:rPr>
                <w:rFonts w:eastAsia="標楷體"/>
                <w:sz w:val="22"/>
              </w:rPr>
            </w:pPr>
            <w:r w:rsidRPr="000E05D8">
              <w:rPr>
                <w:rFonts w:eastAsia="標楷體" w:hint="eastAsia"/>
                <w:sz w:val="22"/>
              </w:rPr>
              <w:t>-11.0</w:t>
            </w:r>
          </w:p>
        </w:tc>
        <w:tc>
          <w:tcPr>
            <w:tcW w:w="1333" w:type="dxa"/>
            <w:tcBorders>
              <w:top w:val="nil"/>
              <w:left w:val="single" w:sz="4" w:space="0" w:color="auto"/>
              <w:bottom w:val="nil"/>
              <w:right w:val="nil"/>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eastAsia="標楷體" w:hint="eastAsia"/>
                <w:sz w:val="22"/>
              </w:rPr>
              <w:t>749</w:t>
            </w:r>
          </w:p>
        </w:tc>
        <w:tc>
          <w:tcPr>
            <w:tcW w:w="1108" w:type="dxa"/>
            <w:tcBorders>
              <w:top w:val="nil"/>
              <w:left w:val="nil"/>
              <w:bottom w:val="nil"/>
              <w:right w:val="nil"/>
            </w:tcBorders>
          </w:tcPr>
          <w:p w:rsidR="000E05D8" w:rsidRPr="000E05D8" w:rsidRDefault="000E05D8" w:rsidP="000E05D8">
            <w:pPr>
              <w:snapToGrid w:val="0"/>
              <w:spacing w:line="280" w:lineRule="exact"/>
              <w:ind w:rightChars="110" w:right="264"/>
              <w:jc w:val="right"/>
              <w:rPr>
                <w:rFonts w:eastAsia="標楷體"/>
                <w:sz w:val="22"/>
              </w:rPr>
            </w:pPr>
            <w:r w:rsidRPr="000E05D8">
              <w:rPr>
                <w:rFonts w:eastAsia="標楷體" w:hint="eastAsia"/>
                <w:sz w:val="22"/>
              </w:rPr>
              <w:t>-13.6</w:t>
            </w:r>
          </w:p>
        </w:tc>
      </w:tr>
      <w:tr w:rsidR="000E05D8" w:rsidRPr="000E05D8" w:rsidTr="003F0FE7">
        <w:trPr>
          <w:trHeight w:val="306"/>
        </w:trPr>
        <w:tc>
          <w:tcPr>
            <w:tcW w:w="1676" w:type="dxa"/>
            <w:tcBorders>
              <w:top w:val="nil"/>
              <w:left w:val="nil"/>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hint="eastAsia"/>
                <w:sz w:val="22"/>
              </w:rPr>
              <w:t>1</w:t>
            </w:r>
            <w:r w:rsidRPr="000E05D8">
              <w:rPr>
                <w:rFonts w:eastAsia="標楷體"/>
                <w:sz w:val="22"/>
              </w:rPr>
              <w:t>0</w:t>
            </w:r>
            <w:r w:rsidRPr="000E05D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hint="eastAsia"/>
                <w:sz w:val="22"/>
              </w:rPr>
              <w:t>2,536</w:t>
            </w:r>
          </w:p>
        </w:tc>
        <w:tc>
          <w:tcPr>
            <w:tcW w:w="1132" w:type="dxa"/>
            <w:tcBorders>
              <w:top w:val="nil"/>
              <w:left w:val="single" w:sz="4" w:space="0" w:color="auto"/>
              <w:bottom w:val="nil"/>
              <w:right w:val="nil"/>
            </w:tcBorders>
          </w:tcPr>
          <w:p w:rsidR="000E05D8" w:rsidRPr="000E05D8" w:rsidRDefault="000E05D8" w:rsidP="000E05D8">
            <w:pPr>
              <w:snapToGrid w:val="0"/>
              <w:spacing w:line="280" w:lineRule="exact"/>
              <w:ind w:left="-28" w:rightChars="67" w:right="161"/>
              <w:jc w:val="right"/>
              <w:rPr>
                <w:rFonts w:eastAsia="標楷體"/>
                <w:sz w:val="22"/>
              </w:rPr>
            </w:pPr>
            <w:r w:rsidRPr="000E05D8">
              <w:rPr>
                <w:rFonts w:eastAsia="標楷體" w:hint="eastAsia"/>
                <w:sz w:val="22"/>
              </w:rPr>
              <w:t>100.0</w:t>
            </w:r>
          </w:p>
        </w:tc>
        <w:tc>
          <w:tcPr>
            <w:tcW w:w="1132" w:type="dxa"/>
            <w:tcBorders>
              <w:top w:val="nil"/>
              <w:left w:val="nil"/>
              <w:bottom w:val="nil"/>
              <w:right w:val="single" w:sz="4" w:space="0" w:color="auto"/>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eastAsia="標楷體" w:hint="eastAsia"/>
                <w:sz w:val="22"/>
              </w:rPr>
              <w:t>3.1</w:t>
            </w:r>
          </w:p>
        </w:tc>
        <w:tc>
          <w:tcPr>
            <w:tcW w:w="1236" w:type="dxa"/>
            <w:tcBorders>
              <w:top w:val="nil"/>
              <w:left w:val="single" w:sz="4" w:space="0" w:color="auto"/>
              <w:bottom w:val="nil"/>
              <w:right w:val="nil"/>
            </w:tcBorders>
          </w:tcPr>
          <w:p w:rsidR="000E05D8" w:rsidRPr="000E05D8" w:rsidRDefault="000E05D8" w:rsidP="000E05D8">
            <w:pPr>
              <w:snapToGrid w:val="0"/>
              <w:spacing w:line="280" w:lineRule="exact"/>
              <w:ind w:left="-28" w:rightChars="57" w:right="137"/>
              <w:jc w:val="right"/>
              <w:rPr>
                <w:rFonts w:eastAsia="標楷體"/>
                <w:sz w:val="22"/>
              </w:rPr>
            </w:pPr>
            <w:r w:rsidRPr="000E05D8">
              <w:rPr>
                <w:rFonts w:eastAsia="標楷體" w:hint="eastAsia"/>
                <w:sz w:val="22"/>
              </w:rPr>
              <w:t>846</w:t>
            </w:r>
          </w:p>
        </w:tc>
        <w:tc>
          <w:tcPr>
            <w:tcW w:w="1273" w:type="dxa"/>
            <w:tcBorders>
              <w:top w:val="nil"/>
              <w:left w:val="nil"/>
              <w:bottom w:val="nil"/>
              <w:right w:val="single" w:sz="4" w:space="0" w:color="auto"/>
            </w:tcBorders>
          </w:tcPr>
          <w:p w:rsidR="000E05D8" w:rsidRPr="000E05D8" w:rsidRDefault="000E05D8" w:rsidP="000E05D8">
            <w:pPr>
              <w:snapToGrid w:val="0"/>
              <w:spacing w:line="280" w:lineRule="exact"/>
              <w:ind w:rightChars="110" w:right="264"/>
              <w:jc w:val="right"/>
              <w:rPr>
                <w:rFonts w:eastAsia="標楷體"/>
                <w:sz w:val="22"/>
              </w:rPr>
            </w:pPr>
            <w:r w:rsidRPr="000E05D8">
              <w:rPr>
                <w:rFonts w:eastAsia="標楷體" w:hint="eastAsia"/>
                <w:sz w:val="22"/>
              </w:rPr>
              <w:t>-8.2</w:t>
            </w:r>
          </w:p>
        </w:tc>
        <w:tc>
          <w:tcPr>
            <w:tcW w:w="1333" w:type="dxa"/>
            <w:tcBorders>
              <w:top w:val="nil"/>
              <w:left w:val="single" w:sz="4" w:space="0" w:color="auto"/>
              <w:bottom w:val="nil"/>
              <w:right w:val="nil"/>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eastAsia="標楷體" w:hint="eastAsia"/>
                <w:sz w:val="22"/>
              </w:rPr>
              <w:t>704</w:t>
            </w:r>
          </w:p>
        </w:tc>
        <w:tc>
          <w:tcPr>
            <w:tcW w:w="1108" w:type="dxa"/>
            <w:tcBorders>
              <w:top w:val="nil"/>
              <w:left w:val="nil"/>
              <w:bottom w:val="nil"/>
              <w:right w:val="nil"/>
            </w:tcBorders>
          </w:tcPr>
          <w:p w:rsidR="000E05D8" w:rsidRPr="000E05D8" w:rsidRDefault="000E05D8" w:rsidP="000E05D8">
            <w:pPr>
              <w:snapToGrid w:val="0"/>
              <w:spacing w:line="280" w:lineRule="exact"/>
              <w:ind w:rightChars="110" w:right="264"/>
              <w:jc w:val="right"/>
              <w:rPr>
                <w:rFonts w:eastAsia="標楷體"/>
                <w:sz w:val="22"/>
              </w:rPr>
            </w:pPr>
            <w:r w:rsidRPr="000E05D8">
              <w:rPr>
                <w:rFonts w:eastAsia="標楷體" w:hint="eastAsia"/>
                <w:sz w:val="22"/>
              </w:rPr>
              <w:t>-14.0</w:t>
            </w:r>
          </w:p>
        </w:tc>
      </w:tr>
      <w:tr w:rsidR="000E05D8" w:rsidRPr="000E05D8" w:rsidTr="003F0FE7">
        <w:trPr>
          <w:trHeight w:val="306"/>
        </w:trPr>
        <w:tc>
          <w:tcPr>
            <w:tcW w:w="1676" w:type="dxa"/>
            <w:tcBorders>
              <w:top w:val="nil"/>
              <w:left w:val="nil"/>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hint="eastAsia"/>
                <w:sz w:val="22"/>
              </w:rPr>
              <w:t>11</w:t>
            </w:r>
            <w:r w:rsidRPr="000E05D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hint="eastAsia"/>
                <w:sz w:val="22"/>
              </w:rPr>
              <w:t>3,340</w:t>
            </w:r>
          </w:p>
        </w:tc>
        <w:tc>
          <w:tcPr>
            <w:tcW w:w="1132" w:type="dxa"/>
            <w:tcBorders>
              <w:top w:val="nil"/>
              <w:left w:val="single" w:sz="4" w:space="0" w:color="auto"/>
              <w:bottom w:val="nil"/>
              <w:right w:val="nil"/>
            </w:tcBorders>
          </w:tcPr>
          <w:p w:rsidR="000E05D8" w:rsidRPr="000E05D8" w:rsidRDefault="000E05D8" w:rsidP="000E05D8">
            <w:pPr>
              <w:snapToGrid w:val="0"/>
              <w:spacing w:line="280" w:lineRule="exact"/>
              <w:ind w:left="-28" w:rightChars="67" w:right="161"/>
              <w:jc w:val="right"/>
              <w:rPr>
                <w:rFonts w:eastAsia="標楷體"/>
                <w:sz w:val="22"/>
              </w:rPr>
            </w:pPr>
            <w:r w:rsidRPr="000E05D8">
              <w:rPr>
                <w:rFonts w:eastAsia="標楷體" w:hint="eastAsia"/>
                <w:sz w:val="22"/>
              </w:rPr>
              <w:t>136.2</w:t>
            </w:r>
          </w:p>
        </w:tc>
        <w:tc>
          <w:tcPr>
            <w:tcW w:w="1132" w:type="dxa"/>
            <w:tcBorders>
              <w:top w:val="nil"/>
              <w:left w:val="nil"/>
              <w:bottom w:val="nil"/>
              <w:right w:val="single" w:sz="4" w:space="0" w:color="auto"/>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eastAsia="標楷體" w:hint="eastAsia"/>
                <w:sz w:val="22"/>
              </w:rPr>
              <w:t>0.1</w:t>
            </w:r>
          </w:p>
        </w:tc>
        <w:tc>
          <w:tcPr>
            <w:tcW w:w="1236" w:type="dxa"/>
            <w:tcBorders>
              <w:top w:val="nil"/>
              <w:left w:val="single" w:sz="4" w:space="0" w:color="auto"/>
              <w:bottom w:val="nil"/>
              <w:right w:val="nil"/>
            </w:tcBorders>
          </w:tcPr>
          <w:p w:rsidR="000E05D8" w:rsidRPr="000E05D8" w:rsidRDefault="000E05D8" w:rsidP="000E05D8">
            <w:pPr>
              <w:snapToGrid w:val="0"/>
              <w:spacing w:line="280" w:lineRule="exact"/>
              <w:ind w:left="-28" w:rightChars="57" w:right="137"/>
              <w:jc w:val="right"/>
              <w:rPr>
                <w:rFonts w:eastAsia="標楷體"/>
                <w:sz w:val="22"/>
              </w:rPr>
            </w:pPr>
            <w:r w:rsidRPr="000E05D8">
              <w:rPr>
                <w:rFonts w:eastAsia="標楷體" w:hint="eastAsia"/>
                <w:sz w:val="22"/>
              </w:rPr>
              <w:t>850</w:t>
            </w:r>
          </w:p>
        </w:tc>
        <w:tc>
          <w:tcPr>
            <w:tcW w:w="1273" w:type="dxa"/>
            <w:tcBorders>
              <w:top w:val="nil"/>
              <w:left w:val="nil"/>
              <w:bottom w:val="nil"/>
              <w:right w:val="single" w:sz="4" w:space="0" w:color="auto"/>
            </w:tcBorders>
          </w:tcPr>
          <w:p w:rsidR="000E05D8" w:rsidRPr="000E05D8" w:rsidRDefault="000E05D8" w:rsidP="000E05D8">
            <w:pPr>
              <w:snapToGrid w:val="0"/>
              <w:spacing w:line="280" w:lineRule="exact"/>
              <w:ind w:rightChars="110" w:right="264"/>
              <w:jc w:val="right"/>
              <w:rPr>
                <w:rFonts w:eastAsia="標楷體"/>
                <w:sz w:val="22"/>
              </w:rPr>
            </w:pPr>
            <w:r w:rsidRPr="000E05D8">
              <w:rPr>
                <w:rFonts w:eastAsia="標楷體" w:hint="eastAsia"/>
                <w:sz w:val="22"/>
              </w:rPr>
              <w:t>-11.5</w:t>
            </w:r>
          </w:p>
        </w:tc>
        <w:tc>
          <w:tcPr>
            <w:tcW w:w="1333" w:type="dxa"/>
            <w:tcBorders>
              <w:top w:val="nil"/>
              <w:left w:val="single" w:sz="4" w:space="0" w:color="auto"/>
              <w:bottom w:val="nil"/>
              <w:right w:val="nil"/>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eastAsia="標楷體" w:hint="eastAsia"/>
                <w:sz w:val="22"/>
              </w:rPr>
              <w:t>761</w:t>
            </w:r>
          </w:p>
        </w:tc>
        <w:tc>
          <w:tcPr>
            <w:tcW w:w="1108" w:type="dxa"/>
            <w:tcBorders>
              <w:top w:val="nil"/>
              <w:left w:val="nil"/>
              <w:bottom w:val="nil"/>
              <w:right w:val="nil"/>
            </w:tcBorders>
          </w:tcPr>
          <w:p w:rsidR="000E05D8" w:rsidRPr="000E05D8" w:rsidRDefault="000E05D8" w:rsidP="000E05D8">
            <w:pPr>
              <w:snapToGrid w:val="0"/>
              <w:spacing w:line="280" w:lineRule="exact"/>
              <w:ind w:rightChars="110" w:right="264"/>
              <w:jc w:val="right"/>
              <w:rPr>
                <w:rFonts w:eastAsia="標楷體"/>
                <w:sz w:val="22"/>
              </w:rPr>
            </w:pPr>
            <w:r w:rsidRPr="000E05D8">
              <w:rPr>
                <w:rFonts w:eastAsia="標楷體" w:hint="eastAsia"/>
                <w:sz w:val="22"/>
              </w:rPr>
              <w:t>-3.3</w:t>
            </w:r>
          </w:p>
        </w:tc>
      </w:tr>
      <w:tr w:rsidR="000E05D8" w:rsidRPr="000E05D8" w:rsidTr="003F0FE7">
        <w:trPr>
          <w:trHeight w:val="306"/>
        </w:trPr>
        <w:tc>
          <w:tcPr>
            <w:tcW w:w="1676" w:type="dxa"/>
            <w:tcBorders>
              <w:top w:val="nil"/>
              <w:left w:val="nil"/>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hint="eastAsia"/>
                <w:sz w:val="22"/>
              </w:rPr>
              <w:t>12</w:t>
            </w:r>
            <w:r w:rsidRPr="000E05D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hint="eastAsia"/>
                <w:sz w:val="22"/>
              </w:rPr>
              <w:t>4,253</w:t>
            </w:r>
          </w:p>
        </w:tc>
        <w:tc>
          <w:tcPr>
            <w:tcW w:w="1132" w:type="dxa"/>
            <w:tcBorders>
              <w:top w:val="nil"/>
              <w:left w:val="single" w:sz="4" w:space="0" w:color="auto"/>
              <w:bottom w:val="nil"/>
              <w:right w:val="nil"/>
            </w:tcBorders>
          </w:tcPr>
          <w:p w:rsidR="000E05D8" w:rsidRPr="000E05D8" w:rsidRDefault="000E05D8" w:rsidP="000E05D8">
            <w:pPr>
              <w:snapToGrid w:val="0"/>
              <w:spacing w:line="280" w:lineRule="exact"/>
              <w:ind w:left="-28" w:rightChars="67" w:right="161"/>
              <w:jc w:val="right"/>
              <w:rPr>
                <w:rFonts w:eastAsia="標楷體"/>
                <w:sz w:val="22"/>
              </w:rPr>
            </w:pPr>
            <w:r w:rsidRPr="000E05D8">
              <w:rPr>
                <w:rFonts w:eastAsia="標楷體" w:hint="eastAsia"/>
                <w:sz w:val="22"/>
              </w:rPr>
              <w:t>137.5</w:t>
            </w:r>
          </w:p>
        </w:tc>
        <w:tc>
          <w:tcPr>
            <w:tcW w:w="1132" w:type="dxa"/>
            <w:tcBorders>
              <w:top w:val="nil"/>
              <w:left w:val="nil"/>
              <w:bottom w:val="nil"/>
              <w:right w:val="single" w:sz="4" w:space="0" w:color="auto"/>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eastAsia="標楷體" w:hint="eastAsia"/>
                <w:sz w:val="22"/>
              </w:rPr>
              <w:t>0.3</w:t>
            </w:r>
          </w:p>
        </w:tc>
        <w:tc>
          <w:tcPr>
            <w:tcW w:w="1236" w:type="dxa"/>
            <w:tcBorders>
              <w:top w:val="nil"/>
              <w:left w:val="single" w:sz="4" w:space="0" w:color="auto"/>
              <w:bottom w:val="nil"/>
              <w:right w:val="nil"/>
            </w:tcBorders>
          </w:tcPr>
          <w:p w:rsidR="000E05D8" w:rsidRPr="000E05D8" w:rsidRDefault="000E05D8" w:rsidP="000E05D8">
            <w:pPr>
              <w:snapToGrid w:val="0"/>
              <w:spacing w:line="280" w:lineRule="exact"/>
              <w:ind w:left="-28" w:rightChars="57" w:right="137"/>
              <w:jc w:val="right"/>
              <w:rPr>
                <w:rFonts w:eastAsia="標楷體"/>
                <w:sz w:val="22"/>
              </w:rPr>
            </w:pPr>
            <w:r w:rsidRPr="000E05D8">
              <w:rPr>
                <w:rFonts w:eastAsia="標楷體" w:hint="eastAsia"/>
                <w:sz w:val="22"/>
              </w:rPr>
              <w:t>833</w:t>
            </w:r>
          </w:p>
        </w:tc>
        <w:tc>
          <w:tcPr>
            <w:tcW w:w="1273" w:type="dxa"/>
            <w:tcBorders>
              <w:top w:val="nil"/>
              <w:left w:val="nil"/>
              <w:bottom w:val="nil"/>
              <w:right w:val="single" w:sz="4" w:space="0" w:color="auto"/>
            </w:tcBorders>
          </w:tcPr>
          <w:p w:rsidR="000E05D8" w:rsidRPr="000E05D8" w:rsidRDefault="000E05D8" w:rsidP="000E05D8">
            <w:pPr>
              <w:snapToGrid w:val="0"/>
              <w:spacing w:line="280" w:lineRule="exact"/>
              <w:ind w:rightChars="110" w:right="264"/>
              <w:jc w:val="right"/>
              <w:rPr>
                <w:rFonts w:eastAsia="標楷體"/>
                <w:sz w:val="22"/>
              </w:rPr>
            </w:pPr>
            <w:r w:rsidRPr="000E05D8">
              <w:rPr>
                <w:rFonts w:eastAsia="標楷體" w:hint="eastAsia"/>
                <w:sz w:val="22"/>
              </w:rPr>
              <w:t>-6.5</w:t>
            </w:r>
          </w:p>
        </w:tc>
        <w:tc>
          <w:tcPr>
            <w:tcW w:w="1333" w:type="dxa"/>
            <w:tcBorders>
              <w:top w:val="nil"/>
              <w:left w:val="single" w:sz="4" w:space="0" w:color="auto"/>
              <w:bottom w:val="nil"/>
              <w:right w:val="nil"/>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eastAsia="標楷體" w:hint="eastAsia"/>
                <w:sz w:val="22"/>
              </w:rPr>
              <w:t>757</w:t>
            </w:r>
          </w:p>
        </w:tc>
        <w:tc>
          <w:tcPr>
            <w:tcW w:w="1108" w:type="dxa"/>
            <w:tcBorders>
              <w:top w:val="nil"/>
              <w:left w:val="nil"/>
              <w:bottom w:val="nil"/>
              <w:right w:val="nil"/>
            </w:tcBorders>
          </w:tcPr>
          <w:p w:rsidR="000E05D8" w:rsidRPr="000E05D8" w:rsidRDefault="000E05D8" w:rsidP="000E05D8">
            <w:pPr>
              <w:snapToGrid w:val="0"/>
              <w:spacing w:line="280" w:lineRule="exact"/>
              <w:ind w:rightChars="110" w:right="264"/>
              <w:jc w:val="right"/>
              <w:rPr>
                <w:rFonts w:eastAsia="標楷體"/>
                <w:sz w:val="22"/>
              </w:rPr>
            </w:pPr>
            <w:r w:rsidRPr="000E05D8">
              <w:rPr>
                <w:rFonts w:eastAsia="標楷體" w:hint="eastAsia"/>
                <w:sz w:val="22"/>
              </w:rPr>
              <w:t>10.7</w:t>
            </w:r>
          </w:p>
        </w:tc>
      </w:tr>
      <w:tr w:rsidR="000E05D8" w:rsidRPr="000E05D8" w:rsidTr="003F0FE7">
        <w:trPr>
          <w:trHeight w:val="306"/>
        </w:trPr>
        <w:tc>
          <w:tcPr>
            <w:tcW w:w="1676" w:type="dxa"/>
            <w:tcBorders>
              <w:top w:val="nil"/>
              <w:left w:val="nil"/>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hint="eastAsia"/>
                <w:sz w:val="22"/>
              </w:rPr>
              <w:t>2020</w:t>
            </w:r>
            <w:r w:rsidRPr="000E05D8">
              <w:rPr>
                <w:rFonts w:eastAsia="標楷體" w:hint="eastAsia"/>
                <w:sz w:val="22"/>
              </w:rPr>
              <w:t>年</w:t>
            </w:r>
            <w:r w:rsidRPr="000E05D8">
              <w:rPr>
                <w:rFonts w:eastAsia="標楷體" w:hint="eastAsia"/>
                <w:sz w:val="22"/>
              </w:rPr>
              <w:t>1~8</w:t>
            </w:r>
            <w:r w:rsidRPr="000E05D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proofErr w:type="gramStart"/>
            <w:r w:rsidRPr="000E05D8">
              <w:rPr>
                <w:rFonts w:eastAsia="標楷體" w:hint="eastAsia"/>
                <w:sz w:val="22"/>
              </w:rPr>
              <w:t>—</w:t>
            </w:r>
            <w:proofErr w:type="gramEnd"/>
          </w:p>
        </w:tc>
        <w:tc>
          <w:tcPr>
            <w:tcW w:w="1132" w:type="dxa"/>
            <w:tcBorders>
              <w:top w:val="nil"/>
              <w:left w:val="single" w:sz="4" w:space="0" w:color="auto"/>
              <w:bottom w:val="nil"/>
              <w:right w:val="nil"/>
            </w:tcBorders>
          </w:tcPr>
          <w:p w:rsidR="000E05D8" w:rsidRPr="000E05D8" w:rsidRDefault="000E05D8" w:rsidP="000E05D8">
            <w:pPr>
              <w:snapToGrid w:val="0"/>
              <w:spacing w:line="280" w:lineRule="exact"/>
              <w:ind w:left="-28" w:rightChars="67" w:right="161"/>
              <w:jc w:val="right"/>
              <w:rPr>
                <w:rFonts w:eastAsia="標楷體"/>
                <w:sz w:val="22"/>
              </w:rPr>
            </w:pPr>
            <w:r w:rsidRPr="000E05D8">
              <w:rPr>
                <w:rFonts w:eastAsia="標楷體"/>
                <w:sz w:val="22"/>
              </w:rPr>
              <w:t>890.0</w:t>
            </w:r>
          </w:p>
        </w:tc>
        <w:tc>
          <w:tcPr>
            <w:tcW w:w="1132" w:type="dxa"/>
            <w:tcBorders>
              <w:top w:val="nil"/>
              <w:left w:val="nil"/>
              <w:bottom w:val="nil"/>
              <w:right w:val="single" w:sz="4" w:space="0" w:color="auto"/>
            </w:tcBorders>
          </w:tcPr>
          <w:p w:rsidR="000E05D8" w:rsidRPr="000E05D8" w:rsidRDefault="000E05D8" w:rsidP="000E05D8">
            <w:pPr>
              <w:tabs>
                <w:tab w:val="center" w:pos="392"/>
                <w:tab w:val="right" w:pos="812"/>
              </w:tabs>
              <w:snapToGrid w:val="0"/>
              <w:spacing w:line="280" w:lineRule="exact"/>
              <w:ind w:left="-28" w:rightChars="110" w:right="264"/>
              <w:rPr>
                <w:rFonts w:eastAsia="標楷體"/>
                <w:sz w:val="22"/>
              </w:rPr>
            </w:pPr>
            <w:r w:rsidRPr="000E05D8">
              <w:rPr>
                <w:rFonts w:eastAsia="標楷體"/>
                <w:sz w:val="22"/>
              </w:rPr>
              <w:tab/>
            </w:r>
            <w:r w:rsidRPr="000E05D8">
              <w:rPr>
                <w:rFonts w:eastAsia="標楷體"/>
                <w:sz w:val="22"/>
              </w:rPr>
              <w:tab/>
            </w:r>
            <w:r w:rsidRPr="000E05D8">
              <w:rPr>
                <w:rFonts w:eastAsia="標楷體" w:hint="eastAsia"/>
                <w:sz w:val="22"/>
              </w:rPr>
              <w:t>-0.3</w:t>
            </w:r>
          </w:p>
        </w:tc>
        <w:tc>
          <w:tcPr>
            <w:tcW w:w="1236" w:type="dxa"/>
            <w:tcBorders>
              <w:top w:val="nil"/>
              <w:left w:val="single" w:sz="4" w:space="0" w:color="auto"/>
              <w:bottom w:val="nil"/>
              <w:right w:val="nil"/>
            </w:tcBorders>
          </w:tcPr>
          <w:p w:rsidR="000E05D8" w:rsidRPr="000E05D8" w:rsidRDefault="000E05D8" w:rsidP="000E05D8">
            <w:pPr>
              <w:snapToGrid w:val="0"/>
              <w:spacing w:line="280" w:lineRule="exact"/>
              <w:ind w:left="-28" w:rightChars="57" w:right="137"/>
              <w:jc w:val="right"/>
              <w:rPr>
                <w:rFonts w:eastAsia="標楷體"/>
                <w:sz w:val="22"/>
              </w:rPr>
            </w:pPr>
            <w:proofErr w:type="gramStart"/>
            <w:r w:rsidRPr="000E05D8">
              <w:rPr>
                <w:rFonts w:eastAsia="標楷體" w:hint="eastAsia"/>
                <w:sz w:val="22"/>
              </w:rPr>
              <w:t>—</w:t>
            </w:r>
            <w:proofErr w:type="gramEnd"/>
          </w:p>
        </w:tc>
        <w:tc>
          <w:tcPr>
            <w:tcW w:w="1273" w:type="dxa"/>
            <w:tcBorders>
              <w:top w:val="nil"/>
              <w:left w:val="nil"/>
              <w:bottom w:val="nil"/>
              <w:right w:val="single" w:sz="4" w:space="0" w:color="auto"/>
            </w:tcBorders>
          </w:tcPr>
          <w:p w:rsidR="000E05D8" w:rsidRPr="000E05D8" w:rsidRDefault="000E05D8" w:rsidP="000E05D8">
            <w:pPr>
              <w:snapToGrid w:val="0"/>
              <w:spacing w:line="280" w:lineRule="exact"/>
              <w:ind w:rightChars="110" w:right="264"/>
              <w:jc w:val="right"/>
              <w:rPr>
                <w:rFonts w:eastAsia="標楷體"/>
                <w:sz w:val="22"/>
              </w:rPr>
            </w:pPr>
            <w:proofErr w:type="gramStart"/>
            <w:r w:rsidRPr="000E05D8">
              <w:rPr>
                <w:rFonts w:eastAsia="標楷體" w:hint="eastAsia"/>
                <w:sz w:val="22"/>
              </w:rPr>
              <w:t>—</w:t>
            </w:r>
            <w:proofErr w:type="gramEnd"/>
          </w:p>
        </w:tc>
        <w:tc>
          <w:tcPr>
            <w:tcW w:w="1333" w:type="dxa"/>
            <w:tcBorders>
              <w:top w:val="nil"/>
              <w:left w:val="single" w:sz="4" w:space="0" w:color="auto"/>
              <w:bottom w:val="nil"/>
              <w:right w:val="nil"/>
            </w:tcBorders>
          </w:tcPr>
          <w:p w:rsidR="000E05D8" w:rsidRPr="000E05D8" w:rsidRDefault="000E05D8" w:rsidP="000E05D8">
            <w:pPr>
              <w:snapToGrid w:val="0"/>
              <w:spacing w:line="280" w:lineRule="exact"/>
              <w:ind w:left="-28" w:rightChars="110" w:right="264"/>
              <w:jc w:val="right"/>
              <w:rPr>
                <w:rFonts w:eastAsia="標楷體"/>
                <w:sz w:val="22"/>
              </w:rPr>
            </w:pPr>
            <w:proofErr w:type="gramStart"/>
            <w:r w:rsidRPr="000E05D8">
              <w:rPr>
                <w:rFonts w:eastAsia="標楷體" w:hint="eastAsia"/>
                <w:sz w:val="22"/>
              </w:rPr>
              <w:t>—</w:t>
            </w:r>
            <w:proofErr w:type="gramEnd"/>
          </w:p>
        </w:tc>
        <w:tc>
          <w:tcPr>
            <w:tcW w:w="1108" w:type="dxa"/>
            <w:tcBorders>
              <w:top w:val="nil"/>
              <w:left w:val="nil"/>
              <w:bottom w:val="nil"/>
              <w:right w:val="nil"/>
            </w:tcBorders>
          </w:tcPr>
          <w:p w:rsidR="000E05D8" w:rsidRPr="000E05D8" w:rsidRDefault="000E05D8" w:rsidP="000E05D8">
            <w:pPr>
              <w:snapToGrid w:val="0"/>
              <w:spacing w:line="280" w:lineRule="exact"/>
              <w:ind w:rightChars="110" w:right="264"/>
              <w:jc w:val="right"/>
              <w:rPr>
                <w:rFonts w:eastAsia="標楷體"/>
                <w:sz w:val="22"/>
              </w:rPr>
            </w:pPr>
            <w:proofErr w:type="gramStart"/>
            <w:r w:rsidRPr="000E05D8">
              <w:rPr>
                <w:rFonts w:eastAsia="標楷體" w:hint="eastAsia"/>
                <w:sz w:val="22"/>
              </w:rPr>
              <w:t>—</w:t>
            </w:r>
            <w:proofErr w:type="gramEnd"/>
          </w:p>
        </w:tc>
      </w:tr>
      <w:tr w:rsidR="000E05D8" w:rsidRPr="000E05D8" w:rsidTr="003F0FE7">
        <w:trPr>
          <w:trHeight w:val="306"/>
        </w:trPr>
        <w:tc>
          <w:tcPr>
            <w:tcW w:w="1676" w:type="dxa"/>
            <w:tcBorders>
              <w:top w:val="nil"/>
              <w:left w:val="nil"/>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hint="eastAsia"/>
                <w:sz w:val="22"/>
              </w:rPr>
              <w:t>1</w:t>
            </w:r>
            <w:r w:rsidRPr="000E05D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sz w:val="22"/>
              </w:rPr>
              <w:t>3,485</w:t>
            </w:r>
          </w:p>
        </w:tc>
        <w:tc>
          <w:tcPr>
            <w:tcW w:w="1132" w:type="dxa"/>
            <w:tcBorders>
              <w:top w:val="nil"/>
              <w:left w:val="single" w:sz="4" w:space="0" w:color="auto"/>
              <w:bottom w:val="nil"/>
              <w:right w:val="nil"/>
            </w:tcBorders>
          </w:tcPr>
          <w:p w:rsidR="000E05D8" w:rsidRPr="000E05D8" w:rsidRDefault="000E05D8" w:rsidP="000E05D8">
            <w:pPr>
              <w:snapToGrid w:val="0"/>
              <w:spacing w:line="280" w:lineRule="exact"/>
              <w:ind w:left="-28" w:rightChars="67" w:right="161"/>
              <w:jc w:val="right"/>
              <w:rPr>
                <w:rFonts w:eastAsia="標楷體"/>
                <w:sz w:val="22"/>
              </w:rPr>
            </w:pPr>
            <w:r w:rsidRPr="000E05D8">
              <w:rPr>
                <w:rFonts w:eastAsia="標楷體"/>
                <w:sz w:val="22"/>
              </w:rPr>
              <w:t>126.8</w:t>
            </w:r>
          </w:p>
        </w:tc>
        <w:tc>
          <w:tcPr>
            <w:tcW w:w="1132" w:type="dxa"/>
            <w:tcBorders>
              <w:top w:val="nil"/>
              <w:left w:val="nil"/>
              <w:bottom w:val="nil"/>
              <w:right w:val="single" w:sz="4" w:space="0" w:color="auto"/>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eastAsia="標楷體"/>
                <w:sz w:val="22"/>
              </w:rPr>
              <w:t>2.2</w:t>
            </w:r>
          </w:p>
        </w:tc>
        <w:tc>
          <w:tcPr>
            <w:tcW w:w="1236" w:type="dxa"/>
            <w:tcBorders>
              <w:top w:val="nil"/>
              <w:left w:val="single" w:sz="4" w:space="0" w:color="auto"/>
              <w:bottom w:val="nil"/>
              <w:right w:val="nil"/>
            </w:tcBorders>
          </w:tcPr>
          <w:p w:rsidR="000E05D8" w:rsidRPr="000E05D8" w:rsidRDefault="000E05D8" w:rsidP="000E05D8">
            <w:pPr>
              <w:snapToGrid w:val="0"/>
              <w:spacing w:line="280" w:lineRule="exact"/>
              <w:ind w:left="-28" w:rightChars="57" w:right="137"/>
              <w:jc w:val="right"/>
              <w:rPr>
                <w:rFonts w:eastAsia="標楷體"/>
                <w:sz w:val="22"/>
              </w:rPr>
            </w:pPr>
            <w:proofErr w:type="gramStart"/>
            <w:r w:rsidRPr="000E05D8">
              <w:rPr>
                <w:rFonts w:eastAsia="標楷體" w:hint="eastAsia"/>
                <w:sz w:val="22"/>
              </w:rPr>
              <w:t>—</w:t>
            </w:r>
            <w:proofErr w:type="gramEnd"/>
          </w:p>
        </w:tc>
        <w:tc>
          <w:tcPr>
            <w:tcW w:w="1273" w:type="dxa"/>
            <w:tcBorders>
              <w:top w:val="nil"/>
              <w:left w:val="nil"/>
              <w:bottom w:val="nil"/>
              <w:right w:val="single" w:sz="4" w:space="0" w:color="auto"/>
            </w:tcBorders>
          </w:tcPr>
          <w:p w:rsidR="000E05D8" w:rsidRPr="000E05D8" w:rsidRDefault="000E05D8" w:rsidP="000E05D8">
            <w:pPr>
              <w:snapToGrid w:val="0"/>
              <w:spacing w:line="280" w:lineRule="exact"/>
              <w:ind w:rightChars="110" w:right="264"/>
              <w:jc w:val="right"/>
              <w:rPr>
                <w:rFonts w:eastAsia="標楷體"/>
                <w:sz w:val="22"/>
              </w:rPr>
            </w:pPr>
            <w:proofErr w:type="gramStart"/>
            <w:r w:rsidRPr="000E05D8">
              <w:rPr>
                <w:rFonts w:eastAsia="標楷體" w:hint="eastAsia"/>
                <w:sz w:val="22"/>
              </w:rPr>
              <w:t>—</w:t>
            </w:r>
            <w:proofErr w:type="gramEnd"/>
          </w:p>
        </w:tc>
        <w:tc>
          <w:tcPr>
            <w:tcW w:w="1333" w:type="dxa"/>
            <w:tcBorders>
              <w:top w:val="nil"/>
              <w:left w:val="single" w:sz="4" w:space="0" w:color="auto"/>
              <w:bottom w:val="nil"/>
              <w:right w:val="nil"/>
            </w:tcBorders>
          </w:tcPr>
          <w:p w:rsidR="000E05D8" w:rsidRPr="000E05D8" w:rsidRDefault="000E05D8" w:rsidP="000E05D8">
            <w:pPr>
              <w:snapToGrid w:val="0"/>
              <w:spacing w:line="280" w:lineRule="exact"/>
              <w:ind w:left="-28" w:rightChars="110" w:right="264"/>
              <w:jc w:val="right"/>
              <w:rPr>
                <w:rFonts w:eastAsia="標楷體"/>
                <w:sz w:val="22"/>
              </w:rPr>
            </w:pPr>
            <w:proofErr w:type="gramStart"/>
            <w:r w:rsidRPr="000E05D8">
              <w:rPr>
                <w:rFonts w:eastAsia="標楷體" w:hint="eastAsia"/>
                <w:sz w:val="22"/>
              </w:rPr>
              <w:t>—</w:t>
            </w:r>
            <w:proofErr w:type="gramEnd"/>
          </w:p>
        </w:tc>
        <w:tc>
          <w:tcPr>
            <w:tcW w:w="1108" w:type="dxa"/>
            <w:tcBorders>
              <w:top w:val="nil"/>
              <w:left w:val="nil"/>
              <w:bottom w:val="nil"/>
              <w:right w:val="nil"/>
            </w:tcBorders>
          </w:tcPr>
          <w:p w:rsidR="000E05D8" w:rsidRPr="000E05D8" w:rsidRDefault="000E05D8" w:rsidP="000E05D8">
            <w:pPr>
              <w:snapToGrid w:val="0"/>
              <w:spacing w:line="280" w:lineRule="exact"/>
              <w:ind w:rightChars="110" w:right="264"/>
              <w:jc w:val="right"/>
              <w:rPr>
                <w:rFonts w:eastAsia="標楷體"/>
                <w:sz w:val="22"/>
              </w:rPr>
            </w:pPr>
            <w:proofErr w:type="gramStart"/>
            <w:r w:rsidRPr="000E05D8">
              <w:rPr>
                <w:rFonts w:eastAsia="標楷體" w:hint="eastAsia"/>
                <w:sz w:val="22"/>
              </w:rPr>
              <w:t>—</w:t>
            </w:r>
            <w:proofErr w:type="gramEnd"/>
          </w:p>
        </w:tc>
      </w:tr>
      <w:tr w:rsidR="000E05D8" w:rsidRPr="000E05D8" w:rsidTr="003F0FE7">
        <w:trPr>
          <w:trHeight w:val="306"/>
        </w:trPr>
        <w:tc>
          <w:tcPr>
            <w:tcW w:w="1676" w:type="dxa"/>
            <w:tcBorders>
              <w:top w:val="nil"/>
              <w:left w:val="nil"/>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hint="eastAsia"/>
                <w:sz w:val="22"/>
              </w:rPr>
              <w:t>2</w:t>
            </w:r>
            <w:r w:rsidRPr="000E05D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proofErr w:type="gramStart"/>
            <w:r w:rsidRPr="000E05D8">
              <w:rPr>
                <w:rFonts w:eastAsia="標楷體" w:hint="eastAsia"/>
                <w:sz w:val="22"/>
              </w:rPr>
              <w:t>—</w:t>
            </w:r>
            <w:proofErr w:type="gramEnd"/>
          </w:p>
        </w:tc>
        <w:tc>
          <w:tcPr>
            <w:tcW w:w="1132" w:type="dxa"/>
            <w:tcBorders>
              <w:top w:val="nil"/>
              <w:left w:val="single" w:sz="4" w:space="0" w:color="auto"/>
              <w:bottom w:val="nil"/>
              <w:right w:val="nil"/>
            </w:tcBorders>
          </w:tcPr>
          <w:p w:rsidR="000E05D8" w:rsidRPr="000E05D8" w:rsidRDefault="000E05D8" w:rsidP="000E05D8">
            <w:pPr>
              <w:snapToGrid w:val="0"/>
              <w:spacing w:line="280" w:lineRule="exact"/>
              <w:ind w:left="-28" w:rightChars="67" w:right="161"/>
              <w:jc w:val="right"/>
              <w:rPr>
                <w:rFonts w:eastAsia="標楷體"/>
                <w:sz w:val="22"/>
              </w:rPr>
            </w:pPr>
            <w:proofErr w:type="gramStart"/>
            <w:r w:rsidRPr="000E05D8">
              <w:rPr>
                <w:rFonts w:eastAsia="標楷體" w:hint="eastAsia"/>
                <w:sz w:val="22"/>
              </w:rPr>
              <w:t>—</w:t>
            </w:r>
            <w:proofErr w:type="gramEnd"/>
          </w:p>
        </w:tc>
        <w:tc>
          <w:tcPr>
            <w:tcW w:w="1132" w:type="dxa"/>
            <w:tcBorders>
              <w:top w:val="nil"/>
              <w:left w:val="nil"/>
              <w:bottom w:val="nil"/>
              <w:right w:val="single" w:sz="4" w:space="0" w:color="auto"/>
            </w:tcBorders>
          </w:tcPr>
          <w:p w:rsidR="000E05D8" w:rsidRPr="000E05D8" w:rsidRDefault="000E05D8" w:rsidP="000E05D8">
            <w:pPr>
              <w:snapToGrid w:val="0"/>
              <w:spacing w:line="280" w:lineRule="exact"/>
              <w:ind w:left="-28" w:rightChars="110" w:right="264"/>
              <w:jc w:val="right"/>
              <w:rPr>
                <w:rFonts w:eastAsia="標楷體"/>
                <w:sz w:val="22"/>
              </w:rPr>
            </w:pPr>
            <w:proofErr w:type="gramStart"/>
            <w:r w:rsidRPr="000E05D8">
              <w:rPr>
                <w:rFonts w:eastAsia="標楷體" w:hint="eastAsia"/>
                <w:sz w:val="22"/>
              </w:rPr>
              <w:t>—</w:t>
            </w:r>
            <w:proofErr w:type="gramEnd"/>
          </w:p>
        </w:tc>
        <w:tc>
          <w:tcPr>
            <w:tcW w:w="1236" w:type="dxa"/>
            <w:tcBorders>
              <w:top w:val="nil"/>
              <w:left w:val="single" w:sz="4" w:space="0" w:color="auto"/>
              <w:bottom w:val="nil"/>
              <w:right w:val="nil"/>
            </w:tcBorders>
          </w:tcPr>
          <w:p w:rsidR="000E05D8" w:rsidRPr="000E05D8" w:rsidRDefault="000E05D8" w:rsidP="000E05D8">
            <w:pPr>
              <w:snapToGrid w:val="0"/>
              <w:spacing w:line="280" w:lineRule="exact"/>
              <w:ind w:left="-28" w:rightChars="57" w:right="137"/>
              <w:jc w:val="right"/>
              <w:rPr>
                <w:rFonts w:eastAsia="標楷體"/>
                <w:sz w:val="22"/>
              </w:rPr>
            </w:pPr>
            <w:proofErr w:type="gramStart"/>
            <w:r w:rsidRPr="000E05D8">
              <w:rPr>
                <w:rFonts w:eastAsia="標楷體" w:hint="eastAsia"/>
                <w:sz w:val="22"/>
              </w:rPr>
              <w:t>—</w:t>
            </w:r>
            <w:proofErr w:type="gramEnd"/>
          </w:p>
        </w:tc>
        <w:tc>
          <w:tcPr>
            <w:tcW w:w="1273" w:type="dxa"/>
            <w:tcBorders>
              <w:top w:val="nil"/>
              <w:left w:val="nil"/>
              <w:bottom w:val="nil"/>
              <w:right w:val="single" w:sz="4" w:space="0" w:color="auto"/>
            </w:tcBorders>
          </w:tcPr>
          <w:p w:rsidR="000E05D8" w:rsidRPr="000E05D8" w:rsidRDefault="000E05D8" w:rsidP="000E05D8">
            <w:pPr>
              <w:snapToGrid w:val="0"/>
              <w:spacing w:line="280" w:lineRule="exact"/>
              <w:ind w:rightChars="110" w:right="264"/>
              <w:jc w:val="right"/>
              <w:rPr>
                <w:rFonts w:eastAsia="標楷體"/>
                <w:sz w:val="22"/>
              </w:rPr>
            </w:pPr>
            <w:proofErr w:type="gramStart"/>
            <w:r w:rsidRPr="000E05D8">
              <w:rPr>
                <w:rFonts w:eastAsia="標楷體" w:hint="eastAsia"/>
                <w:sz w:val="22"/>
              </w:rPr>
              <w:t>—</w:t>
            </w:r>
            <w:proofErr w:type="gramEnd"/>
          </w:p>
        </w:tc>
        <w:tc>
          <w:tcPr>
            <w:tcW w:w="1333" w:type="dxa"/>
            <w:tcBorders>
              <w:top w:val="nil"/>
              <w:left w:val="single" w:sz="4" w:space="0" w:color="auto"/>
              <w:bottom w:val="nil"/>
              <w:right w:val="nil"/>
            </w:tcBorders>
          </w:tcPr>
          <w:p w:rsidR="000E05D8" w:rsidRPr="000E05D8" w:rsidRDefault="000E05D8" w:rsidP="000E05D8">
            <w:pPr>
              <w:snapToGrid w:val="0"/>
              <w:spacing w:line="280" w:lineRule="exact"/>
              <w:ind w:left="-28" w:rightChars="110" w:right="264"/>
              <w:jc w:val="right"/>
              <w:rPr>
                <w:rFonts w:eastAsia="標楷體"/>
                <w:sz w:val="22"/>
              </w:rPr>
            </w:pPr>
            <w:proofErr w:type="gramStart"/>
            <w:r w:rsidRPr="000E05D8">
              <w:rPr>
                <w:rFonts w:eastAsia="標楷體" w:hint="eastAsia"/>
                <w:sz w:val="22"/>
              </w:rPr>
              <w:t>—</w:t>
            </w:r>
            <w:proofErr w:type="gramEnd"/>
          </w:p>
        </w:tc>
        <w:tc>
          <w:tcPr>
            <w:tcW w:w="1108" w:type="dxa"/>
            <w:tcBorders>
              <w:top w:val="nil"/>
              <w:left w:val="nil"/>
              <w:bottom w:val="nil"/>
              <w:right w:val="nil"/>
            </w:tcBorders>
          </w:tcPr>
          <w:p w:rsidR="000E05D8" w:rsidRPr="000E05D8" w:rsidRDefault="000E05D8" w:rsidP="000E05D8">
            <w:pPr>
              <w:snapToGrid w:val="0"/>
              <w:spacing w:line="280" w:lineRule="exact"/>
              <w:ind w:rightChars="110" w:right="264"/>
              <w:jc w:val="right"/>
              <w:rPr>
                <w:rFonts w:eastAsia="標楷體"/>
                <w:sz w:val="22"/>
              </w:rPr>
            </w:pPr>
            <w:proofErr w:type="gramStart"/>
            <w:r w:rsidRPr="000E05D8">
              <w:rPr>
                <w:rFonts w:eastAsia="標楷體" w:hint="eastAsia"/>
                <w:sz w:val="22"/>
              </w:rPr>
              <w:t>—</w:t>
            </w:r>
            <w:proofErr w:type="gramEnd"/>
          </w:p>
        </w:tc>
      </w:tr>
      <w:tr w:rsidR="000E05D8" w:rsidRPr="000E05D8" w:rsidTr="003F0FE7">
        <w:trPr>
          <w:trHeight w:val="306"/>
        </w:trPr>
        <w:tc>
          <w:tcPr>
            <w:tcW w:w="1676" w:type="dxa"/>
            <w:tcBorders>
              <w:top w:val="nil"/>
              <w:left w:val="nil"/>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hint="eastAsia"/>
                <w:sz w:val="22"/>
              </w:rPr>
              <w:t>3</w:t>
            </w:r>
            <w:r w:rsidRPr="000E05D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proofErr w:type="gramStart"/>
            <w:r w:rsidRPr="000E05D8">
              <w:rPr>
                <w:rFonts w:eastAsia="標楷體" w:hint="eastAsia"/>
                <w:sz w:val="22"/>
              </w:rPr>
              <w:t>—</w:t>
            </w:r>
            <w:proofErr w:type="gramEnd"/>
          </w:p>
        </w:tc>
        <w:tc>
          <w:tcPr>
            <w:tcW w:w="1132" w:type="dxa"/>
            <w:tcBorders>
              <w:top w:val="nil"/>
              <w:left w:val="single" w:sz="4" w:space="0" w:color="auto"/>
              <w:bottom w:val="nil"/>
              <w:right w:val="nil"/>
            </w:tcBorders>
          </w:tcPr>
          <w:p w:rsidR="000E05D8" w:rsidRPr="000E05D8" w:rsidRDefault="000E05D8" w:rsidP="000E05D8">
            <w:pPr>
              <w:snapToGrid w:val="0"/>
              <w:spacing w:line="280" w:lineRule="exact"/>
              <w:ind w:left="-28" w:rightChars="67" w:right="161"/>
              <w:jc w:val="right"/>
              <w:rPr>
                <w:rFonts w:eastAsia="標楷體"/>
                <w:sz w:val="22"/>
              </w:rPr>
            </w:pPr>
            <w:proofErr w:type="gramStart"/>
            <w:r w:rsidRPr="000E05D8">
              <w:rPr>
                <w:rFonts w:eastAsia="標楷體" w:hint="eastAsia"/>
                <w:sz w:val="22"/>
              </w:rPr>
              <w:t>—</w:t>
            </w:r>
            <w:proofErr w:type="gramEnd"/>
          </w:p>
        </w:tc>
        <w:tc>
          <w:tcPr>
            <w:tcW w:w="1132" w:type="dxa"/>
            <w:tcBorders>
              <w:top w:val="nil"/>
              <w:left w:val="nil"/>
              <w:bottom w:val="nil"/>
              <w:right w:val="single" w:sz="4" w:space="0" w:color="auto"/>
            </w:tcBorders>
          </w:tcPr>
          <w:p w:rsidR="000E05D8" w:rsidRPr="000E05D8" w:rsidRDefault="000E05D8" w:rsidP="000E05D8">
            <w:pPr>
              <w:snapToGrid w:val="0"/>
              <w:spacing w:line="280" w:lineRule="exact"/>
              <w:ind w:left="-28" w:rightChars="110" w:right="264"/>
              <w:jc w:val="right"/>
              <w:rPr>
                <w:rFonts w:eastAsia="標楷體"/>
                <w:sz w:val="22"/>
              </w:rPr>
            </w:pPr>
            <w:proofErr w:type="gramStart"/>
            <w:r w:rsidRPr="000E05D8">
              <w:rPr>
                <w:rFonts w:eastAsia="標楷體" w:hint="eastAsia"/>
                <w:sz w:val="22"/>
              </w:rPr>
              <w:t>—</w:t>
            </w:r>
            <w:proofErr w:type="gramEnd"/>
          </w:p>
        </w:tc>
        <w:tc>
          <w:tcPr>
            <w:tcW w:w="1236" w:type="dxa"/>
            <w:tcBorders>
              <w:top w:val="nil"/>
              <w:left w:val="single" w:sz="4" w:space="0" w:color="auto"/>
              <w:bottom w:val="nil"/>
              <w:right w:val="nil"/>
            </w:tcBorders>
          </w:tcPr>
          <w:p w:rsidR="000E05D8" w:rsidRPr="000E05D8" w:rsidRDefault="000E05D8" w:rsidP="000E05D8">
            <w:pPr>
              <w:snapToGrid w:val="0"/>
              <w:spacing w:line="280" w:lineRule="exact"/>
              <w:ind w:left="-28" w:rightChars="57" w:right="137"/>
              <w:jc w:val="right"/>
              <w:rPr>
                <w:rFonts w:eastAsia="標楷體"/>
                <w:sz w:val="22"/>
              </w:rPr>
            </w:pPr>
            <w:proofErr w:type="gramStart"/>
            <w:r w:rsidRPr="000E05D8">
              <w:rPr>
                <w:rFonts w:eastAsia="標楷體" w:hint="eastAsia"/>
                <w:sz w:val="22"/>
              </w:rPr>
              <w:t>—</w:t>
            </w:r>
            <w:proofErr w:type="gramEnd"/>
          </w:p>
        </w:tc>
        <w:tc>
          <w:tcPr>
            <w:tcW w:w="1273" w:type="dxa"/>
            <w:tcBorders>
              <w:top w:val="nil"/>
              <w:left w:val="nil"/>
              <w:bottom w:val="nil"/>
              <w:right w:val="single" w:sz="4" w:space="0" w:color="auto"/>
            </w:tcBorders>
          </w:tcPr>
          <w:p w:rsidR="000E05D8" w:rsidRPr="000E05D8" w:rsidRDefault="000E05D8" w:rsidP="000E05D8">
            <w:pPr>
              <w:snapToGrid w:val="0"/>
              <w:spacing w:line="280" w:lineRule="exact"/>
              <w:ind w:rightChars="110" w:right="264"/>
              <w:jc w:val="right"/>
              <w:rPr>
                <w:rFonts w:eastAsia="標楷體"/>
                <w:sz w:val="22"/>
              </w:rPr>
            </w:pPr>
            <w:proofErr w:type="gramStart"/>
            <w:r w:rsidRPr="000E05D8">
              <w:rPr>
                <w:rFonts w:eastAsia="標楷體" w:hint="eastAsia"/>
                <w:sz w:val="22"/>
              </w:rPr>
              <w:t>—</w:t>
            </w:r>
            <w:proofErr w:type="gramEnd"/>
          </w:p>
        </w:tc>
        <w:tc>
          <w:tcPr>
            <w:tcW w:w="1333" w:type="dxa"/>
            <w:tcBorders>
              <w:top w:val="nil"/>
              <w:left w:val="single" w:sz="4" w:space="0" w:color="auto"/>
              <w:bottom w:val="nil"/>
              <w:right w:val="nil"/>
            </w:tcBorders>
          </w:tcPr>
          <w:p w:rsidR="000E05D8" w:rsidRPr="000E05D8" w:rsidRDefault="000E05D8" w:rsidP="000E05D8">
            <w:pPr>
              <w:snapToGrid w:val="0"/>
              <w:spacing w:line="280" w:lineRule="exact"/>
              <w:ind w:left="-28" w:rightChars="110" w:right="264"/>
              <w:jc w:val="right"/>
              <w:rPr>
                <w:rFonts w:eastAsia="標楷體"/>
                <w:sz w:val="22"/>
              </w:rPr>
            </w:pPr>
            <w:proofErr w:type="gramStart"/>
            <w:r w:rsidRPr="000E05D8">
              <w:rPr>
                <w:rFonts w:eastAsia="標楷體" w:hint="eastAsia"/>
                <w:sz w:val="22"/>
              </w:rPr>
              <w:t>—</w:t>
            </w:r>
            <w:proofErr w:type="gramEnd"/>
          </w:p>
        </w:tc>
        <w:tc>
          <w:tcPr>
            <w:tcW w:w="1108" w:type="dxa"/>
            <w:tcBorders>
              <w:top w:val="nil"/>
              <w:left w:val="nil"/>
              <w:bottom w:val="nil"/>
              <w:right w:val="nil"/>
            </w:tcBorders>
          </w:tcPr>
          <w:p w:rsidR="000E05D8" w:rsidRPr="000E05D8" w:rsidRDefault="000E05D8" w:rsidP="000E05D8">
            <w:pPr>
              <w:snapToGrid w:val="0"/>
              <w:spacing w:line="280" w:lineRule="exact"/>
              <w:ind w:rightChars="110" w:right="264"/>
              <w:jc w:val="right"/>
              <w:rPr>
                <w:rFonts w:eastAsia="標楷體"/>
                <w:sz w:val="22"/>
              </w:rPr>
            </w:pPr>
            <w:proofErr w:type="gramStart"/>
            <w:r w:rsidRPr="000E05D8">
              <w:rPr>
                <w:rFonts w:eastAsia="標楷體" w:hint="eastAsia"/>
                <w:sz w:val="22"/>
              </w:rPr>
              <w:t>—</w:t>
            </w:r>
            <w:proofErr w:type="gramEnd"/>
          </w:p>
        </w:tc>
      </w:tr>
      <w:tr w:rsidR="000E05D8" w:rsidRPr="000E05D8" w:rsidTr="003F0FE7">
        <w:trPr>
          <w:trHeight w:val="306"/>
        </w:trPr>
        <w:tc>
          <w:tcPr>
            <w:tcW w:w="1676" w:type="dxa"/>
            <w:tcBorders>
              <w:top w:val="nil"/>
              <w:left w:val="nil"/>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hint="eastAsia"/>
                <w:sz w:val="22"/>
              </w:rPr>
              <w:t>4</w:t>
            </w:r>
            <w:r w:rsidRPr="000E05D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proofErr w:type="gramStart"/>
            <w:r w:rsidRPr="000E05D8">
              <w:rPr>
                <w:rFonts w:eastAsia="標楷體" w:hint="eastAsia"/>
                <w:sz w:val="22"/>
              </w:rPr>
              <w:t>—</w:t>
            </w:r>
            <w:proofErr w:type="gramEnd"/>
          </w:p>
        </w:tc>
        <w:tc>
          <w:tcPr>
            <w:tcW w:w="1132" w:type="dxa"/>
            <w:tcBorders>
              <w:top w:val="nil"/>
              <w:left w:val="single" w:sz="4" w:space="0" w:color="auto"/>
              <w:bottom w:val="nil"/>
              <w:right w:val="nil"/>
            </w:tcBorders>
          </w:tcPr>
          <w:p w:rsidR="000E05D8" w:rsidRPr="000E05D8" w:rsidRDefault="000E05D8" w:rsidP="000E05D8">
            <w:pPr>
              <w:snapToGrid w:val="0"/>
              <w:spacing w:line="280" w:lineRule="exact"/>
              <w:ind w:left="-28" w:rightChars="67" w:right="161"/>
              <w:jc w:val="right"/>
              <w:rPr>
                <w:rFonts w:eastAsia="標楷體"/>
                <w:sz w:val="22"/>
              </w:rPr>
            </w:pPr>
            <w:proofErr w:type="gramStart"/>
            <w:r w:rsidRPr="000E05D8">
              <w:rPr>
                <w:rFonts w:eastAsia="標楷體" w:hint="eastAsia"/>
                <w:sz w:val="22"/>
              </w:rPr>
              <w:t>—</w:t>
            </w:r>
            <w:proofErr w:type="gramEnd"/>
          </w:p>
        </w:tc>
        <w:tc>
          <w:tcPr>
            <w:tcW w:w="1132" w:type="dxa"/>
            <w:tcBorders>
              <w:top w:val="nil"/>
              <w:left w:val="nil"/>
              <w:bottom w:val="nil"/>
              <w:right w:val="single" w:sz="4" w:space="0" w:color="auto"/>
            </w:tcBorders>
          </w:tcPr>
          <w:p w:rsidR="000E05D8" w:rsidRPr="000E05D8" w:rsidRDefault="000E05D8" w:rsidP="000E05D8">
            <w:pPr>
              <w:snapToGrid w:val="0"/>
              <w:spacing w:line="280" w:lineRule="exact"/>
              <w:ind w:left="-28" w:rightChars="110" w:right="264"/>
              <w:jc w:val="right"/>
              <w:rPr>
                <w:rFonts w:eastAsia="標楷體"/>
                <w:sz w:val="22"/>
              </w:rPr>
            </w:pPr>
            <w:proofErr w:type="gramStart"/>
            <w:r w:rsidRPr="000E05D8">
              <w:rPr>
                <w:rFonts w:eastAsia="標楷體" w:hint="eastAsia"/>
                <w:sz w:val="22"/>
              </w:rPr>
              <w:t>—</w:t>
            </w:r>
            <w:proofErr w:type="gramEnd"/>
          </w:p>
        </w:tc>
        <w:tc>
          <w:tcPr>
            <w:tcW w:w="1236" w:type="dxa"/>
            <w:tcBorders>
              <w:top w:val="nil"/>
              <w:left w:val="single" w:sz="4" w:space="0" w:color="auto"/>
              <w:bottom w:val="nil"/>
              <w:right w:val="nil"/>
            </w:tcBorders>
          </w:tcPr>
          <w:p w:rsidR="000E05D8" w:rsidRPr="000E05D8" w:rsidRDefault="000E05D8" w:rsidP="000E05D8">
            <w:pPr>
              <w:snapToGrid w:val="0"/>
              <w:spacing w:line="280" w:lineRule="exact"/>
              <w:ind w:left="-28" w:rightChars="57" w:right="137"/>
              <w:jc w:val="right"/>
              <w:rPr>
                <w:rFonts w:eastAsia="標楷體"/>
                <w:sz w:val="22"/>
              </w:rPr>
            </w:pPr>
            <w:proofErr w:type="gramStart"/>
            <w:r w:rsidRPr="000E05D8">
              <w:rPr>
                <w:rFonts w:eastAsia="標楷體" w:hint="eastAsia"/>
                <w:sz w:val="22"/>
              </w:rPr>
              <w:t>—</w:t>
            </w:r>
            <w:proofErr w:type="gramEnd"/>
          </w:p>
        </w:tc>
        <w:tc>
          <w:tcPr>
            <w:tcW w:w="1273" w:type="dxa"/>
            <w:tcBorders>
              <w:top w:val="nil"/>
              <w:left w:val="nil"/>
              <w:bottom w:val="nil"/>
              <w:right w:val="single" w:sz="4" w:space="0" w:color="auto"/>
            </w:tcBorders>
          </w:tcPr>
          <w:p w:rsidR="000E05D8" w:rsidRPr="000E05D8" w:rsidRDefault="000E05D8" w:rsidP="000E05D8">
            <w:pPr>
              <w:snapToGrid w:val="0"/>
              <w:spacing w:line="280" w:lineRule="exact"/>
              <w:ind w:rightChars="110" w:right="264"/>
              <w:jc w:val="right"/>
              <w:rPr>
                <w:rFonts w:eastAsia="標楷體"/>
                <w:sz w:val="22"/>
              </w:rPr>
            </w:pPr>
            <w:proofErr w:type="gramStart"/>
            <w:r w:rsidRPr="000E05D8">
              <w:rPr>
                <w:rFonts w:eastAsia="標楷體" w:hint="eastAsia"/>
                <w:sz w:val="22"/>
              </w:rPr>
              <w:t>—</w:t>
            </w:r>
            <w:proofErr w:type="gramEnd"/>
          </w:p>
        </w:tc>
        <w:tc>
          <w:tcPr>
            <w:tcW w:w="1333" w:type="dxa"/>
            <w:tcBorders>
              <w:top w:val="nil"/>
              <w:left w:val="single" w:sz="4" w:space="0" w:color="auto"/>
              <w:bottom w:val="nil"/>
              <w:right w:val="nil"/>
            </w:tcBorders>
          </w:tcPr>
          <w:p w:rsidR="000E05D8" w:rsidRPr="000E05D8" w:rsidRDefault="000E05D8" w:rsidP="000E05D8">
            <w:pPr>
              <w:snapToGrid w:val="0"/>
              <w:spacing w:line="280" w:lineRule="exact"/>
              <w:ind w:left="-28" w:rightChars="110" w:right="264"/>
              <w:jc w:val="right"/>
              <w:rPr>
                <w:rFonts w:eastAsia="標楷體"/>
                <w:sz w:val="22"/>
              </w:rPr>
            </w:pPr>
            <w:proofErr w:type="gramStart"/>
            <w:r w:rsidRPr="000E05D8">
              <w:rPr>
                <w:rFonts w:eastAsia="標楷體" w:hint="eastAsia"/>
                <w:sz w:val="22"/>
              </w:rPr>
              <w:t>—</w:t>
            </w:r>
            <w:proofErr w:type="gramEnd"/>
          </w:p>
        </w:tc>
        <w:tc>
          <w:tcPr>
            <w:tcW w:w="1108" w:type="dxa"/>
            <w:tcBorders>
              <w:top w:val="nil"/>
              <w:left w:val="nil"/>
              <w:bottom w:val="nil"/>
              <w:right w:val="nil"/>
            </w:tcBorders>
          </w:tcPr>
          <w:p w:rsidR="000E05D8" w:rsidRPr="000E05D8" w:rsidRDefault="000E05D8" w:rsidP="000E05D8">
            <w:pPr>
              <w:snapToGrid w:val="0"/>
              <w:spacing w:line="280" w:lineRule="exact"/>
              <w:ind w:rightChars="110" w:right="264"/>
              <w:jc w:val="right"/>
              <w:rPr>
                <w:rFonts w:eastAsia="標楷體"/>
                <w:sz w:val="22"/>
              </w:rPr>
            </w:pPr>
            <w:proofErr w:type="gramStart"/>
            <w:r w:rsidRPr="000E05D8">
              <w:rPr>
                <w:rFonts w:eastAsia="標楷體" w:hint="eastAsia"/>
                <w:sz w:val="22"/>
              </w:rPr>
              <w:t>—</w:t>
            </w:r>
            <w:proofErr w:type="gramEnd"/>
          </w:p>
        </w:tc>
      </w:tr>
      <w:tr w:rsidR="000E05D8" w:rsidRPr="000E05D8" w:rsidTr="003F0FE7">
        <w:trPr>
          <w:trHeight w:val="306"/>
        </w:trPr>
        <w:tc>
          <w:tcPr>
            <w:tcW w:w="1676" w:type="dxa"/>
            <w:tcBorders>
              <w:top w:val="nil"/>
              <w:left w:val="nil"/>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hint="eastAsia"/>
                <w:sz w:val="22"/>
              </w:rPr>
              <w:t>5</w:t>
            </w:r>
            <w:r w:rsidRPr="000E05D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proofErr w:type="gramStart"/>
            <w:r w:rsidRPr="000E05D8">
              <w:rPr>
                <w:rFonts w:eastAsia="標楷體" w:hint="eastAsia"/>
                <w:sz w:val="22"/>
              </w:rPr>
              <w:t>—</w:t>
            </w:r>
            <w:proofErr w:type="gramEnd"/>
          </w:p>
        </w:tc>
        <w:tc>
          <w:tcPr>
            <w:tcW w:w="1132" w:type="dxa"/>
            <w:tcBorders>
              <w:top w:val="nil"/>
              <w:left w:val="single" w:sz="4" w:space="0" w:color="auto"/>
              <w:bottom w:val="nil"/>
              <w:right w:val="nil"/>
            </w:tcBorders>
          </w:tcPr>
          <w:p w:rsidR="000E05D8" w:rsidRPr="000E05D8" w:rsidRDefault="000E05D8" w:rsidP="000E05D8">
            <w:pPr>
              <w:snapToGrid w:val="0"/>
              <w:spacing w:line="280" w:lineRule="exact"/>
              <w:ind w:left="-28" w:rightChars="67" w:right="161"/>
              <w:jc w:val="right"/>
              <w:rPr>
                <w:rFonts w:eastAsia="標楷體"/>
                <w:sz w:val="22"/>
              </w:rPr>
            </w:pPr>
            <w:r w:rsidRPr="000E05D8">
              <w:rPr>
                <w:rFonts w:eastAsia="標楷體" w:hint="eastAsia"/>
                <w:sz w:val="22"/>
              </w:rPr>
              <w:t>98.7</w:t>
            </w:r>
          </w:p>
        </w:tc>
        <w:tc>
          <w:tcPr>
            <w:tcW w:w="1132" w:type="dxa"/>
            <w:tcBorders>
              <w:top w:val="nil"/>
              <w:left w:val="nil"/>
              <w:bottom w:val="nil"/>
              <w:right w:val="single" w:sz="4" w:space="0" w:color="auto"/>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eastAsia="標楷體" w:hint="eastAsia"/>
                <w:sz w:val="22"/>
              </w:rPr>
              <w:t>4.2</w:t>
            </w:r>
          </w:p>
        </w:tc>
        <w:tc>
          <w:tcPr>
            <w:tcW w:w="1236" w:type="dxa"/>
            <w:tcBorders>
              <w:top w:val="nil"/>
              <w:left w:val="single" w:sz="4" w:space="0" w:color="auto"/>
              <w:bottom w:val="nil"/>
              <w:right w:val="nil"/>
            </w:tcBorders>
          </w:tcPr>
          <w:p w:rsidR="000E05D8" w:rsidRPr="000E05D8" w:rsidRDefault="000E05D8" w:rsidP="000E05D8">
            <w:pPr>
              <w:snapToGrid w:val="0"/>
              <w:spacing w:line="280" w:lineRule="exact"/>
              <w:ind w:left="-28" w:rightChars="57" w:right="137"/>
              <w:jc w:val="right"/>
              <w:rPr>
                <w:rFonts w:eastAsia="標楷體"/>
                <w:sz w:val="22"/>
              </w:rPr>
            </w:pPr>
            <w:proofErr w:type="gramStart"/>
            <w:r w:rsidRPr="000E05D8">
              <w:rPr>
                <w:rFonts w:eastAsia="標楷體" w:hint="eastAsia"/>
                <w:sz w:val="22"/>
              </w:rPr>
              <w:t>—</w:t>
            </w:r>
            <w:proofErr w:type="gramEnd"/>
          </w:p>
        </w:tc>
        <w:tc>
          <w:tcPr>
            <w:tcW w:w="1273" w:type="dxa"/>
            <w:tcBorders>
              <w:top w:val="nil"/>
              <w:left w:val="nil"/>
              <w:bottom w:val="nil"/>
              <w:right w:val="single" w:sz="4" w:space="0" w:color="auto"/>
            </w:tcBorders>
          </w:tcPr>
          <w:p w:rsidR="000E05D8" w:rsidRPr="000E05D8" w:rsidRDefault="000E05D8" w:rsidP="000E05D8">
            <w:pPr>
              <w:snapToGrid w:val="0"/>
              <w:spacing w:line="280" w:lineRule="exact"/>
              <w:ind w:rightChars="110" w:right="264"/>
              <w:jc w:val="right"/>
              <w:rPr>
                <w:rFonts w:eastAsia="標楷體"/>
                <w:sz w:val="22"/>
              </w:rPr>
            </w:pPr>
            <w:proofErr w:type="gramStart"/>
            <w:r w:rsidRPr="000E05D8">
              <w:rPr>
                <w:rFonts w:eastAsia="標楷體" w:hint="eastAsia"/>
                <w:sz w:val="22"/>
              </w:rPr>
              <w:t>—</w:t>
            </w:r>
            <w:proofErr w:type="gramEnd"/>
          </w:p>
        </w:tc>
        <w:tc>
          <w:tcPr>
            <w:tcW w:w="1333" w:type="dxa"/>
            <w:tcBorders>
              <w:top w:val="nil"/>
              <w:left w:val="single" w:sz="4" w:space="0" w:color="auto"/>
              <w:bottom w:val="nil"/>
              <w:right w:val="nil"/>
            </w:tcBorders>
          </w:tcPr>
          <w:p w:rsidR="000E05D8" w:rsidRPr="000E05D8" w:rsidRDefault="000E05D8" w:rsidP="000E05D8">
            <w:pPr>
              <w:snapToGrid w:val="0"/>
              <w:spacing w:line="280" w:lineRule="exact"/>
              <w:ind w:left="-28" w:rightChars="110" w:right="264"/>
              <w:jc w:val="right"/>
              <w:rPr>
                <w:rFonts w:eastAsia="標楷體"/>
                <w:sz w:val="22"/>
              </w:rPr>
            </w:pPr>
            <w:proofErr w:type="gramStart"/>
            <w:r w:rsidRPr="000E05D8">
              <w:rPr>
                <w:rFonts w:eastAsia="標楷體" w:hint="eastAsia"/>
                <w:sz w:val="22"/>
              </w:rPr>
              <w:t>—</w:t>
            </w:r>
            <w:proofErr w:type="gramEnd"/>
          </w:p>
        </w:tc>
        <w:tc>
          <w:tcPr>
            <w:tcW w:w="1108" w:type="dxa"/>
            <w:tcBorders>
              <w:top w:val="nil"/>
              <w:left w:val="nil"/>
              <w:bottom w:val="nil"/>
              <w:right w:val="nil"/>
            </w:tcBorders>
          </w:tcPr>
          <w:p w:rsidR="000E05D8" w:rsidRPr="000E05D8" w:rsidRDefault="000E05D8" w:rsidP="000E05D8">
            <w:pPr>
              <w:snapToGrid w:val="0"/>
              <w:spacing w:line="280" w:lineRule="exact"/>
              <w:ind w:rightChars="110" w:right="264"/>
              <w:jc w:val="right"/>
              <w:rPr>
                <w:rFonts w:eastAsia="標楷體"/>
                <w:sz w:val="22"/>
              </w:rPr>
            </w:pPr>
            <w:proofErr w:type="gramStart"/>
            <w:r w:rsidRPr="000E05D8">
              <w:rPr>
                <w:rFonts w:eastAsia="標楷體" w:hint="eastAsia"/>
                <w:sz w:val="22"/>
              </w:rPr>
              <w:t>—</w:t>
            </w:r>
            <w:proofErr w:type="gramEnd"/>
          </w:p>
        </w:tc>
      </w:tr>
      <w:tr w:rsidR="000E05D8" w:rsidRPr="000E05D8" w:rsidTr="003F0FE7">
        <w:trPr>
          <w:trHeight w:val="306"/>
        </w:trPr>
        <w:tc>
          <w:tcPr>
            <w:tcW w:w="1676" w:type="dxa"/>
            <w:tcBorders>
              <w:top w:val="nil"/>
              <w:left w:val="nil"/>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hint="eastAsia"/>
                <w:sz w:val="22"/>
              </w:rPr>
              <w:t>6</w:t>
            </w:r>
            <w:r w:rsidRPr="000E05D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proofErr w:type="gramStart"/>
            <w:r w:rsidRPr="000E05D8">
              <w:rPr>
                <w:rFonts w:eastAsia="標楷體" w:hint="eastAsia"/>
                <w:sz w:val="22"/>
              </w:rPr>
              <w:t>—</w:t>
            </w:r>
            <w:proofErr w:type="gramEnd"/>
          </w:p>
        </w:tc>
        <w:tc>
          <w:tcPr>
            <w:tcW w:w="1132" w:type="dxa"/>
            <w:tcBorders>
              <w:top w:val="nil"/>
              <w:left w:val="single" w:sz="4" w:space="0" w:color="auto"/>
              <w:bottom w:val="nil"/>
              <w:right w:val="nil"/>
            </w:tcBorders>
          </w:tcPr>
          <w:p w:rsidR="000E05D8" w:rsidRPr="000E05D8" w:rsidRDefault="000E05D8" w:rsidP="000E05D8">
            <w:pPr>
              <w:snapToGrid w:val="0"/>
              <w:spacing w:line="280" w:lineRule="exact"/>
              <w:ind w:left="-28" w:rightChars="67" w:right="161"/>
              <w:jc w:val="right"/>
              <w:rPr>
                <w:rFonts w:eastAsia="標楷體"/>
                <w:sz w:val="22"/>
              </w:rPr>
            </w:pPr>
            <w:r w:rsidRPr="000E05D8">
              <w:rPr>
                <w:rFonts w:eastAsia="標楷體"/>
                <w:sz w:val="22"/>
              </w:rPr>
              <w:t>167.2</w:t>
            </w:r>
          </w:p>
        </w:tc>
        <w:tc>
          <w:tcPr>
            <w:tcW w:w="1132" w:type="dxa"/>
            <w:tcBorders>
              <w:top w:val="nil"/>
              <w:left w:val="nil"/>
              <w:bottom w:val="nil"/>
              <w:right w:val="single" w:sz="4" w:space="0" w:color="auto"/>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eastAsia="標楷體"/>
                <w:sz w:val="22"/>
              </w:rPr>
              <w:t>3.7</w:t>
            </w:r>
          </w:p>
        </w:tc>
        <w:tc>
          <w:tcPr>
            <w:tcW w:w="1236" w:type="dxa"/>
            <w:tcBorders>
              <w:top w:val="nil"/>
              <w:left w:val="single" w:sz="4" w:space="0" w:color="auto"/>
              <w:bottom w:val="nil"/>
              <w:right w:val="nil"/>
            </w:tcBorders>
          </w:tcPr>
          <w:p w:rsidR="000E05D8" w:rsidRPr="000E05D8" w:rsidRDefault="000E05D8" w:rsidP="000E05D8">
            <w:pPr>
              <w:snapToGrid w:val="0"/>
              <w:spacing w:line="280" w:lineRule="exact"/>
              <w:ind w:left="-28" w:rightChars="57" w:right="137"/>
              <w:jc w:val="right"/>
              <w:rPr>
                <w:rFonts w:eastAsia="標楷體"/>
                <w:sz w:val="22"/>
              </w:rPr>
            </w:pPr>
            <w:proofErr w:type="gramStart"/>
            <w:r w:rsidRPr="000E05D8">
              <w:rPr>
                <w:rFonts w:eastAsia="標楷體" w:hint="eastAsia"/>
                <w:sz w:val="22"/>
              </w:rPr>
              <w:t>—</w:t>
            </w:r>
            <w:proofErr w:type="gramEnd"/>
          </w:p>
        </w:tc>
        <w:tc>
          <w:tcPr>
            <w:tcW w:w="1273" w:type="dxa"/>
            <w:tcBorders>
              <w:top w:val="nil"/>
              <w:left w:val="nil"/>
              <w:bottom w:val="nil"/>
              <w:right w:val="single" w:sz="4" w:space="0" w:color="auto"/>
            </w:tcBorders>
          </w:tcPr>
          <w:p w:rsidR="000E05D8" w:rsidRPr="000E05D8" w:rsidRDefault="000E05D8" w:rsidP="000E05D8">
            <w:pPr>
              <w:snapToGrid w:val="0"/>
              <w:spacing w:line="280" w:lineRule="exact"/>
              <w:ind w:rightChars="110" w:right="264"/>
              <w:jc w:val="right"/>
              <w:rPr>
                <w:rFonts w:eastAsia="標楷體"/>
                <w:sz w:val="22"/>
              </w:rPr>
            </w:pPr>
            <w:proofErr w:type="gramStart"/>
            <w:r w:rsidRPr="000E05D8">
              <w:rPr>
                <w:rFonts w:eastAsia="標楷體" w:hint="eastAsia"/>
                <w:sz w:val="22"/>
              </w:rPr>
              <w:t>—</w:t>
            </w:r>
            <w:proofErr w:type="gramEnd"/>
          </w:p>
        </w:tc>
        <w:tc>
          <w:tcPr>
            <w:tcW w:w="1333" w:type="dxa"/>
            <w:tcBorders>
              <w:top w:val="nil"/>
              <w:left w:val="single" w:sz="4" w:space="0" w:color="auto"/>
              <w:bottom w:val="nil"/>
              <w:right w:val="nil"/>
            </w:tcBorders>
          </w:tcPr>
          <w:p w:rsidR="000E05D8" w:rsidRPr="000E05D8" w:rsidRDefault="000E05D8" w:rsidP="000E05D8">
            <w:pPr>
              <w:snapToGrid w:val="0"/>
              <w:spacing w:line="280" w:lineRule="exact"/>
              <w:ind w:left="-28" w:rightChars="110" w:right="264"/>
              <w:jc w:val="right"/>
              <w:rPr>
                <w:rFonts w:eastAsia="標楷體"/>
                <w:sz w:val="22"/>
              </w:rPr>
            </w:pPr>
            <w:proofErr w:type="gramStart"/>
            <w:r w:rsidRPr="000E05D8">
              <w:rPr>
                <w:rFonts w:eastAsia="標楷體" w:hint="eastAsia"/>
                <w:sz w:val="22"/>
              </w:rPr>
              <w:t>—</w:t>
            </w:r>
            <w:proofErr w:type="gramEnd"/>
          </w:p>
        </w:tc>
        <w:tc>
          <w:tcPr>
            <w:tcW w:w="1108" w:type="dxa"/>
            <w:tcBorders>
              <w:top w:val="nil"/>
              <w:left w:val="nil"/>
              <w:bottom w:val="nil"/>
              <w:right w:val="nil"/>
            </w:tcBorders>
          </w:tcPr>
          <w:p w:rsidR="000E05D8" w:rsidRPr="000E05D8" w:rsidRDefault="000E05D8" w:rsidP="000E05D8">
            <w:pPr>
              <w:snapToGrid w:val="0"/>
              <w:spacing w:line="280" w:lineRule="exact"/>
              <w:ind w:rightChars="110" w:right="264"/>
              <w:jc w:val="right"/>
              <w:rPr>
                <w:rFonts w:eastAsia="標楷體"/>
                <w:sz w:val="22"/>
              </w:rPr>
            </w:pPr>
            <w:proofErr w:type="gramStart"/>
            <w:r w:rsidRPr="000E05D8">
              <w:rPr>
                <w:rFonts w:eastAsia="標楷體" w:hint="eastAsia"/>
                <w:sz w:val="22"/>
              </w:rPr>
              <w:t>—</w:t>
            </w:r>
            <w:proofErr w:type="gramEnd"/>
          </w:p>
        </w:tc>
      </w:tr>
      <w:tr w:rsidR="000E05D8" w:rsidRPr="000E05D8" w:rsidTr="003F0FE7">
        <w:trPr>
          <w:trHeight w:val="306"/>
        </w:trPr>
        <w:tc>
          <w:tcPr>
            <w:tcW w:w="1676" w:type="dxa"/>
            <w:tcBorders>
              <w:top w:val="nil"/>
              <w:left w:val="nil"/>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hint="eastAsia"/>
                <w:sz w:val="22"/>
              </w:rPr>
              <w:t>7</w:t>
            </w:r>
            <w:r w:rsidRPr="000E05D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proofErr w:type="gramStart"/>
            <w:r w:rsidRPr="000E05D8">
              <w:rPr>
                <w:rFonts w:eastAsia="標楷體" w:hint="eastAsia"/>
                <w:sz w:val="22"/>
              </w:rPr>
              <w:t>—</w:t>
            </w:r>
            <w:proofErr w:type="gramEnd"/>
          </w:p>
        </w:tc>
        <w:tc>
          <w:tcPr>
            <w:tcW w:w="1132" w:type="dxa"/>
            <w:tcBorders>
              <w:top w:val="nil"/>
              <w:left w:val="single" w:sz="4" w:space="0" w:color="auto"/>
              <w:bottom w:val="nil"/>
              <w:right w:val="nil"/>
            </w:tcBorders>
          </w:tcPr>
          <w:p w:rsidR="000E05D8" w:rsidRPr="000E05D8" w:rsidRDefault="000E05D8" w:rsidP="000E05D8">
            <w:pPr>
              <w:snapToGrid w:val="0"/>
              <w:spacing w:line="280" w:lineRule="exact"/>
              <w:ind w:left="-28" w:rightChars="67" w:right="161"/>
              <w:jc w:val="right"/>
              <w:rPr>
                <w:rFonts w:eastAsia="標楷體"/>
                <w:sz w:val="22"/>
              </w:rPr>
            </w:pPr>
            <w:r w:rsidRPr="000E05D8">
              <w:rPr>
                <w:rFonts w:eastAsia="標楷體"/>
                <w:sz w:val="22"/>
              </w:rPr>
              <w:t>90.5</w:t>
            </w:r>
          </w:p>
        </w:tc>
        <w:tc>
          <w:tcPr>
            <w:tcW w:w="1132" w:type="dxa"/>
            <w:tcBorders>
              <w:top w:val="nil"/>
              <w:left w:val="nil"/>
              <w:bottom w:val="nil"/>
              <w:right w:val="single" w:sz="4" w:space="0" w:color="auto"/>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eastAsia="標楷體" w:hint="eastAsia"/>
                <w:sz w:val="22"/>
              </w:rPr>
              <w:t>12.2</w:t>
            </w:r>
          </w:p>
        </w:tc>
        <w:tc>
          <w:tcPr>
            <w:tcW w:w="1236" w:type="dxa"/>
            <w:tcBorders>
              <w:top w:val="nil"/>
              <w:left w:val="single" w:sz="4" w:space="0" w:color="auto"/>
              <w:bottom w:val="nil"/>
              <w:right w:val="nil"/>
            </w:tcBorders>
          </w:tcPr>
          <w:p w:rsidR="000E05D8" w:rsidRPr="000E05D8" w:rsidRDefault="000E05D8" w:rsidP="000E05D8">
            <w:pPr>
              <w:snapToGrid w:val="0"/>
              <w:spacing w:line="280" w:lineRule="exact"/>
              <w:ind w:left="-28" w:rightChars="57" w:right="137"/>
              <w:jc w:val="right"/>
              <w:rPr>
                <w:rFonts w:eastAsia="標楷體"/>
                <w:sz w:val="22"/>
              </w:rPr>
            </w:pPr>
            <w:proofErr w:type="gramStart"/>
            <w:r w:rsidRPr="000E05D8">
              <w:rPr>
                <w:rFonts w:eastAsia="標楷體" w:hint="eastAsia"/>
                <w:sz w:val="22"/>
              </w:rPr>
              <w:t>—</w:t>
            </w:r>
            <w:proofErr w:type="gramEnd"/>
          </w:p>
        </w:tc>
        <w:tc>
          <w:tcPr>
            <w:tcW w:w="1273" w:type="dxa"/>
            <w:tcBorders>
              <w:top w:val="nil"/>
              <w:left w:val="nil"/>
              <w:bottom w:val="nil"/>
              <w:right w:val="single" w:sz="4" w:space="0" w:color="auto"/>
            </w:tcBorders>
          </w:tcPr>
          <w:p w:rsidR="000E05D8" w:rsidRPr="000E05D8" w:rsidRDefault="000E05D8" w:rsidP="000E05D8">
            <w:pPr>
              <w:snapToGrid w:val="0"/>
              <w:spacing w:line="280" w:lineRule="exact"/>
              <w:ind w:rightChars="110" w:right="264"/>
              <w:jc w:val="right"/>
              <w:rPr>
                <w:rFonts w:eastAsia="標楷體"/>
                <w:sz w:val="22"/>
              </w:rPr>
            </w:pPr>
            <w:proofErr w:type="gramStart"/>
            <w:r w:rsidRPr="000E05D8">
              <w:rPr>
                <w:rFonts w:eastAsia="標楷體" w:hint="eastAsia"/>
                <w:sz w:val="22"/>
              </w:rPr>
              <w:t>—</w:t>
            </w:r>
            <w:proofErr w:type="gramEnd"/>
          </w:p>
        </w:tc>
        <w:tc>
          <w:tcPr>
            <w:tcW w:w="1333" w:type="dxa"/>
            <w:tcBorders>
              <w:top w:val="nil"/>
              <w:left w:val="single" w:sz="4" w:space="0" w:color="auto"/>
              <w:bottom w:val="nil"/>
              <w:right w:val="nil"/>
            </w:tcBorders>
          </w:tcPr>
          <w:p w:rsidR="000E05D8" w:rsidRPr="000E05D8" w:rsidRDefault="000E05D8" w:rsidP="000E05D8">
            <w:pPr>
              <w:snapToGrid w:val="0"/>
              <w:spacing w:line="280" w:lineRule="exact"/>
              <w:ind w:left="-28" w:rightChars="110" w:right="264"/>
              <w:jc w:val="right"/>
              <w:rPr>
                <w:rFonts w:eastAsia="標楷體"/>
                <w:sz w:val="22"/>
              </w:rPr>
            </w:pPr>
            <w:proofErr w:type="gramStart"/>
            <w:r w:rsidRPr="000E05D8">
              <w:rPr>
                <w:rFonts w:eastAsia="標楷體" w:hint="eastAsia"/>
                <w:sz w:val="22"/>
              </w:rPr>
              <w:t>—</w:t>
            </w:r>
            <w:proofErr w:type="gramEnd"/>
          </w:p>
        </w:tc>
        <w:tc>
          <w:tcPr>
            <w:tcW w:w="1108" w:type="dxa"/>
            <w:tcBorders>
              <w:top w:val="nil"/>
              <w:left w:val="nil"/>
              <w:bottom w:val="nil"/>
              <w:right w:val="nil"/>
            </w:tcBorders>
          </w:tcPr>
          <w:p w:rsidR="000E05D8" w:rsidRPr="000E05D8" w:rsidRDefault="000E05D8" w:rsidP="000E05D8">
            <w:pPr>
              <w:snapToGrid w:val="0"/>
              <w:spacing w:line="280" w:lineRule="exact"/>
              <w:ind w:rightChars="110" w:right="264"/>
              <w:jc w:val="right"/>
              <w:rPr>
                <w:rFonts w:eastAsia="標楷體"/>
                <w:sz w:val="22"/>
              </w:rPr>
            </w:pPr>
            <w:proofErr w:type="gramStart"/>
            <w:r w:rsidRPr="000E05D8">
              <w:rPr>
                <w:rFonts w:eastAsia="標楷體" w:hint="eastAsia"/>
                <w:sz w:val="22"/>
              </w:rPr>
              <w:t>—</w:t>
            </w:r>
            <w:proofErr w:type="gramEnd"/>
          </w:p>
        </w:tc>
      </w:tr>
      <w:tr w:rsidR="000E05D8" w:rsidRPr="000E05D8" w:rsidTr="003F0FE7">
        <w:trPr>
          <w:trHeight w:val="306"/>
        </w:trPr>
        <w:tc>
          <w:tcPr>
            <w:tcW w:w="1676" w:type="dxa"/>
            <w:tcBorders>
              <w:top w:val="nil"/>
              <w:left w:val="nil"/>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hint="eastAsia"/>
                <w:sz w:val="22"/>
              </w:rPr>
              <w:t>8</w:t>
            </w:r>
            <w:r w:rsidRPr="000E05D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proofErr w:type="gramStart"/>
            <w:r w:rsidRPr="000E05D8">
              <w:rPr>
                <w:rFonts w:eastAsia="標楷體" w:hint="eastAsia"/>
                <w:sz w:val="22"/>
              </w:rPr>
              <w:t>—</w:t>
            </w:r>
            <w:proofErr w:type="gramEnd"/>
          </w:p>
        </w:tc>
        <w:tc>
          <w:tcPr>
            <w:tcW w:w="1132" w:type="dxa"/>
            <w:tcBorders>
              <w:top w:val="nil"/>
              <w:left w:val="single" w:sz="4" w:space="0" w:color="auto"/>
              <w:bottom w:val="nil"/>
              <w:right w:val="nil"/>
            </w:tcBorders>
          </w:tcPr>
          <w:p w:rsidR="000E05D8" w:rsidRPr="000E05D8" w:rsidRDefault="000E05D8" w:rsidP="000E05D8">
            <w:pPr>
              <w:snapToGrid w:val="0"/>
              <w:spacing w:line="280" w:lineRule="exact"/>
              <w:ind w:left="-28" w:rightChars="67" w:right="161"/>
              <w:jc w:val="right"/>
              <w:rPr>
                <w:rFonts w:eastAsia="標楷體"/>
                <w:sz w:val="22"/>
              </w:rPr>
            </w:pPr>
            <w:r w:rsidRPr="000E05D8">
              <w:rPr>
                <w:rFonts w:eastAsia="標楷體" w:hint="eastAsia"/>
                <w:sz w:val="22"/>
              </w:rPr>
              <w:t>120.3</w:t>
            </w:r>
          </w:p>
        </w:tc>
        <w:tc>
          <w:tcPr>
            <w:tcW w:w="1132" w:type="dxa"/>
            <w:tcBorders>
              <w:top w:val="nil"/>
              <w:left w:val="nil"/>
              <w:bottom w:val="nil"/>
              <w:right w:val="single" w:sz="4" w:space="0" w:color="auto"/>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eastAsia="標楷體" w:hint="eastAsia"/>
                <w:sz w:val="22"/>
              </w:rPr>
              <w:t>15.0</w:t>
            </w:r>
          </w:p>
        </w:tc>
        <w:tc>
          <w:tcPr>
            <w:tcW w:w="1236" w:type="dxa"/>
            <w:tcBorders>
              <w:top w:val="nil"/>
              <w:left w:val="single" w:sz="4" w:space="0" w:color="auto"/>
              <w:bottom w:val="nil"/>
              <w:right w:val="nil"/>
            </w:tcBorders>
          </w:tcPr>
          <w:p w:rsidR="000E05D8" w:rsidRPr="000E05D8" w:rsidRDefault="000E05D8" w:rsidP="000E05D8">
            <w:pPr>
              <w:snapToGrid w:val="0"/>
              <w:spacing w:line="280" w:lineRule="exact"/>
              <w:ind w:left="-28" w:rightChars="57" w:right="137"/>
              <w:jc w:val="right"/>
              <w:rPr>
                <w:rFonts w:eastAsia="標楷體"/>
                <w:sz w:val="22"/>
              </w:rPr>
            </w:pPr>
            <w:proofErr w:type="gramStart"/>
            <w:r w:rsidRPr="000E05D8">
              <w:rPr>
                <w:rFonts w:eastAsia="標楷體" w:hint="eastAsia"/>
                <w:sz w:val="22"/>
              </w:rPr>
              <w:t>—</w:t>
            </w:r>
            <w:proofErr w:type="gramEnd"/>
          </w:p>
        </w:tc>
        <w:tc>
          <w:tcPr>
            <w:tcW w:w="1273" w:type="dxa"/>
            <w:tcBorders>
              <w:top w:val="nil"/>
              <w:left w:val="nil"/>
              <w:bottom w:val="nil"/>
              <w:right w:val="single" w:sz="4" w:space="0" w:color="auto"/>
            </w:tcBorders>
          </w:tcPr>
          <w:p w:rsidR="000E05D8" w:rsidRPr="000E05D8" w:rsidRDefault="000E05D8" w:rsidP="000E05D8">
            <w:pPr>
              <w:snapToGrid w:val="0"/>
              <w:spacing w:line="280" w:lineRule="exact"/>
              <w:ind w:rightChars="110" w:right="264"/>
              <w:jc w:val="right"/>
              <w:rPr>
                <w:rFonts w:eastAsia="標楷體"/>
                <w:sz w:val="22"/>
              </w:rPr>
            </w:pPr>
            <w:proofErr w:type="gramStart"/>
            <w:r w:rsidRPr="000E05D8">
              <w:rPr>
                <w:rFonts w:eastAsia="標楷體" w:hint="eastAsia"/>
                <w:sz w:val="22"/>
              </w:rPr>
              <w:t>—</w:t>
            </w:r>
            <w:proofErr w:type="gramEnd"/>
          </w:p>
        </w:tc>
        <w:tc>
          <w:tcPr>
            <w:tcW w:w="1333" w:type="dxa"/>
            <w:tcBorders>
              <w:top w:val="nil"/>
              <w:left w:val="single" w:sz="4" w:space="0" w:color="auto"/>
              <w:bottom w:val="nil"/>
              <w:right w:val="nil"/>
            </w:tcBorders>
          </w:tcPr>
          <w:p w:rsidR="000E05D8" w:rsidRPr="000E05D8" w:rsidRDefault="000E05D8" w:rsidP="000E05D8">
            <w:pPr>
              <w:snapToGrid w:val="0"/>
              <w:spacing w:line="280" w:lineRule="exact"/>
              <w:ind w:left="-28" w:rightChars="110" w:right="264"/>
              <w:jc w:val="right"/>
              <w:rPr>
                <w:rFonts w:eastAsia="標楷體"/>
                <w:sz w:val="22"/>
              </w:rPr>
            </w:pPr>
            <w:proofErr w:type="gramStart"/>
            <w:r w:rsidRPr="000E05D8">
              <w:rPr>
                <w:rFonts w:eastAsia="標楷體" w:hint="eastAsia"/>
                <w:sz w:val="22"/>
              </w:rPr>
              <w:t>—</w:t>
            </w:r>
            <w:proofErr w:type="gramEnd"/>
          </w:p>
        </w:tc>
        <w:tc>
          <w:tcPr>
            <w:tcW w:w="1108" w:type="dxa"/>
            <w:tcBorders>
              <w:top w:val="nil"/>
              <w:left w:val="nil"/>
              <w:bottom w:val="nil"/>
              <w:right w:val="nil"/>
            </w:tcBorders>
          </w:tcPr>
          <w:p w:rsidR="000E05D8" w:rsidRPr="000E05D8" w:rsidRDefault="000E05D8" w:rsidP="000E05D8">
            <w:pPr>
              <w:snapToGrid w:val="0"/>
              <w:spacing w:line="280" w:lineRule="exact"/>
              <w:ind w:rightChars="110" w:right="264"/>
              <w:jc w:val="right"/>
              <w:rPr>
                <w:rFonts w:eastAsia="標楷體"/>
                <w:sz w:val="22"/>
              </w:rPr>
            </w:pPr>
            <w:proofErr w:type="gramStart"/>
            <w:r w:rsidRPr="000E05D8">
              <w:rPr>
                <w:rFonts w:eastAsia="標楷體" w:hint="eastAsia"/>
                <w:sz w:val="22"/>
              </w:rPr>
              <w:t>—</w:t>
            </w:r>
            <w:proofErr w:type="gramEnd"/>
          </w:p>
        </w:tc>
      </w:tr>
      <w:tr w:rsidR="000E05D8" w:rsidRPr="000E05D8" w:rsidTr="003F0FE7">
        <w:trPr>
          <w:trHeight w:val="306"/>
        </w:trPr>
        <w:tc>
          <w:tcPr>
            <w:tcW w:w="1676" w:type="dxa"/>
            <w:tcBorders>
              <w:top w:val="nil"/>
              <w:left w:val="nil"/>
              <w:bottom w:val="single" w:sz="4" w:space="0" w:color="auto"/>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eastAsia="標楷體" w:hint="eastAsia"/>
                <w:sz w:val="22"/>
              </w:rPr>
              <w:t>9</w:t>
            </w:r>
            <w:r w:rsidRPr="000E05D8">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0E05D8" w:rsidRPr="000E05D8" w:rsidRDefault="000E05D8" w:rsidP="000E05D8">
            <w:pPr>
              <w:snapToGrid w:val="0"/>
              <w:spacing w:line="280" w:lineRule="exact"/>
              <w:ind w:left="-28"/>
              <w:jc w:val="center"/>
              <w:rPr>
                <w:rFonts w:eastAsia="標楷體"/>
                <w:sz w:val="22"/>
              </w:rPr>
            </w:pPr>
            <w:r w:rsidRPr="000E05D8">
              <w:rPr>
                <w:rFonts w:asciiTheme="minorHAnsi" w:eastAsiaTheme="minorEastAsia" w:hAnsiTheme="minorHAnsi" w:cstheme="minorBidi" w:hint="eastAsia"/>
                <w:szCs w:val="22"/>
              </w:rPr>
              <w:t>－</w:t>
            </w:r>
          </w:p>
        </w:tc>
        <w:tc>
          <w:tcPr>
            <w:tcW w:w="1132" w:type="dxa"/>
            <w:tcBorders>
              <w:top w:val="nil"/>
              <w:left w:val="single" w:sz="4" w:space="0" w:color="auto"/>
              <w:bottom w:val="single" w:sz="4" w:space="0" w:color="auto"/>
              <w:right w:val="nil"/>
            </w:tcBorders>
          </w:tcPr>
          <w:p w:rsidR="000E05D8" w:rsidRPr="000E05D8" w:rsidRDefault="000E05D8" w:rsidP="000E05D8">
            <w:pPr>
              <w:snapToGrid w:val="0"/>
              <w:spacing w:line="280" w:lineRule="exact"/>
              <w:ind w:left="-28" w:rightChars="67" w:right="161"/>
              <w:jc w:val="right"/>
              <w:rPr>
                <w:rFonts w:eastAsia="標楷體"/>
                <w:sz w:val="22"/>
              </w:rPr>
            </w:pPr>
            <w:r w:rsidRPr="000E05D8">
              <w:rPr>
                <w:rFonts w:asciiTheme="minorHAnsi" w:eastAsiaTheme="minorEastAsia" w:hAnsiTheme="minorHAnsi" w:cstheme="minorBidi" w:hint="eastAsia"/>
                <w:szCs w:val="22"/>
              </w:rPr>
              <w:t>－</w:t>
            </w:r>
          </w:p>
        </w:tc>
        <w:tc>
          <w:tcPr>
            <w:tcW w:w="1132" w:type="dxa"/>
            <w:tcBorders>
              <w:top w:val="nil"/>
              <w:left w:val="nil"/>
              <w:bottom w:val="single" w:sz="4" w:space="0" w:color="auto"/>
              <w:right w:val="single" w:sz="4" w:space="0" w:color="auto"/>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asciiTheme="minorHAnsi" w:eastAsiaTheme="minorEastAsia" w:hAnsiTheme="minorHAnsi" w:cstheme="minorBidi" w:hint="eastAsia"/>
                <w:szCs w:val="22"/>
              </w:rPr>
              <w:t>－</w:t>
            </w:r>
          </w:p>
        </w:tc>
        <w:tc>
          <w:tcPr>
            <w:tcW w:w="1236" w:type="dxa"/>
            <w:tcBorders>
              <w:top w:val="nil"/>
              <w:left w:val="single" w:sz="4" w:space="0" w:color="auto"/>
              <w:bottom w:val="single" w:sz="4" w:space="0" w:color="auto"/>
              <w:right w:val="nil"/>
            </w:tcBorders>
          </w:tcPr>
          <w:p w:rsidR="000E05D8" w:rsidRPr="000E05D8" w:rsidRDefault="000E05D8" w:rsidP="000E05D8">
            <w:pPr>
              <w:snapToGrid w:val="0"/>
              <w:spacing w:line="280" w:lineRule="exact"/>
              <w:ind w:left="-28" w:rightChars="57" w:right="137"/>
              <w:jc w:val="right"/>
              <w:rPr>
                <w:rFonts w:eastAsia="標楷體"/>
                <w:sz w:val="22"/>
              </w:rPr>
            </w:pPr>
            <w:r w:rsidRPr="000E05D8">
              <w:rPr>
                <w:rFonts w:asciiTheme="minorHAnsi" w:eastAsiaTheme="minorEastAsia" w:hAnsiTheme="minorHAnsi" w:cstheme="minorBidi" w:hint="eastAsia"/>
                <w:szCs w:val="22"/>
              </w:rPr>
              <w:t>－</w:t>
            </w:r>
          </w:p>
        </w:tc>
        <w:tc>
          <w:tcPr>
            <w:tcW w:w="1273" w:type="dxa"/>
            <w:tcBorders>
              <w:top w:val="nil"/>
              <w:left w:val="nil"/>
              <w:bottom w:val="single" w:sz="4" w:space="0" w:color="auto"/>
              <w:right w:val="single" w:sz="4" w:space="0" w:color="auto"/>
            </w:tcBorders>
          </w:tcPr>
          <w:p w:rsidR="000E05D8" w:rsidRPr="000E05D8" w:rsidRDefault="000E05D8" w:rsidP="000E05D8">
            <w:pPr>
              <w:snapToGrid w:val="0"/>
              <w:spacing w:line="280" w:lineRule="exact"/>
              <w:ind w:rightChars="110" w:right="264"/>
              <w:jc w:val="right"/>
              <w:rPr>
                <w:rFonts w:eastAsia="標楷體"/>
                <w:sz w:val="22"/>
              </w:rPr>
            </w:pPr>
            <w:r w:rsidRPr="000E05D8">
              <w:rPr>
                <w:rFonts w:asciiTheme="minorHAnsi" w:eastAsiaTheme="minorEastAsia" w:hAnsiTheme="minorHAnsi" w:cstheme="minorBidi" w:hint="eastAsia"/>
                <w:szCs w:val="22"/>
              </w:rPr>
              <w:t>－</w:t>
            </w:r>
          </w:p>
        </w:tc>
        <w:tc>
          <w:tcPr>
            <w:tcW w:w="1333" w:type="dxa"/>
            <w:tcBorders>
              <w:top w:val="nil"/>
              <w:left w:val="single" w:sz="4" w:space="0" w:color="auto"/>
              <w:bottom w:val="single" w:sz="4" w:space="0" w:color="auto"/>
              <w:right w:val="nil"/>
            </w:tcBorders>
          </w:tcPr>
          <w:p w:rsidR="000E05D8" w:rsidRPr="000E05D8" w:rsidRDefault="000E05D8" w:rsidP="000E05D8">
            <w:pPr>
              <w:snapToGrid w:val="0"/>
              <w:spacing w:line="280" w:lineRule="exact"/>
              <w:ind w:left="-28" w:rightChars="110" w:right="264"/>
              <w:jc w:val="right"/>
              <w:rPr>
                <w:rFonts w:eastAsia="標楷體"/>
                <w:sz w:val="22"/>
              </w:rPr>
            </w:pPr>
            <w:r w:rsidRPr="000E05D8">
              <w:rPr>
                <w:rFonts w:asciiTheme="minorHAnsi" w:eastAsiaTheme="minorEastAsia" w:hAnsiTheme="minorHAnsi" w:cstheme="minorBidi" w:hint="eastAsia"/>
                <w:szCs w:val="22"/>
              </w:rPr>
              <w:t>－</w:t>
            </w:r>
          </w:p>
        </w:tc>
        <w:tc>
          <w:tcPr>
            <w:tcW w:w="1108" w:type="dxa"/>
            <w:tcBorders>
              <w:top w:val="nil"/>
              <w:left w:val="nil"/>
              <w:bottom w:val="single" w:sz="4" w:space="0" w:color="auto"/>
              <w:right w:val="nil"/>
            </w:tcBorders>
          </w:tcPr>
          <w:p w:rsidR="000E05D8" w:rsidRPr="000E05D8" w:rsidRDefault="000E05D8" w:rsidP="000E05D8">
            <w:pPr>
              <w:snapToGrid w:val="0"/>
              <w:spacing w:line="280" w:lineRule="exact"/>
              <w:ind w:rightChars="110" w:right="264"/>
              <w:jc w:val="right"/>
              <w:rPr>
                <w:rFonts w:eastAsia="標楷體"/>
                <w:sz w:val="22"/>
              </w:rPr>
            </w:pPr>
            <w:r w:rsidRPr="000E05D8">
              <w:rPr>
                <w:rFonts w:asciiTheme="minorHAnsi" w:eastAsiaTheme="minorEastAsia" w:hAnsiTheme="minorHAnsi" w:cstheme="minorBidi" w:hint="eastAsia"/>
                <w:szCs w:val="22"/>
              </w:rPr>
              <w:t>－</w:t>
            </w:r>
          </w:p>
        </w:tc>
      </w:tr>
    </w:tbl>
    <w:p w:rsidR="000E05D8" w:rsidRPr="000E05D8" w:rsidRDefault="000E05D8" w:rsidP="000E05D8">
      <w:pPr>
        <w:snapToGrid w:val="0"/>
        <w:spacing w:line="220" w:lineRule="exact"/>
        <w:ind w:left="280" w:right="-1197" w:hanging="461"/>
        <w:jc w:val="both"/>
        <w:rPr>
          <w:rFonts w:eastAsia="標楷體"/>
          <w:sz w:val="22"/>
        </w:rPr>
      </w:pPr>
      <w:proofErr w:type="gramStart"/>
      <w:r w:rsidRPr="000E05D8">
        <w:rPr>
          <w:rFonts w:eastAsia="標楷體"/>
          <w:sz w:val="22"/>
        </w:rPr>
        <w:t>註</w:t>
      </w:r>
      <w:proofErr w:type="gramEnd"/>
      <w:r w:rsidRPr="000E05D8">
        <w:rPr>
          <w:rFonts w:eastAsia="標楷體"/>
          <w:sz w:val="22"/>
        </w:rPr>
        <w:t>：</w:t>
      </w:r>
    </w:p>
    <w:p w:rsidR="000E05D8" w:rsidRPr="000E05D8" w:rsidRDefault="000E05D8" w:rsidP="000E05D8">
      <w:pPr>
        <w:numPr>
          <w:ilvl w:val="0"/>
          <w:numId w:val="16"/>
        </w:numPr>
        <w:snapToGrid w:val="0"/>
        <w:spacing w:line="220" w:lineRule="exact"/>
        <w:ind w:right="-1197"/>
        <w:jc w:val="both"/>
        <w:rPr>
          <w:rFonts w:eastAsia="標楷體"/>
          <w:sz w:val="22"/>
        </w:rPr>
      </w:pPr>
      <w:r w:rsidRPr="000E05D8">
        <w:rPr>
          <w:rFonts w:eastAsia="標楷體"/>
          <w:sz w:val="22"/>
        </w:rPr>
        <w:t>2007</w:t>
      </w:r>
      <w:r w:rsidRPr="000E05D8">
        <w:rPr>
          <w:rFonts w:eastAsia="標楷體"/>
          <w:sz w:val="22"/>
        </w:rPr>
        <w:t>年起實際利用外資為非金融領域金額。</w:t>
      </w:r>
    </w:p>
    <w:p w:rsidR="000E05D8" w:rsidRPr="000E05D8" w:rsidRDefault="000E05D8" w:rsidP="000E05D8">
      <w:pPr>
        <w:numPr>
          <w:ilvl w:val="0"/>
          <w:numId w:val="16"/>
        </w:numPr>
        <w:snapToGrid w:val="0"/>
        <w:spacing w:line="220" w:lineRule="exact"/>
        <w:ind w:left="0" w:right="-1197" w:hanging="181"/>
        <w:jc w:val="both"/>
        <w:rPr>
          <w:rFonts w:eastAsia="標楷體"/>
          <w:sz w:val="22"/>
        </w:rPr>
      </w:pPr>
      <w:r w:rsidRPr="000E05D8">
        <w:rPr>
          <w:rFonts w:eastAsia="標楷體"/>
          <w:sz w:val="22"/>
        </w:rPr>
        <w:t>中國大陸</w:t>
      </w:r>
      <w:r w:rsidRPr="000E05D8">
        <w:rPr>
          <w:rFonts w:eastAsia="標楷體" w:hint="eastAsia"/>
          <w:sz w:val="22"/>
        </w:rPr>
        <w:t>商務部</w:t>
      </w:r>
      <w:r w:rsidRPr="000E05D8">
        <w:rPr>
          <w:rFonts w:eastAsia="標楷體"/>
          <w:sz w:val="22"/>
        </w:rPr>
        <w:t>自</w:t>
      </w:r>
      <w:r w:rsidRPr="000E05D8">
        <w:rPr>
          <w:rFonts w:eastAsia="標楷體"/>
          <w:sz w:val="22"/>
        </w:rPr>
        <w:t>20</w:t>
      </w:r>
      <w:r w:rsidRPr="000E05D8">
        <w:rPr>
          <w:rFonts w:eastAsia="標楷體" w:hint="eastAsia"/>
          <w:sz w:val="22"/>
        </w:rPr>
        <w:t>20</w:t>
      </w:r>
      <w:r w:rsidRPr="000E05D8">
        <w:rPr>
          <w:rFonts w:eastAsia="標楷體"/>
          <w:sz w:val="22"/>
        </w:rPr>
        <w:t>年起，</w:t>
      </w:r>
      <w:proofErr w:type="gramStart"/>
      <w:r w:rsidRPr="000E05D8">
        <w:rPr>
          <w:rFonts w:eastAsia="標楷體" w:hint="eastAsia"/>
          <w:sz w:val="22"/>
        </w:rPr>
        <w:t>不</w:t>
      </w:r>
      <w:proofErr w:type="gramEnd"/>
      <w:r w:rsidRPr="000E05D8">
        <w:rPr>
          <w:rFonts w:eastAsia="標楷體" w:hint="eastAsia"/>
          <w:sz w:val="22"/>
        </w:rPr>
        <w:t>公布外商投資企業進出口情況；自</w:t>
      </w:r>
      <w:r w:rsidRPr="000E05D8">
        <w:rPr>
          <w:rFonts w:eastAsia="標楷體"/>
          <w:sz w:val="22"/>
        </w:rPr>
        <w:t>20</w:t>
      </w:r>
      <w:r w:rsidRPr="000E05D8">
        <w:rPr>
          <w:rFonts w:eastAsia="標楷體" w:hint="eastAsia"/>
          <w:sz w:val="22"/>
        </w:rPr>
        <w:t>20</w:t>
      </w:r>
      <w:r w:rsidRPr="000E05D8">
        <w:rPr>
          <w:rFonts w:eastAsia="標楷體"/>
          <w:sz w:val="22"/>
        </w:rPr>
        <w:t>年</w:t>
      </w:r>
      <w:r w:rsidRPr="000E05D8">
        <w:rPr>
          <w:rFonts w:eastAsia="標楷體" w:hint="eastAsia"/>
          <w:sz w:val="22"/>
        </w:rPr>
        <w:t>2</w:t>
      </w:r>
      <w:r w:rsidRPr="000E05D8">
        <w:rPr>
          <w:rFonts w:eastAsia="標楷體" w:hint="eastAsia"/>
          <w:sz w:val="22"/>
        </w:rPr>
        <w:t>月起，</w:t>
      </w:r>
      <w:proofErr w:type="gramStart"/>
      <w:r w:rsidRPr="000E05D8">
        <w:rPr>
          <w:rFonts w:eastAsia="標楷體" w:hint="eastAsia"/>
          <w:sz w:val="22"/>
        </w:rPr>
        <w:t>不</w:t>
      </w:r>
      <w:proofErr w:type="gramEnd"/>
      <w:r w:rsidRPr="000E05D8">
        <w:rPr>
          <w:rFonts w:eastAsia="標楷體" w:hint="eastAsia"/>
          <w:sz w:val="22"/>
        </w:rPr>
        <w:t>公布全國新設立外商投資企業家數。</w:t>
      </w:r>
    </w:p>
    <w:p w:rsidR="007178AD" w:rsidRPr="007178AD" w:rsidRDefault="000E05D8" w:rsidP="000E05D8">
      <w:pPr>
        <w:snapToGrid w:val="0"/>
        <w:spacing w:line="220" w:lineRule="exact"/>
        <w:ind w:left="278" w:right="-1196" w:hanging="459"/>
        <w:jc w:val="both"/>
        <w:rPr>
          <w:rFonts w:eastAsia="標楷體"/>
          <w:sz w:val="22"/>
        </w:rPr>
      </w:pPr>
      <w:r w:rsidRPr="000E05D8">
        <w:rPr>
          <w:rFonts w:eastAsia="標楷體"/>
          <w:sz w:val="22"/>
        </w:rPr>
        <w:t>資料來源：中國大陸商務部及海關總署。</w:t>
      </w:r>
      <w:r w:rsidR="007178AD" w:rsidRPr="007178AD">
        <w:rPr>
          <w:rFonts w:eastAsia="標楷體"/>
        </w:rPr>
        <w:br w:type="page"/>
      </w:r>
    </w:p>
    <w:p w:rsidR="007178AD" w:rsidRDefault="007178AD" w:rsidP="007178AD">
      <w:pPr>
        <w:keepNext/>
        <w:snapToGrid w:val="0"/>
        <w:spacing w:beforeLines="50" w:before="180" w:line="300" w:lineRule="auto"/>
        <w:ind w:rightChars="-25" w:right="-60"/>
        <w:outlineLvl w:val="2"/>
        <w:rPr>
          <w:rFonts w:eastAsia="標楷體"/>
          <w:b/>
          <w:bCs/>
          <w:sz w:val="32"/>
          <w:szCs w:val="32"/>
        </w:rPr>
      </w:pPr>
      <w:bookmarkStart w:id="141" w:name="_Toc476138388"/>
      <w:bookmarkStart w:id="142" w:name="_Toc54621448"/>
      <w:bookmarkStart w:id="143" w:name="_Toc415126206"/>
      <w:bookmarkStart w:id="144" w:name="_Toc279048481"/>
      <w:bookmarkStart w:id="145" w:name="_Toc349916586"/>
      <w:bookmarkEnd w:id="133"/>
      <w:r w:rsidRPr="007178AD">
        <w:rPr>
          <w:rFonts w:eastAsia="標楷體" w:hint="eastAsia"/>
          <w:b/>
          <w:bCs/>
          <w:kern w:val="0"/>
          <w:sz w:val="32"/>
          <w:szCs w:val="20"/>
        </w:rPr>
        <w:lastRenderedPageBreak/>
        <w:t>（三）</w:t>
      </w:r>
      <w:r w:rsidRPr="007178AD">
        <w:rPr>
          <w:rFonts w:eastAsia="標楷體" w:hint="eastAsia"/>
          <w:b/>
          <w:bCs/>
          <w:sz w:val="32"/>
          <w:szCs w:val="32"/>
        </w:rPr>
        <w:t>對外貿易</w:t>
      </w:r>
      <w:bookmarkEnd w:id="141"/>
      <w:r w:rsidR="005A4567" w:rsidRPr="00383C09">
        <w:rPr>
          <w:rFonts w:eastAsia="標楷體"/>
          <w:b/>
          <w:bCs/>
          <w:noProof/>
          <w:kern w:val="0"/>
          <w:sz w:val="20"/>
          <w:szCs w:val="20"/>
        </w:rPr>
        <w:drawing>
          <wp:anchor distT="0" distB="0" distL="114300" distR="114300" simplePos="0" relativeHeight="253320704" behindDoc="1" locked="0" layoutInCell="1" allowOverlap="1" wp14:anchorId="2A7AF391" wp14:editId="49DEBDC5">
            <wp:simplePos x="0" y="0"/>
            <wp:positionH relativeFrom="column">
              <wp:posOffset>2403475</wp:posOffset>
            </wp:positionH>
            <wp:positionV relativeFrom="paragraph">
              <wp:posOffset>-81280</wp:posOffset>
            </wp:positionV>
            <wp:extent cx="4116705" cy="2647950"/>
            <wp:effectExtent l="0" t="0" r="0" b="0"/>
            <wp:wrapSquare wrapText="bothSides"/>
            <wp:docPr id="1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bookmarkEnd w:id="142"/>
    </w:p>
    <w:p w:rsidR="005A4567" w:rsidRPr="005A4567" w:rsidRDefault="005A4567" w:rsidP="005A4567">
      <w:pPr>
        <w:snapToGrid w:val="0"/>
        <w:spacing w:before="120"/>
        <w:ind w:leftChars="150" w:left="640" w:hangingChars="100" w:hanging="280"/>
        <w:jc w:val="both"/>
        <w:rPr>
          <w:rFonts w:eastAsia="標楷體"/>
          <w:sz w:val="28"/>
          <w:szCs w:val="28"/>
        </w:rPr>
      </w:pPr>
      <w:r w:rsidRPr="005A4567">
        <w:rPr>
          <w:rFonts w:eastAsia="標楷體" w:hint="eastAsia"/>
          <w:sz w:val="28"/>
          <w:szCs w:val="16"/>
        </w:rPr>
        <w:t>－</w:t>
      </w:r>
      <w:r w:rsidRPr="005A4567">
        <w:rPr>
          <w:rFonts w:eastAsia="標楷體" w:hint="eastAsia"/>
          <w:sz w:val="28"/>
          <w:szCs w:val="28"/>
        </w:rPr>
        <w:t>2020</w:t>
      </w:r>
      <w:r w:rsidRPr="005A4567">
        <w:rPr>
          <w:rFonts w:eastAsia="標楷體" w:hint="eastAsia"/>
          <w:sz w:val="28"/>
          <w:szCs w:val="28"/>
        </w:rPr>
        <w:t>年</w:t>
      </w:r>
      <w:r w:rsidRPr="005A4567">
        <w:rPr>
          <w:rFonts w:eastAsia="標楷體" w:hint="eastAsia"/>
          <w:kern w:val="0"/>
          <w:sz w:val="28"/>
          <w:szCs w:val="28"/>
        </w:rPr>
        <w:t>9</w:t>
      </w:r>
      <w:r w:rsidRPr="005A4567">
        <w:rPr>
          <w:rFonts w:eastAsia="標楷體"/>
          <w:kern w:val="0"/>
          <w:sz w:val="28"/>
          <w:szCs w:val="28"/>
        </w:rPr>
        <w:t>月</w:t>
      </w:r>
      <w:r w:rsidRPr="005A4567">
        <w:rPr>
          <w:rFonts w:eastAsia="標楷體" w:hint="eastAsia"/>
          <w:sz w:val="28"/>
          <w:szCs w:val="28"/>
        </w:rPr>
        <w:t>中國大陸進出口總值為</w:t>
      </w:r>
      <w:r w:rsidRPr="005A4567">
        <w:rPr>
          <w:rFonts w:eastAsia="標楷體" w:hint="eastAsia"/>
          <w:sz w:val="28"/>
          <w:szCs w:val="28"/>
        </w:rPr>
        <w:t>4</w:t>
      </w:r>
      <w:r w:rsidRPr="005A4567">
        <w:rPr>
          <w:rFonts w:eastAsia="標楷體"/>
          <w:sz w:val="28"/>
          <w:szCs w:val="28"/>
        </w:rPr>
        <w:t>,</w:t>
      </w:r>
      <w:r w:rsidRPr="005A4567">
        <w:rPr>
          <w:rFonts w:eastAsia="標楷體" w:hint="eastAsia"/>
          <w:sz w:val="28"/>
          <w:szCs w:val="28"/>
        </w:rPr>
        <w:t>42</w:t>
      </w:r>
      <w:r w:rsidRPr="005A4567">
        <w:rPr>
          <w:rFonts w:eastAsia="標楷體"/>
          <w:sz w:val="28"/>
          <w:szCs w:val="28"/>
        </w:rPr>
        <w:t>5.</w:t>
      </w:r>
      <w:r w:rsidRPr="005A4567">
        <w:rPr>
          <w:rFonts w:eastAsia="標楷體" w:hint="eastAsia"/>
          <w:sz w:val="28"/>
          <w:szCs w:val="28"/>
        </w:rPr>
        <w:t>2</w:t>
      </w:r>
      <w:r w:rsidRPr="005A4567">
        <w:rPr>
          <w:rFonts w:eastAsia="標楷體" w:hint="eastAsia"/>
          <w:sz w:val="28"/>
          <w:szCs w:val="28"/>
        </w:rPr>
        <w:t>億美元，較上年同月增加</w:t>
      </w:r>
      <w:r w:rsidRPr="005A4567">
        <w:rPr>
          <w:rFonts w:eastAsia="標楷體" w:hint="eastAsia"/>
          <w:sz w:val="28"/>
          <w:szCs w:val="28"/>
        </w:rPr>
        <w:t>11.4%</w:t>
      </w:r>
      <w:r w:rsidRPr="005A4567">
        <w:rPr>
          <w:rFonts w:eastAsia="標楷體" w:hint="eastAsia"/>
          <w:sz w:val="28"/>
          <w:szCs w:val="28"/>
        </w:rPr>
        <w:t>。其中，出口額為</w:t>
      </w:r>
      <w:r w:rsidRPr="005A4567">
        <w:rPr>
          <w:rFonts w:eastAsia="標楷體"/>
          <w:sz w:val="28"/>
          <w:szCs w:val="28"/>
        </w:rPr>
        <w:t>2,3</w:t>
      </w:r>
      <w:r w:rsidRPr="005A4567">
        <w:rPr>
          <w:rFonts w:eastAsia="標楷體" w:hint="eastAsia"/>
          <w:sz w:val="28"/>
          <w:szCs w:val="28"/>
        </w:rPr>
        <w:t>97</w:t>
      </w:r>
      <w:r w:rsidRPr="005A4567">
        <w:rPr>
          <w:rFonts w:eastAsia="標楷體"/>
          <w:sz w:val="28"/>
          <w:szCs w:val="28"/>
        </w:rPr>
        <w:t>.6</w:t>
      </w:r>
      <w:r w:rsidRPr="005A4567">
        <w:rPr>
          <w:rFonts w:eastAsia="標楷體" w:hint="eastAsia"/>
          <w:sz w:val="28"/>
          <w:szCs w:val="28"/>
        </w:rPr>
        <w:t>億美元，增加</w:t>
      </w:r>
      <w:r w:rsidRPr="005A4567">
        <w:rPr>
          <w:rFonts w:eastAsia="標楷體"/>
          <w:sz w:val="28"/>
          <w:szCs w:val="28"/>
        </w:rPr>
        <w:t>9.</w:t>
      </w:r>
      <w:r w:rsidRPr="005A4567">
        <w:rPr>
          <w:rFonts w:eastAsia="標楷體" w:hint="eastAsia"/>
          <w:sz w:val="28"/>
          <w:szCs w:val="28"/>
        </w:rPr>
        <w:t>9%</w:t>
      </w:r>
      <w:r w:rsidRPr="005A4567">
        <w:rPr>
          <w:rFonts w:eastAsia="標楷體" w:hint="eastAsia"/>
          <w:sz w:val="28"/>
          <w:szCs w:val="28"/>
        </w:rPr>
        <w:t>；進口額為</w:t>
      </w:r>
      <w:r w:rsidRPr="005A4567">
        <w:rPr>
          <w:rFonts w:eastAsia="標楷體" w:hint="eastAsia"/>
          <w:sz w:val="28"/>
          <w:szCs w:val="28"/>
        </w:rPr>
        <w:t>2</w:t>
      </w:r>
      <w:r w:rsidRPr="005A4567">
        <w:rPr>
          <w:rFonts w:eastAsia="標楷體"/>
          <w:sz w:val="28"/>
          <w:szCs w:val="28"/>
        </w:rPr>
        <w:t>,</w:t>
      </w:r>
      <w:r w:rsidRPr="005A4567">
        <w:rPr>
          <w:rFonts w:eastAsia="標楷體" w:hint="eastAsia"/>
          <w:sz w:val="28"/>
          <w:szCs w:val="28"/>
        </w:rPr>
        <w:t>027.6</w:t>
      </w:r>
      <w:r w:rsidRPr="005A4567">
        <w:rPr>
          <w:rFonts w:eastAsia="標楷體" w:hint="eastAsia"/>
          <w:sz w:val="28"/>
          <w:szCs w:val="28"/>
        </w:rPr>
        <w:t>億美元，增加</w:t>
      </w:r>
      <w:r w:rsidRPr="005A4567">
        <w:rPr>
          <w:rFonts w:eastAsia="標楷體" w:hint="eastAsia"/>
          <w:sz w:val="28"/>
          <w:szCs w:val="28"/>
        </w:rPr>
        <w:t>13</w:t>
      </w:r>
      <w:r w:rsidRPr="005A4567">
        <w:rPr>
          <w:rFonts w:eastAsia="標楷體"/>
          <w:sz w:val="28"/>
          <w:szCs w:val="28"/>
        </w:rPr>
        <w:t>.2</w:t>
      </w:r>
      <w:r w:rsidRPr="005A4567">
        <w:rPr>
          <w:rFonts w:eastAsia="標楷體" w:hint="eastAsia"/>
          <w:sz w:val="28"/>
          <w:szCs w:val="28"/>
        </w:rPr>
        <w:t>%</w:t>
      </w:r>
      <w:r w:rsidRPr="005A4567">
        <w:rPr>
          <w:rFonts w:eastAsia="標楷體" w:hint="eastAsia"/>
          <w:sz w:val="28"/>
          <w:szCs w:val="28"/>
        </w:rPr>
        <w:t>，出超</w:t>
      </w:r>
      <w:r w:rsidRPr="005A4567">
        <w:rPr>
          <w:rFonts w:eastAsia="標楷體" w:hint="eastAsia"/>
          <w:sz w:val="28"/>
          <w:szCs w:val="28"/>
        </w:rPr>
        <w:t>370.0</w:t>
      </w:r>
      <w:r w:rsidRPr="005A4567">
        <w:rPr>
          <w:rFonts w:eastAsia="標楷體" w:hint="eastAsia"/>
          <w:sz w:val="28"/>
          <w:szCs w:val="28"/>
        </w:rPr>
        <w:t>億美元。</w:t>
      </w:r>
    </w:p>
    <w:p w:rsidR="005A4567" w:rsidRPr="005A4567" w:rsidRDefault="005A4567" w:rsidP="005A4567">
      <w:pPr>
        <w:snapToGrid w:val="0"/>
        <w:ind w:leftChars="150" w:left="640" w:rightChars="-295" w:right="-708" w:hangingChars="100" w:hanging="280"/>
        <w:jc w:val="both"/>
        <w:rPr>
          <w:rFonts w:eastAsia="標楷體"/>
          <w:spacing w:val="15"/>
          <w:sz w:val="28"/>
          <w:szCs w:val="28"/>
          <w:shd w:val="clear" w:color="auto" w:fill="FFFFFF"/>
        </w:rPr>
      </w:pPr>
      <w:r w:rsidRPr="005A4567">
        <w:rPr>
          <w:rFonts w:eastAsia="標楷體"/>
          <w:sz w:val="28"/>
          <w:szCs w:val="16"/>
        </w:rPr>
        <w:t>－</w:t>
      </w:r>
      <w:r w:rsidRPr="005A4567">
        <w:rPr>
          <w:rFonts w:eastAsia="標楷體" w:hint="eastAsia"/>
          <w:sz w:val="28"/>
          <w:szCs w:val="28"/>
        </w:rPr>
        <w:t>2020</w:t>
      </w:r>
      <w:r w:rsidRPr="005A4567">
        <w:rPr>
          <w:rFonts w:eastAsia="標楷體" w:hint="eastAsia"/>
          <w:sz w:val="28"/>
          <w:szCs w:val="28"/>
        </w:rPr>
        <w:t>年</w:t>
      </w:r>
      <w:r w:rsidRPr="005A4567">
        <w:rPr>
          <w:rFonts w:eastAsia="標楷體" w:hint="eastAsia"/>
          <w:sz w:val="28"/>
          <w:szCs w:val="28"/>
        </w:rPr>
        <w:t>9</w:t>
      </w:r>
      <w:r w:rsidRPr="005A4567">
        <w:rPr>
          <w:rFonts w:eastAsia="標楷體" w:hint="eastAsia"/>
          <w:sz w:val="28"/>
          <w:szCs w:val="28"/>
        </w:rPr>
        <w:t>月</w:t>
      </w:r>
      <w:r w:rsidRPr="005A4567">
        <w:rPr>
          <w:rFonts w:eastAsia="標楷體" w:hint="eastAsia"/>
          <w:sz w:val="28"/>
          <w:szCs w:val="16"/>
        </w:rPr>
        <w:t>與歐盟、美國、東協及日本之貿易總額，分別為</w:t>
      </w:r>
      <w:r w:rsidRPr="005A4567">
        <w:rPr>
          <w:rFonts w:eastAsia="標楷體" w:hint="eastAsia"/>
          <w:sz w:val="28"/>
          <w:szCs w:val="16"/>
        </w:rPr>
        <w:t>602.6</w:t>
      </w:r>
      <w:r w:rsidRPr="005A4567">
        <w:rPr>
          <w:rFonts w:eastAsia="標楷體" w:hint="eastAsia"/>
          <w:sz w:val="28"/>
          <w:szCs w:val="16"/>
        </w:rPr>
        <w:t>億美元、</w:t>
      </w:r>
      <w:r w:rsidRPr="005A4567">
        <w:rPr>
          <w:rFonts w:eastAsia="標楷體"/>
          <w:sz w:val="28"/>
          <w:szCs w:val="16"/>
        </w:rPr>
        <w:t>5</w:t>
      </w:r>
      <w:r w:rsidRPr="005A4567">
        <w:rPr>
          <w:rFonts w:eastAsia="標楷體" w:hint="eastAsia"/>
          <w:sz w:val="28"/>
          <w:szCs w:val="16"/>
        </w:rPr>
        <w:t>71.7</w:t>
      </w:r>
      <w:r w:rsidRPr="005A4567">
        <w:rPr>
          <w:rFonts w:eastAsia="標楷體" w:hint="eastAsia"/>
          <w:sz w:val="28"/>
          <w:szCs w:val="16"/>
        </w:rPr>
        <w:t>億美元、</w:t>
      </w:r>
      <w:r w:rsidRPr="005A4567">
        <w:rPr>
          <w:rFonts w:eastAsia="標楷體" w:hint="eastAsia"/>
          <w:sz w:val="28"/>
          <w:szCs w:val="16"/>
        </w:rPr>
        <w:t>652.</w:t>
      </w:r>
      <w:r w:rsidRPr="005A4567">
        <w:rPr>
          <w:rFonts w:eastAsia="標楷體"/>
          <w:sz w:val="28"/>
          <w:szCs w:val="16"/>
        </w:rPr>
        <w:t>6</w:t>
      </w:r>
      <w:r w:rsidRPr="005A4567">
        <w:rPr>
          <w:rFonts w:eastAsia="標楷體" w:hint="eastAsia"/>
          <w:sz w:val="28"/>
          <w:szCs w:val="16"/>
        </w:rPr>
        <w:t>億美元及</w:t>
      </w:r>
      <w:r w:rsidRPr="005A4567">
        <w:rPr>
          <w:rFonts w:eastAsia="標楷體"/>
          <w:sz w:val="28"/>
          <w:szCs w:val="16"/>
        </w:rPr>
        <w:t>2</w:t>
      </w:r>
      <w:r w:rsidRPr="005A4567">
        <w:rPr>
          <w:rFonts w:eastAsia="標楷體" w:hint="eastAsia"/>
          <w:sz w:val="28"/>
          <w:szCs w:val="16"/>
        </w:rPr>
        <w:t>96.9</w:t>
      </w:r>
      <w:r w:rsidRPr="005A4567">
        <w:rPr>
          <w:rFonts w:eastAsia="標楷體" w:hint="eastAsia"/>
          <w:sz w:val="28"/>
          <w:szCs w:val="16"/>
        </w:rPr>
        <w:t>億美元，較上月分別增加</w:t>
      </w:r>
      <w:r w:rsidRPr="005A4567">
        <w:rPr>
          <w:rFonts w:eastAsia="標楷體" w:hint="eastAsia"/>
          <w:sz w:val="28"/>
          <w:szCs w:val="16"/>
        </w:rPr>
        <w:t>3.6%</w:t>
      </w:r>
      <w:r w:rsidRPr="005A4567">
        <w:rPr>
          <w:rFonts w:eastAsia="標楷體" w:hint="eastAsia"/>
          <w:sz w:val="28"/>
          <w:szCs w:val="16"/>
        </w:rPr>
        <w:t>、</w:t>
      </w:r>
      <w:r w:rsidRPr="005A4567">
        <w:rPr>
          <w:rFonts w:eastAsia="標楷體" w:hint="eastAsia"/>
          <w:sz w:val="28"/>
          <w:szCs w:val="16"/>
        </w:rPr>
        <w:t>3.4%</w:t>
      </w:r>
      <w:r w:rsidRPr="005A4567">
        <w:rPr>
          <w:rFonts w:eastAsia="標楷體" w:hint="eastAsia"/>
          <w:sz w:val="28"/>
          <w:szCs w:val="16"/>
        </w:rPr>
        <w:t>、</w:t>
      </w:r>
      <w:r w:rsidRPr="005A4567">
        <w:rPr>
          <w:rFonts w:eastAsia="標楷體" w:hint="eastAsia"/>
          <w:sz w:val="28"/>
          <w:szCs w:val="16"/>
        </w:rPr>
        <w:t>9.2%</w:t>
      </w:r>
      <w:r w:rsidRPr="005A4567">
        <w:rPr>
          <w:rFonts w:eastAsia="標楷體" w:hint="eastAsia"/>
          <w:sz w:val="28"/>
          <w:szCs w:val="16"/>
        </w:rPr>
        <w:t>及</w:t>
      </w:r>
      <w:r w:rsidRPr="005A4567">
        <w:rPr>
          <w:rFonts w:eastAsia="標楷體" w:hint="eastAsia"/>
          <w:sz w:val="28"/>
          <w:szCs w:val="16"/>
        </w:rPr>
        <w:t>14.7%</w:t>
      </w:r>
      <w:r>
        <w:rPr>
          <w:rFonts w:eastAsia="標楷體" w:hint="eastAsia"/>
          <w:sz w:val="28"/>
          <w:szCs w:val="16"/>
        </w:rPr>
        <w:t>。</w:t>
      </w:r>
    </w:p>
    <w:p w:rsidR="005A4567" w:rsidRPr="005A4567" w:rsidRDefault="005A4567" w:rsidP="005A4567">
      <w:pPr>
        <w:snapToGrid w:val="0"/>
        <w:ind w:leftChars="150" w:left="640" w:rightChars="-295" w:right="-708" w:hangingChars="100" w:hanging="280"/>
        <w:jc w:val="both"/>
        <w:rPr>
          <w:rFonts w:eastAsia="標楷體"/>
          <w:sz w:val="28"/>
          <w:szCs w:val="16"/>
        </w:rPr>
      </w:pPr>
    </w:p>
    <w:p w:rsidR="005A4567" w:rsidRPr="005A4567" w:rsidRDefault="005A4567" w:rsidP="00A050CD">
      <w:pPr>
        <w:widowControl/>
        <w:autoSpaceDE w:val="0"/>
        <w:autoSpaceDN w:val="0"/>
        <w:adjustRightInd w:val="0"/>
        <w:snapToGrid w:val="0"/>
        <w:spacing w:beforeLines="50" w:before="180" w:line="230" w:lineRule="exact"/>
        <w:ind w:leftChars="140" w:left="616" w:right="-851" w:hangingChars="100" w:hanging="280"/>
        <w:jc w:val="center"/>
        <w:rPr>
          <w:rFonts w:eastAsia="標楷體"/>
          <w:kern w:val="0"/>
          <w:szCs w:val="20"/>
        </w:rPr>
      </w:pPr>
      <w:r w:rsidRPr="005A4567">
        <w:rPr>
          <w:rFonts w:eastAsia="標楷體" w:hint="eastAsia"/>
          <w:b/>
          <w:bCs/>
          <w:kern w:val="0"/>
          <w:sz w:val="28"/>
          <w:szCs w:val="20"/>
        </w:rPr>
        <w:t xml:space="preserve">          </w:t>
      </w:r>
      <w:r w:rsidRPr="005A4567">
        <w:rPr>
          <w:rFonts w:eastAsia="標楷體" w:hint="eastAsia"/>
          <w:b/>
          <w:bCs/>
          <w:kern w:val="0"/>
          <w:sz w:val="28"/>
          <w:szCs w:val="20"/>
        </w:rPr>
        <w:t>表</w:t>
      </w:r>
      <w:r w:rsidRPr="005A4567">
        <w:rPr>
          <w:rFonts w:eastAsia="標楷體"/>
          <w:b/>
          <w:bCs/>
          <w:kern w:val="0"/>
          <w:sz w:val="28"/>
          <w:szCs w:val="20"/>
        </w:rPr>
        <w:t xml:space="preserve">3-3   </w:t>
      </w:r>
      <w:r w:rsidRPr="005A4567">
        <w:rPr>
          <w:rFonts w:eastAsia="標楷體" w:hint="eastAsia"/>
          <w:b/>
          <w:bCs/>
          <w:kern w:val="0"/>
          <w:sz w:val="28"/>
          <w:szCs w:val="20"/>
        </w:rPr>
        <w:t>中國大陸進出口貿易統計</w:t>
      </w:r>
      <w:r w:rsidRPr="005A4567">
        <w:rPr>
          <w:rFonts w:eastAsia="標楷體"/>
          <w:b/>
          <w:bCs/>
          <w:kern w:val="0"/>
          <w:sz w:val="28"/>
          <w:szCs w:val="20"/>
        </w:rPr>
        <w:t xml:space="preserve"> </w:t>
      </w:r>
      <w:r w:rsidRPr="005A4567">
        <w:rPr>
          <w:rFonts w:eastAsia="標楷體" w:hint="eastAsia"/>
          <w:b/>
          <w:bCs/>
          <w:kern w:val="0"/>
          <w:sz w:val="28"/>
          <w:szCs w:val="20"/>
        </w:rPr>
        <w:t xml:space="preserve"> </w:t>
      </w:r>
      <w:r w:rsidRPr="005A4567">
        <w:rPr>
          <w:rFonts w:eastAsia="標楷體"/>
          <w:b/>
          <w:bCs/>
          <w:kern w:val="0"/>
          <w:sz w:val="28"/>
          <w:szCs w:val="20"/>
        </w:rPr>
        <w:t xml:space="preserve">   </w:t>
      </w:r>
      <w:r w:rsidRPr="005A4567">
        <w:rPr>
          <w:rFonts w:eastAsia="標楷體" w:hAnsi="標楷體" w:hint="eastAsia"/>
          <w:kern w:val="0"/>
          <w:szCs w:val="20"/>
        </w:rPr>
        <w:t>單位：億美元；</w:t>
      </w:r>
      <w:r w:rsidRPr="005A4567">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5A4567" w:rsidRPr="005A4567" w:rsidTr="003F0FE7">
        <w:trPr>
          <w:cantSplit/>
          <w:trHeight w:val="315"/>
        </w:trPr>
        <w:tc>
          <w:tcPr>
            <w:tcW w:w="1538" w:type="dxa"/>
            <w:gridSpan w:val="2"/>
            <w:vMerge w:val="restart"/>
            <w:tcBorders>
              <w:left w:val="nil"/>
            </w:tcBorders>
            <w:vAlign w:val="center"/>
          </w:tcPr>
          <w:p w:rsidR="005A4567" w:rsidRPr="005A4567" w:rsidRDefault="005A4567" w:rsidP="005A4567">
            <w:pPr>
              <w:snapToGrid w:val="0"/>
              <w:spacing w:line="230" w:lineRule="exact"/>
              <w:jc w:val="center"/>
              <w:rPr>
                <w:rFonts w:eastAsia="標楷體"/>
              </w:rPr>
            </w:pPr>
            <w:r w:rsidRPr="005A4567">
              <w:rPr>
                <w:rFonts w:eastAsia="標楷體" w:hAnsi="標楷體" w:hint="eastAsia"/>
              </w:rPr>
              <w:t>年（月）</w:t>
            </w:r>
          </w:p>
        </w:tc>
        <w:tc>
          <w:tcPr>
            <w:tcW w:w="2003" w:type="dxa"/>
            <w:gridSpan w:val="2"/>
            <w:vAlign w:val="center"/>
          </w:tcPr>
          <w:p w:rsidR="005A4567" w:rsidRPr="005A4567" w:rsidRDefault="005A4567" w:rsidP="005A4567">
            <w:pPr>
              <w:snapToGrid w:val="0"/>
              <w:spacing w:line="230" w:lineRule="exact"/>
              <w:ind w:left="-113" w:right="-113"/>
              <w:jc w:val="center"/>
              <w:rPr>
                <w:rFonts w:eastAsia="標楷體"/>
              </w:rPr>
            </w:pPr>
            <w:r w:rsidRPr="005A4567">
              <w:rPr>
                <w:rFonts w:eastAsia="標楷體" w:hAnsi="標楷體" w:hint="eastAsia"/>
              </w:rPr>
              <w:t>貿易總額</w:t>
            </w:r>
          </w:p>
        </w:tc>
        <w:tc>
          <w:tcPr>
            <w:tcW w:w="1805" w:type="dxa"/>
            <w:gridSpan w:val="2"/>
            <w:vAlign w:val="center"/>
          </w:tcPr>
          <w:p w:rsidR="005A4567" w:rsidRPr="005A4567" w:rsidRDefault="005A4567" w:rsidP="005A4567">
            <w:pPr>
              <w:snapToGrid w:val="0"/>
              <w:spacing w:line="230" w:lineRule="exact"/>
              <w:ind w:left="-113" w:right="-113"/>
              <w:jc w:val="center"/>
              <w:rPr>
                <w:rFonts w:eastAsia="標楷體"/>
              </w:rPr>
            </w:pPr>
            <w:r w:rsidRPr="005A4567">
              <w:rPr>
                <w:rFonts w:eastAsia="標楷體" w:hAnsi="標楷體" w:hint="eastAsia"/>
              </w:rPr>
              <w:t>出口總額</w:t>
            </w:r>
          </w:p>
        </w:tc>
        <w:tc>
          <w:tcPr>
            <w:tcW w:w="1862" w:type="dxa"/>
            <w:gridSpan w:val="2"/>
            <w:vAlign w:val="center"/>
          </w:tcPr>
          <w:p w:rsidR="005A4567" w:rsidRPr="005A4567" w:rsidRDefault="005A4567" w:rsidP="005A4567">
            <w:pPr>
              <w:snapToGrid w:val="0"/>
              <w:spacing w:line="230" w:lineRule="exact"/>
              <w:ind w:left="-113" w:right="-113"/>
              <w:jc w:val="center"/>
              <w:rPr>
                <w:rFonts w:eastAsia="標楷體"/>
              </w:rPr>
            </w:pPr>
            <w:r w:rsidRPr="005A4567">
              <w:rPr>
                <w:rFonts w:eastAsia="標楷體" w:hAnsi="標楷體" w:hint="eastAsia"/>
              </w:rPr>
              <w:t>進口總額</w:t>
            </w:r>
          </w:p>
        </w:tc>
        <w:tc>
          <w:tcPr>
            <w:tcW w:w="1313" w:type="dxa"/>
            <w:tcBorders>
              <w:bottom w:val="single" w:sz="4" w:space="0" w:color="auto"/>
              <w:right w:val="nil"/>
            </w:tcBorders>
            <w:vAlign w:val="center"/>
          </w:tcPr>
          <w:p w:rsidR="005A4567" w:rsidRPr="005A4567" w:rsidRDefault="005A4567" w:rsidP="005A4567">
            <w:pPr>
              <w:snapToGrid w:val="0"/>
              <w:spacing w:line="230" w:lineRule="exact"/>
              <w:ind w:left="-113" w:right="-113"/>
              <w:jc w:val="center"/>
              <w:rPr>
                <w:rFonts w:eastAsia="標楷體"/>
              </w:rPr>
            </w:pPr>
            <w:r w:rsidRPr="005A4567">
              <w:rPr>
                <w:rFonts w:eastAsia="標楷體" w:hAnsi="標楷體" w:hint="eastAsia"/>
              </w:rPr>
              <w:t>出入超</w:t>
            </w:r>
          </w:p>
        </w:tc>
      </w:tr>
      <w:tr w:rsidR="005A4567" w:rsidRPr="005A4567" w:rsidTr="003F0FE7">
        <w:trPr>
          <w:cantSplit/>
          <w:trHeight w:val="146"/>
        </w:trPr>
        <w:tc>
          <w:tcPr>
            <w:tcW w:w="1538" w:type="dxa"/>
            <w:gridSpan w:val="2"/>
            <w:vMerge/>
            <w:tcBorders>
              <w:left w:val="nil"/>
              <w:bottom w:val="single" w:sz="4" w:space="0" w:color="auto"/>
            </w:tcBorders>
          </w:tcPr>
          <w:p w:rsidR="005A4567" w:rsidRPr="005A4567" w:rsidRDefault="005A4567" w:rsidP="005A4567">
            <w:pPr>
              <w:snapToGrid w:val="0"/>
              <w:spacing w:line="230" w:lineRule="exact"/>
              <w:jc w:val="center"/>
              <w:rPr>
                <w:rFonts w:eastAsia="標楷體"/>
              </w:rPr>
            </w:pPr>
          </w:p>
        </w:tc>
        <w:tc>
          <w:tcPr>
            <w:tcW w:w="1219" w:type="dxa"/>
            <w:tcBorders>
              <w:bottom w:val="single" w:sz="4" w:space="0" w:color="auto"/>
            </w:tcBorders>
            <w:vAlign w:val="center"/>
          </w:tcPr>
          <w:p w:rsidR="005A4567" w:rsidRPr="005A4567" w:rsidRDefault="005A4567" w:rsidP="005A4567">
            <w:pPr>
              <w:snapToGrid w:val="0"/>
              <w:spacing w:line="230" w:lineRule="exact"/>
              <w:ind w:left="-113" w:right="-113"/>
              <w:jc w:val="center"/>
              <w:rPr>
                <w:rFonts w:eastAsia="標楷體"/>
              </w:rPr>
            </w:pPr>
            <w:r w:rsidRPr="005A4567">
              <w:rPr>
                <w:rFonts w:eastAsia="標楷體" w:hAnsi="標楷體" w:hint="eastAsia"/>
              </w:rPr>
              <w:t>金額</w:t>
            </w:r>
          </w:p>
        </w:tc>
        <w:tc>
          <w:tcPr>
            <w:tcW w:w="784" w:type="dxa"/>
            <w:tcBorders>
              <w:bottom w:val="single" w:sz="4" w:space="0" w:color="auto"/>
            </w:tcBorders>
            <w:vAlign w:val="center"/>
          </w:tcPr>
          <w:p w:rsidR="005A4567" w:rsidRPr="005A4567" w:rsidRDefault="005A4567" w:rsidP="005A4567">
            <w:pPr>
              <w:snapToGrid w:val="0"/>
              <w:spacing w:line="230" w:lineRule="exact"/>
              <w:ind w:left="-113" w:right="-113"/>
              <w:jc w:val="center"/>
              <w:rPr>
                <w:rFonts w:eastAsia="標楷體"/>
              </w:rPr>
            </w:pPr>
            <w:r w:rsidRPr="005A4567">
              <w:rPr>
                <w:rFonts w:eastAsia="標楷體" w:hAnsi="標楷體" w:hint="eastAsia"/>
              </w:rPr>
              <w:t>年增率</w:t>
            </w:r>
          </w:p>
        </w:tc>
        <w:tc>
          <w:tcPr>
            <w:tcW w:w="966" w:type="dxa"/>
            <w:tcBorders>
              <w:bottom w:val="single" w:sz="4" w:space="0" w:color="auto"/>
            </w:tcBorders>
            <w:vAlign w:val="center"/>
          </w:tcPr>
          <w:p w:rsidR="005A4567" w:rsidRPr="005A4567" w:rsidRDefault="005A4567" w:rsidP="005A4567">
            <w:pPr>
              <w:snapToGrid w:val="0"/>
              <w:spacing w:line="230" w:lineRule="exact"/>
              <w:ind w:left="-113" w:right="-113"/>
              <w:jc w:val="center"/>
              <w:rPr>
                <w:rFonts w:eastAsia="標楷體"/>
              </w:rPr>
            </w:pPr>
            <w:r w:rsidRPr="005A4567">
              <w:rPr>
                <w:rFonts w:eastAsia="標楷體" w:hAnsi="標楷體" w:hint="eastAsia"/>
              </w:rPr>
              <w:t>金額</w:t>
            </w:r>
          </w:p>
        </w:tc>
        <w:tc>
          <w:tcPr>
            <w:tcW w:w="839" w:type="dxa"/>
            <w:tcBorders>
              <w:bottom w:val="single" w:sz="4" w:space="0" w:color="auto"/>
            </w:tcBorders>
            <w:vAlign w:val="center"/>
          </w:tcPr>
          <w:p w:rsidR="005A4567" w:rsidRPr="005A4567" w:rsidRDefault="005A4567" w:rsidP="005A4567">
            <w:pPr>
              <w:snapToGrid w:val="0"/>
              <w:spacing w:line="230" w:lineRule="exact"/>
              <w:ind w:left="-113" w:right="-113"/>
              <w:jc w:val="center"/>
              <w:rPr>
                <w:rFonts w:eastAsia="標楷體"/>
              </w:rPr>
            </w:pPr>
            <w:r w:rsidRPr="005A4567">
              <w:rPr>
                <w:rFonts w:eastAsia="標楷體" w:hAnsi="標楷體" w:hint="eastAsia"/>
              </w:rPr>
              <w:t>年增率</w:t>
            </w:r>
          </w:p>
        </w:tc>
        <w:tc>
          <w:tcPr>
            <w:tcW w:w="966" w:type="dxa"/>
            <w:tcBorders>
              <w:bottom w:val="single" w:sz="4" w:space="0" w:color="auto"/>
            </w:tcBorders>
            <w:vAlign w:val="center"/>
          </w:tcPr>
          <w:p w:rsidR="005A4567" w:rsidRPr="005A4567" w:rsidRDefault="005A4567" w:rsidP="005A4567">
            <w:pPr>
              <w:snapToGrid w:val="0"/>
              <w:spacing w:line="230" w:lineRule="exact"/>
              <w:ind w:left="-113" w:right="-113"/>
              <w:jc w:val="center"/>
              <w:rPr>
                <w:rFonts w:eastAsia="標楷體"/>
              </w:rPr>
            </w:pPr>
            <w:r w:rsidRPr="005A4567">
              <w:rPr>
                <w:rFonts w:eastAsia="標楷體" w:hAnsi="標楷體" w:hint="eastAsia"/>
              </w:rPr>
              <w:t>金額</w:t>
            </w:r>
          </w:p>
        </w:tc>
        <w:tc>
          <w:tcPr>
            <w:tcW w:w="896" w:type="dxa"/>
            <w:tcBorders>
              <w:bottom w:val="single" w:sz="4" w:space="0" w:color="auto"/>
            </w:tcBorders>
            <w:vAlign w:val="center"/>
          </w:tcPr>
          <w:p w:rsidR="005A4567" w:rsidRPr="005A4567" w:rsidRDefault="005A4567" w:rsidP="005A4567">
            <w:pPr>
              <w:snapToGrid w:val="0"/>
              <w:spacing w:line="230" w:lineRule="exact"/>
              <w:ind w:left="-113" w:right="-113"/>
              <w:jc w:val="center"/>
              <w:rPr>
                <w:rFonts w:eastAsia="標楷體"/>
              </w:rPr>
            </w:pPr>
            <w:r w:rsidRPr="005A4567">
              <w:rPr>
                <w:rFonts w:eastAsia="標楷體" w:hAnsi="標楷體" w:hint="eastAsia"/>
              </w:rPr>
              <w:t>年增率</w:t>
            </w:r>
          </w:p>
        </w:tc>
        <w:tc>
          <w:tcPr>
            <w:tcW w:w="1313" w:type="dxa"/>
            <w:tcBorders>
              <w:bottom w:val="single" w:sz="4" w:space="0" w:color="auto"/>
              <w:right w:val="nil"/>
            </w:tcBorders>
            <w:vAlign w:val="center"/>
          </w:tcPr>
          <w:p w:rsidR="005A4567" w:rsidRPr="005A4567" w:rsidRDefault="005A4567" w:rsidP="005A4567">
            <w:pPr>
              <w:snapToGrid w:val="0"/>
              <w:spacing w:line="230" w:lineRule="exact"/>
              <w:ind w:left="-113" w:right="-113"/>
              <w:jc w:val="center"/>
              <w:rPr>
                <w:rFonts w:eastAsia="標楷體"/>
              </w:rPr>
            </w:pPr>
            <w:r w:rsidRPr="005A4567">
              <w:rPr>
                <w:rFonts w:eastAsia="標楷體" w:hAnsi="標楷體" w:hint="eastAsia"/>
              </w:rPr>
              <w:t>金額</w:t>
            </w:r>
          </w:p>
        </w:tc>
      </w:tr>
      <w:tr w:rsidR="005A4567" w:rsidRPr="005A4567" w:rsidTr="003F0FE7">
        <w:trPr>
          <w:gridBefore w:val="1"/>
          <w:wBefore w:w="6" w:type="dxa"/>
          <w:cantSplit/>
          <w:trHeight w:hRule="exact" w:val="306"/>
        </w:trPr>
        <w:tc>
          <w:tcPr>
            <w:tcW w:w="1532" w:type="dxa"/>
            <w:tcBorders>
              <w:top w:val="nil"/>
              <w:left w:val="nil"/>
              <w:bottom w:val="nil"/>
              <w:right w:val="single" w:sz="4" w:space="0" w:color="auto"/>
            </w:tcBorders>
            <w:vAlign w:val="center"/>
          </w:tcPr>
          <w:p w:rsidR="005A4567" w:rsidRPr="005A4567" w:rsidRDefault="005A4567" w:rsidP="005A4567">
            <w:pPr>
              <w:snapToGrid w:val="0"/>
              <w:spacing w:line="230" w:lineRule="exact"/>
              <w:ind w:left="-113" w:right="-113"/>
              <w:jc w:val="center"/>
              <w:rPr>
                <w:rFonts w:eastAsia="標楷體"/>
                <w:sz w:val="22"/>
              </w:rPr>
            </w:pPr>
            <w:r w:rsidRPr="005A4567">
              <w:rPr>
                <w:rFonts w:eastAsia="標楷體" w:hint="eastAsia"/>
                <w:sz w:val="22"/>
              </w:rPr>
              <w:t>2015</w:t>
            </w:r>
            <w:r w:rsidRPr="005A4567">
              <w:rPr>
                <w:rFonts w:eastAsia="標楷體" w:hint="eastAsia"/>
                <w:sz w:val="22"/>
              </w:rPr>
              <w:t>年</w:t>
            </w:r>
          </w:p>
        </w:tc>
        <w:tc>
          <w:tcPr>
            <w:tcW w:w="1219" w:type="dxa"/>
            <w:tcBorders>
              <w:top w:val="nil"/>
              <w:left w:val="single" w:sz="4" w:space="0" w:color="auto"/>
              <w:bottom w:val="nil"/>
              <w:right w:val="nil"/>
            </w:tcBorders>
            <w:vAlign w:val="center"/>
          </w:tcPr>
          <w:p w:rsidR="005A4567" w:rsidRPr="005A4567" w:rsidRDefault="005A4567" w:rsidP="005A4567">
            <w:pPr>
              <w:snapToGrid w:val="0"/>
              <w:spacing w:line="230" w:lineRule="exact"/>
              <w:ind w:left="-113" w:right="-113"/>
              <w:jc w:val="center"/>
              <w:rPr>
                <w:rFonts w:eastAsia="標楷體"/>
                <w:sz w:val="22"/>
                <w:szCs w:val="22"/>
              </w:rPr>
            </w:pPr>
            <w:r w:rsidRPr="005A4567">
              <w:rPr>
                <w:rFonts w:eastAsia="標楷體" w:hint="eastAsia"/>
                <w:sz w:val="22"/>
                <w:szCs w:val="22"/>
              </w:rPr>
              <w:t>39,586.4</w:t>
            </w:r>
          </w:p>
        </w:tc>
        <w:tc>
          <w:tcPr>
            <w:tcW w:w="784"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center"/>
              <w:rPr>
                <w:rFonts w:eastAsia="標楷體"/>
                <w:sz w:val="22"/>
                <w:szCs w:val="22"/>
              </w:rPr>
            </w:pPr>
            <w:r w:rsidRPr="005A4567">
              <w:rPr>
                <w:rFonts w:eastAsia="標楷體" w:hint="eastAsia"/>
                <w:sz w:val="22"/>
                <w:szCs w:val="22"/>
              </w:rPr>
              <w:t>-8.0</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標楷體"/>
                <w:sz w:val="22"/>
                <w:szCs w:val="22"/>
              </w:rPr>
            </w:pPr>
            <w:r w:rsidRPr="005A4567">
              <w:rPr>
                <w:rFonts w:eastAsia="標楷體" w:hint="eastAsia"/>
                <w:sz w:val="22"/>
                <w:szCs w:val="22"/>
              </w:rPr>
              <w:t>22,765.7</w:t>
            </w:r>
          </w:p>
        </w:tc>
        <w:tc>
          <w:tcPr>
            <w:tcW w:w="839"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標楷體"/>
                <w:sz w:val="22"/>
                <w:szCs w:val="22"/>
              </w:rPr>
            </w:pPr>
            <w:r w:rsidRPr="005A4567">
              <w:rPr>
                <w:rFonts w:eastAsia="標楷體" w:hint="eastAsia"/>
                <w:sz w:val="22"/>
                <w:szCs w:val="22"/>
              </w:rPr>
              <w:t xml:space="preserve">  -2.8</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標楷體"/>
                <w:sz w:val="22"/>
                <w:szCs w:val="22"/>
              </w:rPr>
            </w:pPr>
            <w:r w:rsidRPr="005A4567">
              <w:rPr>
                <w:rFonts w:eastAsia="標楷體" w:hint="eastAsia"/>
                <w:sz w:val="22"/>
                <w:szCs w:val="22"/>
              </w:rPr>
              <w:t>16,820.7</w:t>
            </w:r>
          </w:p>
        </w:tc>
        <w:tc>
          <w:tcPr>
            <w:tcW w:w="896" w:type="dxa"/>
            <w:tcBorders>
              <w:top w:val="nil"/>
              <w:left w:val="nil"/>
              <w:bottom w:val="nil"/>
              <w:right w:val="nil"/>
            </w:tcBorders>
            <w:vAlign w:val="center"/>
          </w:tcPr>
          <w:p w:rsidR="005A4567" w:rsidRPr="005A4567" w:rsidRDefault="005A4567" w:rsidP="005A4567">
            <w:pPr>
              <w:snapToGrid w:val="0"/>
              <w:spacing w:line="230" w:lineRule="exact"/>
              <w:ind w:left="-113" w:right="220"/>
              <w:jc w:val="right"/>
              <w:rPr>
                <w:rFonts w:eastAsia="標楷體"/>
                <w:sz w:val="22"/>
                <w:szCs w:val="22"/>
              </w:rPr>
            </w:pPr>
            <w:r w:rsidRPr="005A4567">
              <w:rPr>
                <w:rFonts w:eastAsia="標楷體" w:hint="eastAsia"/>
                <w:sz w:val="22"/>
                <w:szCs w:val="22"/>
              </w:rPr>
              <w:t>-14.1</w:t>
            </w:r>
          </w:p>
        </w:tc>
        <w:tc>
          <w:tcPr>
            <w:tcW w:w="1313" w:type="dxa"/>
            <w:tcBorders>
              <w:top w:val="nil"/>
              <w:left w:val="nil"/>
              <w:bottom w:val="nil"/>
              <w:right w:val="nil"/>
            </w:tcBorders>
            <w:vAlign w:val="center"/>
          </w:tcPr>
          <w:p w:rsidR="005A4567" w:rsidRPr="005A4567" w:rsidRDefault="005A4567" w:rsidP="005A4567">
            <w:pPr>
              <w:snapToGrid w:val="0"/>
              <w:spacing w:line="230" w:lineRule="exact"/>
              <w:ind w:left="-113" w:rightChars="150" w:right="360"/>
              <w:jc w:val="right"/>
              <w:rPr>
                <w:rFonts w:eastAsia="標楷體"/>
                <w:sz w:val="22"/>
                <w:szCs w:val="22"/>
              </w:rPr>
            </w:pPr>
            <w:r w:rsidRPr="005A4567">
              <w:rPr>
                <w:rFonts w:eastAsia="標楷體" w:hint="eastAsia"/>
                <w:sz w:val="22"/>
                <w:szCs w:val="22"/>
              </w:rPr>
              <w:t>5,945.0</w:t>
            </w:r>
          </w:p>
        </w:tc>
      </w:tr>
      <w:tr w:rsidR="005A4567" w:rsidRPr="005A4567" w:rsidTr="003F0FE7">
        <w:trPr>
          <w:gridBefore w:val="1"/>
          <w:wBefore w:w="6" w:type="dxa"/>
          <w:cantSplit/>
          <w:trHeight w:hRule="exact" w:val="306"/>
        </w:trPr>
        <w:tc>
          <w:tcPr>
            <w:tcW w:w="1532" w:type="dxa"/>
            <w:tcBorders>
              <w:top w:val="nil"/>
              <w:left w:val="nil"/>
              <w:bottom w:val="nil"/>
              <w:right w:val="single" w:sz="4" w:space="0" w:color="auto"/>
            </w:tcBorders>
            <w:vAlign w:val="center"/>
          </w:tcPr>
          <w:p w:rsidR="005A4567" w:rsidRPr="005A4567" w:rsidRDefault="005A4567" w:rsidP="005A4567">
            <w:pPr>
              <w:snapToGrid w:val="0"/>
              <w:spacing w:line="230" w:lineRule="exact"/>
              <w:ind w:left="-113" w:right="-113"/>
              <w:jc w:val="center"/>
              <w:rPr>
                <w:rFonts w:eastAsia="標楷體"/>
                <w:sz w:val="22"/>
              </w:rPr>
            </w:pPr>
            <w:r w:rsidRPr="005A4567">
              <w:rPr>
                <w:rFonts w:eastAsia="標楷體" w:hint="eastAsia"/>
                <w:sz w:val="22"/>
              </w:rPr>
              <w:t>2016</w:t>
            </w:r>
            <w:r w:rsidRPr="005A4567">
              <w:rPr>
                <w:rFonts w:eastAsia="標楷體" w:hint="eastAsia"/>
                <w:sz w:val="22"/>
              </w:rPr>
              <w:t>年</w:t>
            </w:r>
          </w:p>
        </w:tc>
        <w:tc>
          <w:tcPr>
            <w:tcW w:w="1219" w:type="dxa"/>
            <w:tcBorders>
              <w:top w:val="nil"/>
              <w:left w:val="single" w:sz="4" w:space="0" w:color="auto"/>
              <w:bottom w:val="nil"/>
              <w:right w:val="nil"/>
            </w:tcBorders>
            <w:vAlign w:val="center"/>
          </w:tcPr>
          <w:p w:rsidR="005A4567" w:rsidRPr="005A4567" w:rsidRDefault="005A4567" w:rsidP="005A4567">
            <w:pPr>
              <w:snapToGrid w:val="0"/>
              <w:spacing w:line="230" w:lineRule="exact"/>
              <w:ind w:left="-113" w:right="-113"/>
              <w:jc w:val="center"/>
              <w:rPr>
                <w:rFonts w:eastAsia="標楷體"/>
                <w:sz w:val="22"/>
                <w:szCs w:val="22"/>
              </w:rPr>
            </w:pPr>
            <w:r w:rsidRPr="005A4567">
              <w:rPr>
                <w:rFonts w:eastAsia="標楷體" w:hint="eastAsia"/>
                <w:sz w:val="22"/>
                <w:szCs w:val="22"/>
              </w:rPr>
              <w:t>36,849.2</w:t>
            </w:r>
          </w:p>
        </w:tc>
        <w:tc>
          <w:tcPr>
            <w:tcW w:w="784"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center"/>
              <w:rPr>
                <w:rFonts w:eastAsia="標楷體"/>
                <w:sz w:val="22"/>
                <w:szCs w:val="22"/>
              </w:rPr>
            </w:pPr>
            <w:r w:rsidRPr="005A4567">
              <w:rPr>
                <w:rFonts w:eastAsia="標楷體" w:hint="eastAsia"/>
                <w:sz w:val="22"/>
                <w:szCs w:val="22"/>
              </w:rPr>
              <w:t>-6.8</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標楷體"/>
                <w:sz w:val="22"/>
                <w:szCs w:val="22"/>
              </w:rPr>
            </w:pPr>
            <w:r w:rsidRPr="005A4567">
              <w:rPr>
                <w:rFonts w:eastAsia="標楷體" w:hint="eastAsia"/>
                <w:sz w:val="22"/>
                <w:szCs w:val="22"/>
              </w:rPr>
              <w:t>20,974.4</w:t>
            </w:r>
          </w:p>
        </w:tc>
        <w:tc>
          <w:tcPr>
            <w:tcW w:w="839"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right"/>
              <w:rPr>
                <w:rFonts w:eastAsia="標楷體"/>
                <w:sz w:val="22"/>
                <w:szCs w:val="22"/>
              </w:rPr>
            </w:pPr>
            <w:r w:rsidRPr="005A4567">
              <w:rPr>
                <w:rFonts w:eastAsia="標楷體" w:hint="eastAsia"/>
                <w:sz w:val="22"/>
                <w:szCs w:val="22"/>
              </w:rPr>
              <w:t>-7.7</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標楷體"/>
                <w:sz w:val="22"/>
                <w:szCs w:val="22"/>
              </w:rPr>
            </w:pPr>
            <w:r w:rsidRPr="005A4567">
              <w:rPr>
                <w:rFonts w:eastAsia="標楷體" w:hint="eastAsia"/>
                <w:sz w:val="22"/>
                <w:szCs w:val="22"/>
              </w:rPr>
              <w:t>15,874.8</w:t>
            </w:r>
          </w:p>
        </w:tc>
        <w:tc>
          <w:tcPr>
            <w:tcW w:w="896" w:type="dxa"/>
            <w:tcBorders>
              <w:top w:val="nil"/>
              <w:left w:val="nil"/>
              <w:bottom w:val="nil"/>
              <w:right w:val="nil"/>
            </w:tcBorders>
            <w:vAlign w:val="center"/>
          </w:tcPr>
          <w:p w:rsidR="005A4567" w:rsidRPr="005A4567" w:rsidRDefault="005A4567" w:rsidP="005A4567">
            <w:pPr>
              <w:snapToGrid w:val="0"/>
              <w:spacing w:line="230" w:lineRule="exact"/>
              <w:ind w:left="-113" w:right="220"/>
              <w:jc w:val="right"/>
              <w:rPr>
                <w:rFonts w:eastAsia="標楷體"/>
                <w:sz w:val="22"/>
                <w:szCs w:val="22"/>
              </w:rPr>
            </w:pPr>
            <w:r w:rsidRPr="005A4567">
              <w:rPr>
                <w:rFonts w:eastAsia="標楷體" w:hint="eastAsia"/>
                <w:sz w:val="22"/>
                <w:szCs w:val="22"/>
              </w:rPr>
              <w:t>-5.5</w:t>
            </w:r>
          </w:p>
        </w:tc>
        <w:tc>
          <w:tcPr>
            <w:tcW w:w="1313" w:type="dxa"/>
            <w:tcBorders>
              <w:top w:val="nil"/>
              <w:left w:val="nil"/>
              <w:bottom w:val="nil"/>
              <w:right w:val="nil"/>
            </w:tcBorders>
            <w:vAlign w:val="center"/>
          </w:tcPr>
          <w:p w:rsidR="005A4567" w:rsidRPr="005A4567" w:rsidRDefault="005A4567" w:rsidP="005A4567">
            <w:pPr>
              <w:snapToGrid w:val="0"/>
              <w:spacing w:line="230" w:lineRule="exact"/>
              <w:ind w:left="-113" w:rightChars="150" w:right="360"/>
              <w:jc w:val="right"/>
              <w:rPr>
                <w:rFonts w:eastAsia="標楷體"/>
                <w:sz w:val="22"/>
                <w:szCs w:val="22"/>
              </w:rPr>
            </w:pPr>
            <w:r w:rsidRPr="005A4567">
              <w:rPr>
                <w:rFonts w:eastAsia="標楷體" w:hint="eastAsia"/>
                <w:sz w:val="22"/>
                <w:szCs w:val="22"/>
              </w:rPr>
              <w:t>5,099.6</w:t>
            </w:r>
          </w:p>
        </w:tc>
      </w:tr>
      <w:tr w:rsidR="005A4567" w:rsidRPr="005A4567" w:rsidTr="003F0FE7">
        <w:trPr>
          <w:gridBefore w:val="1"/>
          <w:wBefore w:w="6" w:type="dxa"/>
          <w:cantSplit/>
          <w:trHeight w:hRule="exact" w:val="306"/>
        </w:trPr>
        <w:tc>
          <w:tcPr>
            <w:tcW w:w="1532" w:type="dxa"/>
            <w:tcBorders>
              <w:top w:val="nil"/>
              <w:left w:val="nil"/>
              <w:bottom w:val="nil"/>
              <w:right w:val="single" w:sz="4" w:space="0" w:color="auto"/>
            </w:tcBorders>
            <w:vAlign w:val="center"/>
          </w:tcPr>
          <w:p w:rsidR="005A4567" w:rsidRPr="005A4567" w:rsidRDefault="005A4567" w:rsidP="005A4567">
            <w:pPr>
              <w:snapToGrid w:val="0"/>
              <w:spacing w:line="230" w:lineRule="exact"/>
              <w:ind w:left="-113" w:right="-113"/>
              <w:jc w:val="center"/>
              <w:rPr>
                <w:rFonts w:eastAsia="標楷體"/>
                <w:sz w:val="22"/>
              </w:rPr>
            </w:pPr>
            <w:r w:rsidRPr="005A4567">
              <w:rPr>
                <w:rFonts w:eastAsia="標楷體"/>
                <w:sz w:val="22"/>
              </w:rPr>
              <w:t>2017</w:t>
            </w:r>
            <w:r w:rsidRPr="005A4567">
              <w:rPr>
                <w:rFonts w:eastAsia="標楷體"/>
                <w:sz w:val="22"/>
              </w:rPr>
              <w:t>年</w:t>
            </w:r>
          </w:p>
        </w:tc>
        <w:tc>
          <w:tcPr>
            <w:tcW w:w="1219" w:type="dxa"/>
            <w:tcBorders>
              <w:top w:val="nil"/>
              <w:left w:val="single" w:sz="4" w:space="0" w:color="auto"/>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標楷體" w:hint="eastAsia"/>
                <w:sz w:val="22"/>
                <w:szCs w:val="22"/>
              </w:rPr>
              <w:t>41</w:t>
            </w:r>
            <w:r w:rsidRPr="005A4567">
              <w:rPr>
                <w:rFonts w:eastAsia="標楷體"/>
                <w:sz w:val="22"/>
                <w:szCs w:val="22"/>
              </w:rPr>
              <w:t>,</w:t>
            </w:r>
            <w:r w:rsidRPr="005A4567">
              <w:rPr>
                <w:rFonts w:eastAsia="標楷體" w:hint="eastAsia"/>
                <w:sz w:val="22"/>
                <w:szCs w:val="22"/>
              </w:rPr>
              <w:t>044.7</w:t>
            </w:r>
          </w:p>
        </w:tc>
        <w:tc>
          <w:tcPr>
            <w:tcW w:w="784"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center"/>
              <w:rPr>
                <w:rFonts w:eastAsiaTheme="minorEastAsia"/>
                <w:sz w:val="22"/>
                <w:szCs w:val="22"/>
              </w:rPr>
            </w:pPr>
            <w:r w:rsidRPr="005A4567">
              <w:rPr>
                <w:rFonts w:eastAsiaTheme="minorEastAsia"/>
                <w:sz w:val="22"/>
                <w:szCs w:val="22"/>
              </w:rPr>
              <w:t>1</w:t>
            </w:r>
            <w:r w:rsidRPr="005A4567">
              <w:rPr>
                <w:rFonts w:eastAsiaTheme="minorEastAsia" w:hint="eastAsia"/>
                <w:sz w:val="22"/>
                <w:szCs w:val="22"/>
              </w:rPr>
              <w:t>1.4</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SimSun"/>
                <w:sz w:val="22"/>
                <w:szCs w:val="22"/>
                <w:lang w:eastAsia="zh-CN"/>
              </w:rPr>
            </w:pPr>
            <w:r w:rsidRPr="005A4567">
              <w:rPr>
                <w:rFonts w:eastAsia="標楷體" w:hint="eastAsia"/>
                <w:sz w:val="22"/>
                <w:szCs w:val="22"/>
              </w:rPr>
              <w:t>22</w:t>
            </w:r>
            <w:r w:rsidRPr="005A4567">
              <w:rPr>
                <w:rFonts w:eastAsia="標楷體"/>
                <w:sz w:val="22"/>
                <w:szCs w:val="22"/>
              </w:rPr>
              <w:t>,</w:t>
            </w:r>
            <w:r w:rsidRPr="005A4567">
              <w:rPr>
                <w:rFonts w:eastAsia="標楷體" w:hint="eastAsia"/>
                <w:sz w:val="22"/>
                <w:szCs w:val="22"/>
              </w:rPr>
              <w:t>634.9</w:t>
            </w:r>
          </w:p>
        </w:tc>
        <w:tc>
          <w:tcPr>
            <w:tcW w:w="839"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right"/>
              <w:rPr>
                <w:rFonts w:eastAsiaTheme="minorEastAsia"/>
                <w:sz w:val="22"/>
                <w:szCs w:val="22"/>
              </w:rPr>
            </w:pPr>
            <w:r w:rsidRPr="005A4567">
              <w:rPr>
                <w:rFonts w:eastAsiaTheme="minorEastAsia" w:hint="eastAsia"/>
                <w:sz w:val="22"/>
                <w:szCs w:val="22"/>
              </w:rPr>
              <w:t>7.9</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SimSun"/>
                <w:sz w:val="22"/>
                <w:szCs w:val="22"/>
                <w:lang w:eastAsia="zh-CN"/>
              </w:rPr>
            </w:pPr>
            <w:r w:rsidRPr="005A4567">
              <w:rPr>
                <w:rFonts w:eastAsia="標楷體"/>
                <w:sz w:val="22"/>
                <w:szCs w:val="22"/>
              </w:rPr>
              <w:t>1</w:t>
            </w:r>
            <w:r w:rsidRPr="005A4567">
              <w:rPr>
                <w:rFonts w:eastAsia="標楷體" w:hint="eastAsia"/>
                <w:sz w:val="22"/>
                <w:szCs w:val="22"/>
              </w:rPr>
              <w:t>8</w:t>
            </w:r>
            <w:r w:rsidRPr="005A4567">
              <w:rPr>
                <w:rFonts w:eastAsia="標楷體"/>
                <w:sz w:val="22"/>
                <w:szCs w:val="22"/>
              </w:rPr>
              <w:t>,</w:t>
            </w:r>
            <w:r w:rsidRPr="005A4567">
              <w:rPr>
                <w:rFonts w:eastAsia="標楷體" w:hint="eastAsia"/>
                <w:sz w:val="22"/>
                <w:szCs w:val="22"/>
              </w:rPr>
              <w:t>409.8</w:t>
            </w:r>
          </w:p>
        </w:tc>
        <w:tc>
          <w:tcPr>
            <w:tcW w:w="896" w:type="dxa"/>
            <w:tcBorders>
              <w:top w:val="nil"/>
              <w:left w:val="nil"/>
              <w:bottom w:val="nil"/>
              <w:right w:val="nil"/>
            </w:tcBorders>
            <w:vAlign w:val="center"/>
          </w:tcPr>
          <w:p w:rsidR="005A4567" w:rsidRPr="005A4567" w:rsidRDefault="005A4567" w:rsidP="005A4567">
            <w:pPr>
              <w:snapToGrid w:val="0"/>
              <w:spacing w:line="230" w:lineRule="exact"/>
              <w:ind w:left="-113" w:right="220"/>
              <w:jc w:val="right"/>
              <w:rPr>
                <w:rFonts w:eastAsiaTheme="minorEastAsia"/>
                <w:sz w:val="22"/>
                <w:szCs w:val="22"/>
              </w:rPr>
            </w:pPr>
            <w:r w:rsidRPr="005A4567">
              <w:rPr>
                <w:rFonts w:eastAsiaTheme="minorEastAsia" w:hint="eastAsia"/>
                <w:sz w:val="22"/>
                <w:szCs w:val="22"/>
              </w:rPr>
              <w:t>15.9</w:t>
            </w:r>
          </w:p>
        </w:tc>
        <w:tc>
          <w:tcPr>
            <w:tcW w:w="1313" w:type="dxa"/>
            <w:tcBorders>
              <w:top w:val="nil"/>
              <w:left w:val="nil"/>
              <w:bottom w:val="nil"/>
              <w:right w:val="nil"/>
            </w:tcBorders>
            <w:vAlign w:val="center"/>
          </w:tcPr>
          <w:p w:rsidR="005A4567" w:rsidRPr="005A4567" w:rsidRDefault="005A4567" w:rsidP="005A4567">
            <w:pPr>
              <w:snapToGrid w:val="0"/>
              <w:spacing w:line="230" w:lineRule="exact"/>
              <w:ind w:left="-113" w:rightChars="150" w:right="360"/>
              <w:jc w:val="right"/>
              <w:rPr>
                <w:rFonts w:eastAsiaTheme="minorEastAsia"/>
                <w:sz w:val="22"/>
                <w:szCs w:val="22"/>
              </w:rPr>
            </w:pPr>
            <w:r w:rsidRPr="005A4567">
              <w:rPr>
                <w:rFonts w:eastAsiaTheme="minorEastAsia" w:hint="eastAsia"/>
                <w:sz w:val="22"/>
                <w:szCs w:val="22"/>
              </w:rPr>
              <w:t>4</w:t>
            </w:r>
            <w:r w:rsidRPr="005A4567">
              <w:rPr>
                <w:rFonts w:eastAsiaTheme="minorEastAsia"/>
                <w:sz w:val="22"/>
                <w:szCs w:val="22"/>
              </w:rPr>
              <w:t>,</w:t>
            </w:r>
            <w:r w:rsidRPr="005A4567">
              <w:rPr>
                <w:rFonts w:eastAsiaTheme="minorEastAsia" w:hint="eastAsia"/>
                <w:sz w:val="22"/>
                <w:szCs w:val="22"/>
              </w:rPr>
              <w:t>225.1</w:t>
            </w:r>
          </w:p>
        </w:tc>
      </w:tr>
      <w:tr w:rsidR="005A4567" w:rsidRPr="005A4567" w:rsidTr="003F0FE7">
        <w:trPr>
          <w:gridBefore w:val="1"/>
          <w:wBefore w:w="6" w:type="dxa"/>
          <w:cantSplit/>
          <w:trHeight w:hRule="exact" w:val="306"/>
        </w:trPr>
        <w:tc>
          <w:tcPr>
            <w:tcW w:w="1532" w:type="dxa"/>
            <w:tcBorders>
              <w:top w:val="nil"/>
              <w:left w:val="nil"/>
              <w:bottom w:val="nil"/>
              <w:right w:val="single" w:sz="4" w:space="0" w:color="auto"/>
            </w:tcBorders>
            <w:vAlign w:val="center"/>
          </w:tcPr>
          <w:p w:rsidR="005A4567" w:rsidRPr="005A4567" w:rsidRDefault="005A4567" w:rsidP="005A4567">
            <w:pPr>
              <w:snapToGrid w:val="0"/>
              <w:spacing w:line="230" w:lineRule="exact"/>
              <w:ind w:left="-113" w:right="-113"/>
              <w:jc w:val="center"/>
              <w:rPr>
                <w:rFonts w:eastAsia="標楷體"/>
                <w:sz w:val="22"/>
              </w:rPr>
            </w:pPr>
            <w:r w:rsidRPr="005A4567">
              <w:rPr>
                <w:rFonts w:eastAsia="標楷體" w:hint="eastAsia"/>
                <w:sz w:val="22"/>
              </w:rPr>
              <w:t>2018</w:t>
            </w:r>
            <w:r w:rsidRPr="005A4567">
              <w:rPr>
                <w:rFonts w:eastAsia="標楷體"/>
                <w:sz w:val="22"/>
              </w:rPr>
              <w:t>年</w:t>
            </w:r>
          </w:p>
        </w:tc>
        <w:tc>
          <w:tcPr>
            <w:tcW w:w="1219" w:type="dxa"/>
            <w:tcBorders>
              <w:top w:val="nil"/>
              <w:left w:val="single" w:sz="4" w:space="0" w:color="auto"/>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46,230.4</w:t>
            </w:r>
          </w:p>
        </w:tc>
        <w:tc>
          <w:tcPr>
            <w:tcW w:w="784"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center"/>
              <w:rPr>
                <w:rFonts w:eastAsiaTheme="minorEastAsia"/>
                <w:sz w:val="22"/>
                <w:szCs w:val="22"/>
              </w:rPr>
            </w:pPr>
            <w:r w:rsidRPr="005A4567">
              <w:rPr>
                <w:rFonts w:eastAsiaTheme="minorEastAsia" w:hint="eastAsia"/>
                <w:sz w:val="22"/>
                <w:szCs w:val="22"/>
              </w:rPr>
              <w:t>12.6</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24,874.0</w:t>
            </w:r>
          </w:p>
        </w:tc>
        <w:tc>
          <w:tcPr>
            <w:tcW w:w="839"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right"/>
              <w:rPr>
                <w:rFonts w:eastAsiaTheme="minorEastAsia"/>
                <w:sz w:val="22"/>
                <w:szCs w:val="22"/>
              </w:rPr>
            </w:pPr>
            <w:r w:rsidRPr="005A4567">
              <w:rPr>
                <w:rFonts w:eastAsiaTheme="minorEastAsia" w:hint="eastAsia"/>
                <w:sz w:val="22"/>
                <w:szCs w:val="22"/>
              </w:rPr>
              <w:t>9.9</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21,356.4</w:t>
            </w:r>
          </w:p>
        </w:tc>
        <w:tc>
          <w:tcPr>
            <w:tcW w:w="89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15.8</w:t>
            </w:r>
          </w:p>
        </w:tc>
        <w:tc>
          <w:tcPr>
            <w:tcW w:w="1313" w:type="dxa"/>
            <w:tcBorders>
              <w:top w:val="nil"/>
              <w:left w:val="nil"/>
              <w:bottom w:val="nil"/>
              <w:right w:val="nil"/>
            </w:tcBorders>
            <w:vAlign w:val="center"/>
          </w:tcPr>
          <w:p w:rsidR="005A4567" w:rsidRPr="005A4567" w:rsidRDefault="005A4567" w:rsidP="005A4567">
            <w:pPr>
              <w:snapToGrid w:val="0"/>
              <w:spacing w:line="230" w:lineRule="exact"/>
              <w:ind w:left="-113" w:rightChars="150" w:right="360"/>
              <w:jc w:val="right"/>
              <w:rPr>
                <w:rFonts w:eastAsiaTheme="minorEastAsia"/>
                <w:sz w:val="22"/>
                <w:szCs w:val="22"/>
              </w:rPr>
            </w:pPr>
            <w:r w:rsidRPr="005A4567">
              <w:rPr>
                <w:rFonts w:eastAsiaTheme="minorEastAsia" w:hint="eastAsia"/>
                <w:sz w:val="22"/>
                <w:szCs w:val="22"/>
              </w:rPr>
              <w:t xml:space="preserve"> 3,517.6</w:t>
            </w:r>
            <w:r w:rsidRPr="005A4567">
              <w:rPr>
                <w:rFonts w:eastAsiaTheme="minorEastAsia"/>
                <w:sz w:val="22"/>
                <w:szCs w:val="22"/>
              </w:rPr>
              <w:t xml:space="preserve"> </w:t>
            </w:r>
          </w:p>
        </w:tc>
      </w:tr>
      <w:tr w:rsidR="005A4567" w:rsidRPr="005A4567" w:rsidTr="003F0FE7">
        <w:trPr>
          <w:gridBefore w:val="1"/>
          <w:wBefore w:w="6" w:type="dxa"/>
          <w:cantSplit/>
          <w:trHeight w:hRule="exact" w:val="306"/>
        </w:trPr>
        <w:tc>
          <w:tcPr>
            <w:tcW w:w="1532" w:type="dxa"/>
            <w:tcBorders>
              <w:top w:val="nil"/>
              <w:left w:val="nil"/>
              <w:bottom w:val="nil"/>
              <w:right w:val="single" w:sz="4" w:space="0" w:color="auto"/>
            </w:tcBorders>
            <w:vAlign w:val="center"/>
          </w:tcPr>
          <w:p w:rsidR="005A4567" w:rsidRPr="005A4567" w:rsidRDefault="005A4567" w:rsidP="005A4567">
            <w:pPr>
              <w:snapToGrid w:val="0"/>
              <w:spacing w:line="230" w:lineRule="exact"/>
              <w:ind w:left="-113" w:right="-113"/>
              <w:jc w:val="center"/>
              <w:rPr>
                <w:rFonts w:eastAsia="標楷體"/>
                <w:sz w:val="22"/>
              </w:rPr>
            </w:pPr>
            <w:r w:rsidRPr="005A4567">
              <w:rPr>
                <w:rFonts w:eastAsia="標楷體" w:hint="eastAsia"/>
                <w:sz w:val="22"/>
              </w:rPr>
              <w:t>2019</w:t>
            </w:r>
            <w:r w:rsidRPr="005A4567">
              <w:rPr>
                <w:rFonts w:eastAsia="標楷體" w:hint="eastAsia"/>
                <w:sz w:val="22"/>
              </w:rPr>
              <w:t>年</w:t>
            </w:r>
          </w:p>
        </w:tc>
        <w:tc>
          <w:tcPr>
            <w:tcW w:w="1219" w:type="dxa"/>
            <w:tcBorders>
              <w:top w:val="nil"/>
              <w:left w:val="single" w:sz="4" w:space="0" w:color="auto"/>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4</w:t>
            </w:r>
            <w:r w:rsidRPr="005A4567">
              <w:rPr>
                <w:rFonts w:eastAsiaTheme="minorEastAsia" w:hint="eastAsia"/>
                <w:sz w:val="22"/>
                <w:szCs w:val="22"/>
              </w:rPr>
              <w:t>5</w:t>
            </w:r>
            <w:r w:rsidRPr="005A4567">
              <w:rPr>
                <w:rFonts w:eastAsiaTheme="minorEastAsia"/>
                <w:sz w:val="22"/>
                <w:szCs w:val="22"/>
              </w:rPr>
              <w:t>,</w:t>
            </w:r>
            <w:r w:rsidRPr="005A4567">
              <w:rPr>
                <w:rFonts w:eastAsiaTheme="minorEastAsia" w:hint="eastAsia"/>
                <w:sz w:val="22"/>
                <w:szCs w:val="22"/>
              </w:rPr>
              <w:t>753.0</w:t>
            </w:r>
          </w:p>
        </w:tc>
        <w:tc>
          <w:tcPr>
            <w:tcW w:w="784"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center"/>
              <w:rPr>
                <w:rFonts w:eastAsiaTheme="minorEastAsia"/>
                <w:sz w:val="22"/>
                <w:szCs w:val="22"/>
              </w:rPr>
            </w:pPr>
            <w:r w:rsidRPr="005A4567">
              <w:rPr>
                <w:rFonts w:eastAsiaTheme="minorEastAsia"/>
                <w:sz w:val="22"/>
                <w:szCs w:val="22"/>
              </w:rPr>
              <w:t>-</w:t>
            </w:r>
            <w:r w:rsidRPr="005A4567">
              <w:rPr>
                <w:rFonts w:eastAsiaTheme="minorEastAsia" w:hint="eastAsia"/>
                <w:sz w:val="22"/>
                <w:szCs w:val="22"/>
              </w:rPr>
              <w:t>1.0</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2</w:t>
            </w:r>
            <w:r w:rsidRPr="005A4567">
              <w:rPr>
                <w:rFonts w:eastAsiaTheme="minorEastAsia" w:hint="eastAsia"/>
                <w:sz w:val="22"/>
                <w:szCs w:val="22"/>
              </w:rPr>
              <w:t>4</w:t>
            </w:r>
            <w:r w:rsidRPr="005A4567">
              <w:rPr>
                <w:rFonts w:eastAsiaTheme="minorEastAsia"/>
                <w:sz w:val="22"/>
                <w:szCs w:val="22"/>
              </w:rPr>
              <w:t>,</w:t>
            </w:r>
            <w:r w:rsidRPr="005A4567">
              <w:rPr>
                <w:rFonts w:eastAsiaTheme="minorEastAsia" w:hint="eastAsia"/>
                <w:sz w:val="22"/>
                <w:szCs w:val="22"/>
              </w:rPr>
              <w:t>984.1</w:t>
            </w:r>
            <w:r w:rsidRPr="005A4567">
              <w:rPr>
                <w:rFonts w:eastAsiaTheme="minorEastAsia"/>
                <w:sz w:val="22"/>
                <w:szCs w:val="22"/>
              </w:rPr>
              <w:t xml:space="preserve">   </w:t>
            </w:r>
          </w:p>
        </w:tc>
        <w:tc>
          <w:tcPr>
            <w:tcW w:w="839"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right"/>
              <w:rPr>
                <w:rFonts w:eastAsiaTheme="minorEastAsia"/>
                <w:sz w:val="22"/>
                <w:szCs w:val="22"/>
              </w:rPr>
            </w:pPr>
            <w:r w:rsidRPr="005A4567">
              <w:rPr>
                <w:rFonts w:eastAsiaTheme="minorEastAsia" w:hint="eastAsia"/>
                <w:sz w:val="22"/>
                <w:szCs w:val="22"/>
              </w:rPr>
              <w:t>0.5</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20</w:t>
            </w:r>
            <w:r w:rsidRPr="005A4567">
              <w:rPr>
                <w:rFonts w:eastAsiaTheme="minorEastAsia"/>
                <w:sz w:val="22"/>
                <w:szCs w:val="22"/>
              </w:rPr>
              <w:t>,</w:t>
            </w:r>
            <w:r w:rsidRPr="005A4567">
              <w:rPr>
                <w:rFonts w:eastAsiaTheme="minorEastAsia" w:hint="eastAsia"/>
                <w:sz w:val="22"/>
                <w:szCs w:val="22"/>
              </w:rPr>
              <w:t>768.9</w:t>
            </w:r>
          </w:p>
        </w:tc>
        <w:tc>
          <w:tcPr>
            <w:tcW w:w="89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w:t>
            </w:r>
            <w:r w:rsidRPr="005A4567">
              <w:rPr>
                <w:rFonts w:eastAsiaTheme="minorEastAsia" w:hint="eastAsia"/>
                <w:sz w:val="22"/>
                <w:szCs w:val="22"/>
              </w:rPr>
              <w:t>2.8</w:t>
            </w:r>
          </w:p>
        </w:tc>
        <w:tc>
          <w:tcPr>
            <w:tcW w:w="1313" w:type="dxa"/>
            <w:tcBorders>
              <w:top w:val="nil"/>
              <w:left w:val="nil"/>
              <w:bottom w:val="nil"/>
              <w:right w:val="nil"/>
            </w:tcBorders>
            <w:vAlign w:val="center"/>
          </w:tcPr>
          <w:p w:rsidR="005A4567" w:rsidRPr="005A4567" w:rsidRDefault="005A4567" w:rsidP="005A4567">
            <w:pPr>
              <w:snapToGrid w:val="0"/>
              <w:spacing w:line="230" w:lineRule="exact"/>
              <w:ind w:left="-113" w:rightChars="150" w:right="360"/>
              <w:jc w:val="right"/>
              <w:rPr>
                <w:rFonts w:eastAsiaTheme="minorEastAsia"/>
                <w:sz w:val="22"/>
                <w:szCs w:val="22"/>
              </w:rPr>
            </w:pPr>
            <w:r w:rsidRPr="005A4567">
              <w:rPr>
                <w:rFonts w:eastAsiaTheme="minorEastAsia" w:hint="eastAsia"/>
                <w:sz w:val="22"/>
                <w:szCs w:val="22"/>
              </w:rPr>
              <w:t>4</w:t>
            </w:r>
            <w:r w:rsidRPr="005A4567">
              <w:rPr>
                <w:rFonts w:eastAsiaTheme="minorEastAsia"/>
                <w:sz w:val="22"/>
                <w:szCs w:val="22"/>
              </w:rPr>
              <w:t>,</w:t>
            </w:r>
            <w:r w:rsidRPr="005A4567">
              <w:rPr>
                <w:rFonts w:eastAsiaTheme="minorEastAsia" w:hint="eastAsia"/>
                <w:sz w:val="22"/>
                <w:szCs w:val="22"/>
              </w:rPr>
              <w:t>215.1</w:t>
            </w:r>
          </w:p>
        </w:tc>
      </w:tr>
      <w:tr w:rsidR="005A4567" w:rsidRPr="005A4567" w:rsidTr="003F0FE7">
        <w:trPr>
          <w:gridBefore w:val="1"/>
          <w:wBefore w:w="6" w:type="dxa"/>
          <w:cantSplit/>
          <w:trHeight w:hRule="exact" w:val="306"/>
        </w:trPr>
        <w:tc>
          <w:tcPr>
            <w:tcW w:w="1532" w:type="dxa"/>
            <w:tcBorders>
              <w:top w:val="nil"/>
              <w:left w:val="nil"/>
              <w:bottom w:val="nil"/>
              <w:right w:val="single" w:sz="4" w:space="0" w:color="auto"/>
            </w:tcBorders>
            <w:vAlign w:val="center"/>
          </w:tcPr>
          <w:p w:rsidR="005A4567" w:rsidRPr="005A4567" w:rsidRDefault="005A4567" w:rsidP="005A4567">
            <w:pPr>
              <w:snapToGrid w:val="0"/>
              <w:spacing w:line="230" w:lineRule="exact"/>
              <w:ind w:left="-113" w:right="-113"/>
              <w:jc w:val="center"/>
              <w:rPr>
                <w:rFonts w:eastAsia="標楷體"/>
                <w:sz w:val="22"/>
              </w:rPr>
            </w:pPr>
            <w:r w:rsidRPr="005A4567">
              <w:rPr>
                <w:rFonts w:eastAsia="標楷體" w:hint="eastAsia"/>
                <w:sz w:val="22"/>
              </w:rPr>
              <w:t>9</w:t>
            </w:r>
            <w:r w:rsidRPr="005A4567">
              <w:rPr>
                <w:rFonts w:eastAsia="標楷體" w:hint="eastAsia"/>
                <w:sz w:val="22"/>
              </w:rPr>
              <w:t>月</w:t>
            </w:r>
          </w:p>
        </w:tc>
        <w:tc>
          <w:tcPr>
            <w:tcW w:w="1219" w:type="dxa"/>
            <w:tcBorders>
              <w:top w:val="nil"/>
              <w:left w:val="single" w:sz="4" w:space="0" w:color="auto"/>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3,966.0</w:t>
            </w:r>
          </w:p>
        </w:tc>
        <w:tc>
          <w:tcPr>
            <w:tcW w:w="784"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center"/>
              <w:rPr>
                <w:rFonts w:eastAsiaTheme="minorEastAsia"/>
                <w:sz w:val="22"/>
                <w:szCs w:val="22"/>
              </w:rPr>
            </w:pPr>
            <w:r w:rsidRPr="005A4567">
              <w:rPr>
                <w:rFonts w:eastAsiaTheme="minorEastAsia" w:hint="eastAsia"/>
                <w:sz w:val="22"/>
                <w:szCs w:val="22"/>
              </w:rPr>
              <w:t>-5.7</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2,181.2</w:t>
            </w:r>
          </w:p>
        </w:tc>
        <w:tc>
          <w:tcPr>
            <w:tcW w:w="839"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right"/>
              <w:rPr>
                <w:rFonts w:eastAsiaTheme="minorEastAsia"/>
                <w:sz w:val="22"/>
                <w:szCs w:val="22"/>
              </w:rPr>
            </w:pPr>
            <w:r w:rsidRPr="005A4567">
              <w:rPr>
                <w:rFonts w:eastAsiaTheme="minorEastAsia" w:hint="eastAsia"/>
                <w:sz w:val="22"/>
                <w:szCs w:val="22"/>
              </w:rPr>
              <w:t>-3.2</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1,784.7</w:t>
            </w:r>
          </w:p>
        </w:tc>
        <w:tc>
          <w:tcPr>
            <w:tcW w:w="89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-8.5</w:t>
            </w:r>
          </w:p>
        </w:tc>
        <w:tc>
          <w:tcPr>
            <w:tcW w:w="1313" w:type="dxa"/>
            <w:tcBorders>
              <w:top w:val="nil"/>
              <w:left w:val="nil"/>
              <w:bottom w:val="nil"/>
              <w:right w:val="nil"/>
            </w:tcBorders>
            <w:vAlign w:val="center"/>
          </w:tcPr>
          <w:p w:rsidR="005A4567" w:rsidRPr="005A4567" w:rsidRDefault="005A4567" w:rsidP="005A4567">
            <w:pPr>
              <w:snapToGrid w:val="0"/>
              <w:spacing w:line="230" w:lineRule="exact"/>
              <w:ind w:left="-113" w:rightChars="150" w:right="360"/>
              <w:jc w:val="right"/>
              <w:rPr>
                <w:rFonts w:eastAsiaTheme="minorEastAsia"/>
                <w:sz w:val="22"/>
                <w:szCs w:val="22"/>
              </w:rPr>
            </w:pPr>
            <w:r w:rsidRPr="005A4567">
              <w:rPr>
                <w:rFonts w:eastAsiaTheme="minorEastAsia" w:hint="eastAsia"/>
                <w:sz w:val="22"/>
                <w:szCs w:val="22"/>
              </w:rPr>
              <w:t>396.5</w:t>
            </w:r>
          </w:p>
        </w:tc>
      </w:tr>
      <w:tr w:rsidR="005A4567" w:rsidRPr="005A4567" w:rsidTr="003F0FE7">
        <w:trPr>
          <w:gridBefore w:val="1"/>
          <w:wBefore w:w="6" w:type="dxa"/>
          <w:cantSplit/>
          <w:trHeight w:hRule="exact" w:val="306"/>
        </w:trPr>
        <w:tc>
          <w:tcPr>
            <w:tcW w:w="1532" w:type="dxa"/>
            <w:tcBorders>
              <w:top w:val="nil"/>
              <w:left w:val="nil"/>
              <w:bottom w:val="nil"/>
              <w:right w:val="single" w:sz="4" w:space="0" w:color="auto"/>
            </w:tcBorders>
            <w:vAlign w:val="center"/>
          </w:tcPr>
          <w:p w:rsidR="005A4567" w:rsidRPr="005A4567" w:rsidRDefault="005A4567" w:rsidP="005A4567">
            <w:pPr>
              <w:snapToGrid w:val="0"/>
              <w:spacing w:line="230" w:lineRule="exact"/>
              <w:ind w:left="-113" w:right="-113"/>
              <w:jc w:val="center"/>
              <w:rPr>
                <w:rFonts w:eastAsia="標楷體"/>
                <w:sz w:val="22"/>
              </w:rPr>
            </w:pPr>
            <w:r w:rsidRPr="005A4567">
              <w:rPr>
                <w:rFonts w:eastAsia="標楷體" w:hint="eastAsia"/>
                <w:sz w:val="22"/>
              </w:rPr>
              <w:t>1</w:t>
            </w:r>
            <w:r w:rsidRPr="005A4567">
              <w:rPr>
                <w:rFonts w:eastAsia="標楷體"/>
                <w:sz w:val="22"/>
              </w:rPr>
              <w:t>0</w:t>
            </w:r>
            <w:r w:rsidRPr="005A4567">
              <w:rPr>
                <w:rFonts w:eastAsia="標楷體" w:hint="eastAsia"/>
                <w:sz w:val="22"/>
              </w:rPr>
              <w:t>月</w:t>
            </w:r>
          </w:p>
        </w:tc>
        <w:tc>
          <w:tcPr>
            <w:tcW w:w="1219" w:type="dxa"/>
            <w:tcBorders>
              <w:top w:val="nil"/>
              <w:left w:val="single" w:sz="4" w:space="0" w:color="auto"/>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3,830.5</w:t>
            </w:r>
          </w:p>
        </w:tc>
        <w:tc>
          <w:tcPr>
            <w:tcW w:w="784"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center"/>
              <w:rPr>
                <w:rFonts w:eastAsiaTheme="minorEastAsia"/>
                <w:sz w:val="22"/>
                <w:szCs w:val="22"/>
              </w:rPr>
            </w:pPr>
            <w:r w:rsidRPr="005A4567">
              <w:rPr>
                <w:rFonts w:eastAsiaTheme="minorEastAsia" w:hint="eastAsia"/>
                <w:sz w:val="22"/>
                <w:szCs w:val="22"/>
              </w:rPr>
              <w:t>-</w:t>
            </w:r>
            <w:r w:rsidRPr="005A4567">
              <w:rPr>
                <w:rFonts w:eastAsiaTheme="minorEastAsia"/>
                <w:sz w:val="22"/>
                <w:szCs w:val="22"/>
              </w:rPr>
              <w:t>3.4</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2,129.3</w:t>
            </w:r>
          </w:p>
        </w:tc>
        <w:tc>
          <w:tcPr>
            <w:tcW w:w="839"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right"/>
              <w:rPr>
                <w:rFonts w:eastAsiaTheme="minorEastAsia"/>
                <w:sz w:val="22"/>
                <w:szCs w:val="22"/>
              </w:rPr>
            </w:pPr>
            <w:r w:rsidRPr="005A4567">
              <w:rPr>
                <w:rFonts w:eastAsiaTheme="minorEastAsia" w:hint="eastAsia"/>
                <w:sz w:val="22"/>
                <w:szCs w:val="22"/>
              </w:rPr>
              <w:t>-</w:t>
            </w:r>
            <w:r w:rsidRPr="005A4567">
              <w:rPr>
                <w:rFonts w:eastAsiaTheme="minorEastAsia"/>
                <w:sz w:val="22"/>
                <w:szCs w:val="22"/>
              </w:rPr>
              <w:t>0.9</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1,701.2</w:t>
            </w:r>
          </w:p>
        </w:tc>
        <w:tc>
          <w:tcPr>
            <w:tcW w:w="89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w:t>
            </w:r>
            <w:r w:rsidRPr="005A4567">
              <w:rPr>
                <w:rFonts w:eastAsiaTheme="minorEastAsia"/>
                <w:sz w:val="22"/>
                <w:szCs w:val="22"/>
              </w:rPr>
              <w:t>6.4</w:t>
            </w:r>
          </w:p>
        </w:tc>
        <w:tc>
          <w:tcPr>
            <w:tcW w:w="1313" w:type="dxa"/>
            <w:tcBorders>
              <w:top w:val="nil"/>
              <w:left w:val="nil"/>
              <w:bottom w:val="nil"/>
              <w:right w:val="nil"/>
            </w:tcBorders>
            <w:vAlign w:val="center"/>
          </w:tcPr>
          <w:p w:rsidR="005A4567" w:rsidRPr="005A4567" w:rsidRDefault="005A4567" w:rsidP="005A4567">
            <w:pPr>
              <w:snapToGrid w:val="0"/>
              <w:spacing w:line="230" w:lineRule="exact"/>
              <w:ind w:left="-113" w:rightChars="150" w:right="360"/>
              <w:jc w:val="right"/>
              <w:rPr>
                <w:rFonts w:eastAsiaTheme="minorEastAsia"/>
                <w:sz w:val="22"/>
                <w:szCs w:val="22"/>
              </w:rPr>
            </w:pPr>
            <w:r w:rsidRPr="005A4567">
              <w:rPr>
                <w:rFonts w:eastAsiaTheme="minorEastAsia"/>
                <w:sz w:val="22"/>
                <w:szCs w:val="22"/>
              </w:rPr>
              <w:t>428.1</w:t>
            </w:r>
          </w:p>
        </w:tc>
      </w:tr>
      <w:tr w:rsidR="005A4567" w:rsidRPr="005A4567" w:rsidTr="003F0FE7">
        <w:trPr>
          <w:gridBefore w:val="1"/>
          <w:wBefore w:w="6" w:type="dxa"/>
          <w:cantSplit/>
          <w:trHeight w:hRule="exact" w:val="306"/>
        </w:trPr>
        <w:tc>
          <w:tcPr>
            <w:tcW w:w="1532" w:type="dxa"/>
            <w:tcBorders>
              <w:top w:val="nil"/>
              <w:left w:val="nil"/>
              <w:bottom w:val="nil"/>
              <w:right w:val="single" w:sz="4" w:space="0" w:color="auto"/>
            </w:tcBorders>
            <w:vAlign w:val="center"/>
          </w:tcPr>
          <w:p w:rsidR="005A4567" w:rsidRPr="005A4567" w:rsidRDefault="005A4567" w:rsidP="005A4567">
            <w:pPr>
              <w:snapToGrid w:val="0"/>
              <w:spacing w:line="230" w:lineRule="exact"/>
              <w:ind w:left="-113" w:right="-113"/>
              <w:jc w:val="center"/>
              <w:rPr>
                <w:rFonts w:eastAsia="標楷體"/>
                <w:sz w:val="22"/>
              </w:rPr>
            </w:pPr>
            <w:r w:rsidRPr="005A4567">
              <w:rPr>
                <w:rFonts w:eastAsia="標楷體" w:hint="eastAsia"/>
                <w:sz w:val="22"/>
              </w:rPr>
              <w:t>11</w:t>
            </w:r>
            <w:r w:rsidRPr="005A4567">
              <w:rPr>
                <w:rFonts w:eastAsia="標楷體" w:hint="eastAsia"/>
                <w:sz w:val="22"/>
              </w:rPr>
              <w:t>月</w:t>
            </w:r>
          </w:p>
        </w:tc>
        <w:tc>
          <w:tcPr>
            <w:tcW w:w="1219" w:type="dxa"/>
            <w:tcBorders>
              <w:top w:val="nil"/>
              <w:left w:val="single" w:sz="4" w:space="0" w:color="auto"/>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4,047.5</w:t>
            </w:r>
          </w:p>
        </w:tc>
        <w:tc>
          <w:tcPr>
            <w:tcW w:w="784"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center"/>
              <w:rPr>
                <w:rFonts w:eastAsiaTheme="minorEastAsia"/>
                <w:sz w:val="22"/>
                <w:szCs w:val="22"/>
              </w:rPr>
            </w:pPr>
            <w:r w:rsidRPr="005A4567">
              <w:rPr>
                <w:rFonts w:eastAsiaTheme="minorEastAsia" w:hint="eastAsia"/>
                <w:sz w:val="22"/>
                <w:szCs w:val="22"/>
              </w:rPr>
              <w:t>-0.5</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2,217.4</w:t>
            </w:r>
          </w:p>
        </w:tc>
        <w:tc>
          <w:tcPr>
            <w:tcW w:w="839"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right"/>
              <w:rPr>
                <w:rFonts w:eastAsiaTheme="minorEastAsia"/>
                <w:sz w:val="22"/>
                <w:szCs w:val="22"/>
              </w:rPr>
            </w:pPr>
            <w:r w:rsidRPr="005A4567">
              <w:rPr>
                <w:rFonts w:eastAsiaTheme="minorEastAsia" w:hint="eastAsia"/>
                <w:sz w:val="22"/>
                <w:szCs w:val="22"/>
              </w:rPr>
              <w:t>-1.1</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1,830.1</w:t>
            </w:r>
          </w:p>
        </w:tc>
        <w:tc>
          <w:tcPr>
            <w:tcW w:w="89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0.3</w:t>
            </w:r>
          </w:p>
        </w:tc>
        <w:tc>
          <w:tcPr>
            <w:tcW w:w="1313" w:type="dxa"/>
            <w:tcBorders>
              <w:top w:val="nil"/>
              <w:left w:val="nil"/>
              <w:bottom w:val="nil"/>
              <w:right w:val="nil"/>
            </w:tcBorders>
            <w:vAlign w:val="center"/>
          </w:tcPr>
          <w:p w:rsidR="005A4567" w:rsidRPr="005A4567" w:rsidRDefault="005A4567" w:rsidP="005A4567">
            <w:pPr>
              <w:snapToGrid w:val="0"/>
              <w:spacing w:line="230" w:lineRule="exact"/>
              <w:ind w:left="-113" w:rightChars="150" w:right="360"/>
              <w:jc w:val="right"/>
              <w:rPr>
                <w:rFonts w:eastAsiaTheme="minorEastAsia"/>
                <w:sz w:val="22"/>
                <w:szCs w:val="22"/>
              </w:rPr>
            </w:pPr>
            <w:r w:rsidRPr="005A4567">
              <w:rPr>
                <w:rFonts w:eastAsiaTheme="minorEastAsia" w:hint="eastAsia"/>
                <w:sz w:val="22"/>
                <w:szCs w:val="22"/>
              </w:rPr>
              <w:t>387.3</w:t>
            </w:r>
          </w:p>
        </w:tc>
      </w:tr>
      <w:tr w:rsidR="005A4567" w:rsidRPr="005A4567" w:rsidTr="003F0FE7">
        <w:trPr>
          <w:gridBefore w:val="1"/>
          <w:wBefore w:w="6" w:type="dxa"/>
          <w:cantSplit/>
          <w:trHeight w:hRule="exact" w:val="306"/>
        </w:trPr>
        <w:tc>
          <w:tcPr>
            <w:tcW w:w="1532" w:type="dxa"/>
            <w:tcBorders>
              <w:top w:val="nil"/>
              <w:left w:val="nil"/>
              <w:bottom w:val="nil"/>
              <w:right w:val="single" w:sz="4" w:space="0" w:color="auto"/>
            </w:tcBorders>
            <w:vAlign w:val="center"/>
          </w:tcPr>
          <w:p w:rsidR="005A4567" w:rsidRPr="005A4567" w:rsidRDefault="005A4567" w:rsidP="005A4567">
            <w:pPr>
              <w:snapToGrid w:val="0"/>
              <w:spacing w:line="230" w:lineRule="exact"/>
              <w:ind w:left="-113" w:right="-113"/>
              <w:jc w:val="center"/>
              <w:rPr>
                <w:rFonts w:eastAsia="標楷體"/>
                <w:sz w:val="22"/>
              </w:rPr>
            </w:pPr>
            <w:r w:rsidRPr="005A4567">
              <w:rPr>
                <w:rFonts w:eastAsia="標楷體" w:hint="eastAsia"/>
                <w:sz w:val="22"/>
              </w:rPr>
              <w:t>12</w:t>
            </w:r>
            <w:r w:rsidRPr="005A4567">
              <w:rPr>
                <w:rFonts w:eastAsia="標楷體" w:hint="eastAsia"/>
                <w:sz w:val="22"/>
              </w:rPr>
              <w:t>月</w:t>
            </w:r>
          </w:p>
        </w:tc>
        <w:tc>
          <w:tcPr>
            <w:tcW w:w="1219" w:type="dxa"/>
            <w:tcBorders>
              <w:top w:val="nil"/>
              <w:left w:val="single" w:sz="4" w:space="0" w:color="auto"/>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4,285.0</w:t>
            </w:r>
          </w:p>
        </w:tc>
        <w:tc>
          <w:tcPr>
            <w:tcW w:w="784"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center"/>
              <w:rPr>
                <w:rFonts w:eastAsiaTheme="minorEastAsia"/>
                <w:sz w:val="22"/>
                <w:szCs w:val="22"/>
              </w:rPr>
            </w:pPr>
            <w:r w:rsidRPr="005A4567">
              <w:rPr>
                <w:rFonts w:eastAsiaTheme="minorEastAsia" w:hint="eastAsia"/>
                <w:sz w:val="22"/>
                <w:szCs w:val="22"/>
              </w:rPr>
              <w:t>11.3</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2,376.5</w:t>
            </w:r>
          </w:p>
        </w:tc>
        <w:tc>
          <w:tcPr>
            <w:tcW w:w="839"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right"/>
              <w:rPr>
                <w:rFonts w:eastAsiaTheme="minorEastAsia"/>
                <w:sz w:val="22"/>
                <w:szCs w:val="22"/>
              </w:rPr>
            </w:pPr>
            <w:r w:rsidRPr="005A4567">
              <w:rPr>
                <w:rFonts w:eastAsiaTheme="minorEastAsia" w:hint="eastAsia"/>
                <w:sz w:val="22"/>
                <w:szCs w:val="22"/>
              </w:rPr>
              <w:t>7.6</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1,908.5</w:t>
            </w:r>
          </w:p>
        </w:tc>
        <w:tc>
          <w:tcPr>
            <w:tcW w:w="89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16.3</w:t>
            </w:r>
          </w:p>
        </w:tc>
        <w:tc>
          <w:tcPr>
            <w:tcW w:w="1313" w:type="dxa"/>
            <w:tcBorders>
              <w:top w:val="nil"/>
              <w:left w:val="nil"/>
              <w:bottom w:val="nil"/>
              <w:right w:val="nil"/>
            </w:tcBorders>
            <w:vAlign w:val="center"/>
          </w:tcPr>
          <w:p w:rsidR="005A4567" w:rsidRPr="005A4567" w:rsidRDefault="005A4567" w:rsidP="005A4567">
            <w:pPr>
              <w:snapToGrid w:val="0"/>
              <w:spacing w:line="230" w:lineRule="exact"/>
              <w:ind w:left="-113" w:rightChars="150" w:right="360"/>
              <w:jc w:val="right"/>
              <w:rPr>
                <w:rFonts w:eastAsiaTheme="minorEastAsia"/>
                <w:sz w:val="22"/>
                <w:szCs w:val="22"/>
              </w:rPr>
            </w:pPr>
            <w:r w:rsidRPr="005A4567">
              <w:rPr>
                <w:rFonts w:eastAsiaTheme="minorEastAsia" w:hint="eastAsia"/>
                <w:sz w:val="22"/>
                <w:szCs w:val="22"/>
              </w:rPr>
              <w:t>467.9</w:t>
            </w:r>
          </w:p>
        </w:tc>
      </w:tr>
      <w:tr w:rsidR="005A4567" w:rsidRPr="005A4567" w:rsidTr="003F0FE7">
        <w:trPr>
          <w:gridBefore w:val="1"/>
          <w:wBefore w:w="6" w:type="dxa"/>
          <w:cantSplit/>
          <w:trHeight w:hRule="exact" w:val="306"/>
        </w:trPr>
        <w:tc>
          <w:tcPr>
            <w:tcW w:w="1532" w:type="dxa"/>
            <w:tcBorders>
              <w:top w:val="nil"/>
              <w:left w:val="nil"/>
              <w:bottom w:val="nil"/>
              <w:right w:val="single" w:sz="4" w:space="0" w:color="auto"/>
            </w:tcBorders>
            <w:vAlign w:val="center"/>
          </w:tcPr>
          <w:p w:rsidR="005A4567" w:rsidRPr="005A4567" w:rsidRDefault="005A4567" w:rsidP="005A4567">
            <w:pPr>
              <w:snapToGrid w:val="0"/>
              <w:spacing w:line="230" w:lineRule="exact"/>
              <w:ind w:left="-113" w:right="-113"/>
              <w:jc w:val="center"/>
              <w:rPr>
                <w:rFonts w:eastAsia="標楷體"/>
                <w:sz w:val="22"/>
              </w:rPr>
            </w:pPr>
            <w:r w:rsidRPr="005A4567">
              <w:rPr>
                <w:rFonts w:eastAsia="標楷體" w:hint="eastAsia"/>
                <w:sz w:val="22"/>
              </w:rPr>
              <w:t>2020</w:t>
            </w:r>
            <w:r w:rsidRPr="005A4567">
              <w:rPr>
                <w:rFonts w:eastAsia="標楷體" w:hint="eastAsia"/>
                <w:sz w:val="22"/>
              </w:rPr>
              <w:t>年</w:t>
            </w:r>
            <w:r w:rsidRPr="005A4567">
              <w:rPr>
                <w:rFonts w:eastAsia="標楷體" w:hint="eastAsia"/>
                <w:sz w:val="22"/>
              </w:rPr>
              <w:t>1~9</w:t>
            </w:r>
            <w:r w:rsidRPr="005A4567">
              <w:rPr>
                <w:rFonts w:eastAsia="標楷體" w:hint="eastAsia"/>
                <w:sz w:val="22"/>
              </w:rPr>
              <w:t>月</w:t>
            </w:r>
          </w:p>
        </w:tc>
        <w:tc>
          <w:tcPr>
            <w:tcW w:w="1219" w:type="dxa"/>
            <w:tcBorders>
              <w:top w:val="nil"/>
              <w:left w:val="single" w:sz="4" w:space="0" w:color="auto"/>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32,967.4</w:t>
            </w:r>
            <w:r w:rsidRPr="005A4567">
              <w:rPr>
                <w:rFonts w:eastAsiaTheme="minorEastAsia"/>
                <w:sz w:val="22"/>
                <w:szCs w:val="22"/>
              </w:rPr>
              <w:t xml:space="preserve"> </w:t>
            </w:r>
          </w:p>
        </w:tc>
        <w:tc>
          <w:tcPr>
            <w:tcW w:w="784"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center"/>
              <w:rPr>
                <w:rFonts w:eastAsiaTheme="minorEastAsia"/>
                <w:sz w:val="22"/>
                <w:szCs w:val="22"/>
              </w:rPr>
            </w:pPr>
            <w:r w:rsidRPr="005A4567">
              <w:rPr>
                <w:rFonts w:eastAsiaTheme="minorEastAsia" w:hint="eastAsia"/>
                <w:sz w:val="22"/>
                <w:szCs w:val="22"/>
              </w:rPr>
              <w:t>-1.8</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1</w:t>
            </w:r>
            <w:r w:rsidRPr="005A4567">
              <w:rPr>
                <w:rFonts w:eastAsiaTheme="minorEastAsia" w:hint="eastAsia"/>
                <w:sz w:val="22"/>
                <w:szCs w:val="22"/>
              </w:rPr>
              <w:t>8</w:t>
            </w:r>
            <w:r w:rsidRPr="005A4567">
              <w:rPr>
                <w:rFonts w:eastAsiaTheme="minorEastAsia"/>
                <w:sz w:val="22"/>
                <w:szCs w:val="22"/>
              </w:rPr>
              <w:t>,</w:t>
            </w:r>
            <w:r w:rsidRPr="005A4567">
              <w:rPr>
                <w:rFonts w:eastAsiaTheme="minorEastAsia" w:hint="eastAsia"/>
                <w:sz w:val="22"/>
                <w:szCs w:val="22"/>
              </w:rPr>
              <w:t>113.9</w:t>
            </w:r>
          </w:p>
        </w:tc>
        <w:tc>
          <w:tcPr>
            <w:tcW w:w="839"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right"/>
              <w:rPr>
                <w:rFonts w:eastAsiaTheme="minorEastAsia"/>
                <w:sz w:val="22"/>
                <w:szCs w:val="22"/>
              </w:rPr>
            </w:pPr>
            <w:r w:rsidRPr="005A4567">
              <w:rPr>
                <w:rFonts w:eastAsiaTheme="minorEastAsia"/>
                <w:sz w:val="22"/>
                <w:szCs w:val="22"/>
              </w:rPr>
              <w:t>-</w:t>
            </w:r>
            <w:r w:rsidRPr="005A4567">
              <w:rPr>
                <w:rFonts w:eastAsiaTheme="minorEastAsia" w:hint="eastAsia"/>
                <w:sz w:val="22"/>
                <w:szCs w:val="22"/>
              </w:rPr>
              <w:t>0.8</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1</w:t>
            </w:r>
            <w:r w:rsidRPr="005A4567">
              <w:rPr>
                <w:rFonts w:eastAsiaTheme="minorEastAsia" w:hint="eastAsia"/>
                <w:sz w:val="22"/>
                <w:szCs w:val="22"/>
              </w:rPr>
              <w:t>4</w:t>
            </w:r>
            <w:r w:rsidRPr="005A4567">
              <w:rPr>
                <w:rFonts w:eastAsiaTheme="minorEastAsia"/>
                <w:sz w:val="22"/>
                <w:szCs w:val="22"/>
              </w:rPr>
              <w:t>,8</w:t>
            </w:r>
            <w:r w:rsidRPr="005A4567">
              <w:rPr>
                <w:rFonts w:eastAsiaTheme="minorEastAsia" w:hint="eastAsia"/>
                <w:sz w:val="22"/>
                <w:szCs w:val="22"/>
              </w:rPr>
              <w:t>53.4</w:t>
            </w:r>
          </w:p>
        </w:tc>
        <w:tc>
          <w:tcPr>
            <w:tcW w:w="89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w:t>
            </w:r>
            <w:r w:rsidRPr="005A4567">
              <w:rPr>
                <w:rFonts w:eastAsiaTheme="minorEastAsia" w:hint="eastAsia"/>
                <w:sz w:val="22"/>
                <w:szCs w:val="22"/>
              </w:rPr>
              <w:t>3.1</w:t>
            </w:r>
          </w:p>
        </w:tc>
        <w:tc>
          <w:tcPr>
            <w:tcW w:w="1313" w:type="dxa"/>
            <w:tcBorders>
              <w:top w:val="nil"/>
              <w:left w:val="nil"/>
              <w:bottom w:val="nil"/>
              <w:right w:val="nil"/>
            </w:tcBorders>
            <w:vAlign w:val="center"/>
          </w:tcPr>
          <w:p w:rsidR="005A4567" w:rsidRPr="005A4567" w:rsidRDefault="005A4567" w:rsidP="005A4567">
            <w:pPr>
              <w:snapToGrid w:val="0"/>
              <w:spacing w:line="230" w:lineRule="exact"/>
              <w:ind w:left="-113" w:rightChars="150" w:right="360"/>
              <w:jc w:val="right"/>
              <w:rPr>
                <w:rFonts w:eastAsiaTheme="minorEastAsia"/>
                <w:sz w:val="22"/>
                <w:szCs w:val="22"/>
              </w:rPr>
            </w:pPr>
            <w:r w:rsidRPr="005A4567">
              <w:rPr>
                <w:rFonts w:eastAsiaTheme="minorEastAsia" w:hint="eastAsia"/>
                <w:sz w:val="22"/>
                <w:szCs w:val="22"/>
              </w:rPr>
              <w:t>3</w:t>
            </w:r>
            <w:r w:rsidRPr="005A4567">
              <w:rPr>
                <w:rFonts w:eastAsiaTheme="minorEastAsia"/>
                <w:sz w:val="22"/>
                <w:szCs w:val="22"/>
              </w:rPr>
              <w:t>,</w:t>
            </w:r>
            <w:r w:rsidRPr="005A4567">
              <w:rPr>
                <w:rFonts w:eastAsiaTheme="minorEastAsia" w:hint="eastAsia"/>
                <w:sz w:val="22"/>
                <w:szCs w:val="22"/>
              </w:rPr>
              <w:t>260.5</w:t>
            </w:r>
          </w:p>
        </w:tc>
      </w:tr>
      <w:tr w:rsidR="005A4567" w:rsidRPr="005A4567" w:rsidTr="003F0FE7">
        <w:trPr>
          <w:gridBefore w:val="1"/>
          <w:wBefore w:w="6" w:type="dxa"/>
          <w:cantSplit/>
          <w:trHeight w:hRule="exact" w:val="306"/>
        </w:trPr>
        <w:tc>
          <w:tcPr>
            <w:tcW w:w="1532" w:type="dxa"/>
            <w:tcBorders>
              <w:top w:val="nil"/>
              <w:left w:val="nil"/>
              <w:bottom w:val="nil"/>
              <w:right w:val="single" w:sz="4" w:space="0" w:color="auto"/>
            </w:tcBorders>
            <w:vAlign w:val="center"/>
          </w:tcPr>
          <w:p w:rsidR="005A4567" w:rsidRPr="005A4567" w:rsidRDefault="005A4567" w:rsidP="005A4567">
            <w:pPr>
              <w:snapToGrid w:val="0"/>
              <w:spacing w:line="230" w:lineRule="exact"/>
              <w:ind w:left="-113" w:right="-113"/>
              <w:jc w:val="center"/>
              <w:rPr>
                <w:rFonts w:eastAsia="標楷體"/>
                <w:sz w:val="22"/>
              </w:rPr>
            </w:pPr>
            <w:r w:rsidRPr="005A4567">
              <w:rPr>
                <w:rFonts w:eastAsia="標楷體" w:hint="eastAsia"/>
                <w:sz w:val="22"/>
              </w:rPr>
              <w:t>1</w:t>
            </w:r>
            <w:r w:rsidRPr="005A4567">
              <w:rPr>
                <w:rFonts w:eastAsia="標楷體" w:hint="eastAsia"/>
                <w:sz w:val="22"/>
              </w:rPr>
              <w:t>月</w:t>
            </w:r>
          </w:p>
        </w:tc>
        <w:tc>
          <w:tcPr>
            <w:tcW w:w="1219" w:type="dxa"/>
            <w:tcBorders>
              <w:top w:val="nil"/>
              <w:left w:val="single" w:sz="4" w:space="0" w:color="auto"/>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proofErr w:type="gramStart"/>
            <w:r w:rsidRPr="005A4567">
              <w:rPr>
                <w:rFonts w:eastAsiaTheme="minorEastAsia" w:hint="eastAsia"/>
                <w:sz w:val="22"/>
                <w:szCs w:val="22"/>
              </w:rPr>
              <w:t>—</w:t>
            </w:r>
            <w:proofErr w:type="gramEnd"/>
          </w:p>
        </w:tc>
        <w:tc>
          <w:tcPr>
            <w:tcW w:w="784"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center"/>
              <w:rPr>
                <w:rFonts w:eastAsiaTheme="minorEastAsia"/>
                <w:sz w:val="22"/>
                <w:szCs w:val="22"/>
              </w:rPr>
            </w:pPr>
            <w:proofErr w:type="gramStart"/>
            <w:r w:rsidRPr="005A4567">
              <w:rPr>
                <w:rFonts w:eastAsiaTheme="minorEastAsia" w:hint="eastAsia"/>
                <w:sz w:val="22"/>
                <w:szCs w:val="22"/>
              </w:rPr>
              <w:t>—</w:t>
            </w:r>
            <w:proofErr w:type="gramEnd"/>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proofErr w:type="gramStart"/>
            <w:r w:rsidRPr="005A4567">
              <w:rPr>
                <w:rFonts w:eastAsiaTheme="minorEastAsia" w:hint="eastAsia"/>
                <w:sz w:val="22"/>
                <w:szCs w:val="22"/>
              </w:rPr>
              <w:t>—</w:t>
            </w:r>
            <w:proofErr w:type="gramEnd"/>
          </w:p>
        </w:tc>
        <w:tc>
          <w:tcPr>
            <w:tcW w:w="839"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right"/>
              <w:rPr>
                <w:rFonts w:eastAsiaTheme="minorEastAsia"/>
                <w:sz w:val="22"/>
                <w:szCs w:val="22"/>
              </w:rPr>
            </w:pPr>
            <w:proofErr w:type="gramStart"/>
            <w:r w:rsidRPr="005A4567">
              <w:rPr>
                <w:rFonts w:eastAsiaTheme="minorEastAsia" w:hint="eastAsia"/>
                <w:sz w:val="22"/>
                <w:szCs w:val="22"/>
              </w:rPr>
              <w:t>—</w:t>
            </w:r>
            <w:proofErr w:type="gramEnd"/>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proofErr w:type="gramStart"/>
            <w:r w:rsidRPr="005A4567">
              <w:rPr>
                <w:rFonts w:eastAsiaTheme="minorEastAsia" w:hint="eastAsia"/>
                <w:sz w:val="22"/>
                <w:szCs w:val="22"/>
              </w:rPr>
              <w:t>—</w:t>
            </w:r>
            <w:proofErr w:type="gramEnd"/>
          </w:p>
        </w:tc>
        <w:tc>
          <w:tcPr>
            <w:tcW w:w="89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proofErr w:type="gramStart"/>
            <w:r w:rsidRPr="005A4567">
              <w:rPr>
                <w:rFonts w:eastAsiaTheme="minorEastAsia" w:hint="eastAsia"/>
                <w:sz w:val="22"/>
                <w:szCs w:val="22"/>
              </w:rPr>
              <w:t>—</w:t>
            </w:r>
            <w:proofErr w:type="gramEnd"/>
          </w:p>
        </w:tc>
        <w:tc>
          <w:tcPr>
            <w:tcW w:w="1313" w:type="dxa"/>
            <w:tcBorders>
              <w:top w:val="nil"/>
              <w:left w:val="nil"/>
              <w:bottom w:val="nil"/>
              <w:right w:val="nil"/>
            </w:tcBorders>
            <w:vAlign w:val="center"/>
          </w:tcPr>
          <w:p w:rsidR="005A4567" w:rsidRPr="005A4567" w:rsidRDefault="005A4567" w:rsidP="005A4567">
            <w:pPr>
              <w:snapToGrid w:val="0"/>
              <w:spacing w:line="230" w:lineRule="exact"/>
              <w:ind w:left="-113" w:rightChars="150" w:right="360"/>
              <w:jc w:val="right"/>
              <w:rPr>
                <w:rFonts w:eastAsiaTheme="minorEastAsia"/>
                <w:sz w:val="22"/>
                <w:szCs w:val="22"/>
              </w:rPr>
            </w:pPr>
            <w:proofErr w:type="gramStart"/>
            <w:r w:rsidRPr="005A4567">
              <w:rPr>
                <w:rFonts w:eastAsiaTheme="minorEastAsia" w:hint="eastAsia"/>
                <w:sz w:val="22"/>
                <w:szCs w:val="22"/>
              </w:rPr>
              <w:t>—</w:t>
            </w:r>
            <w:proofErr w:type="gramEnd"/>
          </w:p>
        </w:tc>
      </w:tr>
      <w:tr w:rsidR="005A4567" w:rsidRPr="005A4567" w:rsidTr="003F0FE7">
        <w:trPr>
          <w:gridBefore w:val="1"/>
          <w:wBefore w:w="6" w:type="dxa"/>
          <w:cantSplit/>
          <w:trHeight w:hRule="exact" w:val="306"/>
        </w:trPr>
        <w:tc>
          <w:tcPr>
            <w:tcW w:w="1532" w:type="dxa"/>
            <w:tcBorders>
              <w:top w:val="nil"/>
              <w:left w:val="nil"/>
              <w:bottom w:val="nil"/>
              <w:right w:val="single" w:sz="4" w:space="0" w:color="auto"/>
            </w:tcBorders>
            <w:vAlign w:val="center"/>
          </w:tcPr>
          <w:p w:rsidR="005A4567" w:rsidRPr="005A4567" w:rsidRDefault="005A4567" w:rsidP="005A4567">
            <w:pPr>
              <w:snapToGrid w:val="0"/>
              <w:spacing w:line="230" w:lineRule="exact"/>
              <w:ind w:left="-113" w:right="-113"/>
              <w:jc w:val="center"/>
              <w:rPr>
                <w:rFonts w:eastAsia="標楷體"/>
                <w:sz w:val="22"/>
              </w:rPr>
            </w:pPr>
            <w:r w:rsidRPr="005A4567">
              <w:rPr>
                <w:rFonts w:eastAsia="標楷體" w:hint="eastAsia"/>
                <w:sz w:val="22"/>
              </w:rPr>
              <w:t>2</w:t>
            </w:r>
            <w:r w:rsidRPr="005A4567">
              <w:rPr>
                <w:rFonts w:eastAsia="標楷體" w:hint="eastAsia"/>
                <w:sz w:val="22"/>
              </w:rPr>
              <w:t>月</w:t>
            </w:r>
          </w:p>
        </w:tc>
        <w:tc>
          <w:tcPr>
            <w:tcW w:w="1219" w:type="dxa"/>
            <w:tcBorders>
              <w:top w:val="nil"/>
              <w:left w:val="single" w:sz="4" w:space="0" w:color="auto"/>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proofErr w:type="gramStart"/>
            <w:r w:rsidRPr="005A4567">
              <w:rPr>
                <w:rFonts w:eastAsiaTheme="minorEastAsia" w:hint="eastAsia"/>
                <w:sz w:val="22"/>
                <w:szCs w:val="22"/>
              </w:rPr>
              <w:t>—</w:t>
            </w:r>
            <w:proofErr w:type="gramEnd"/>
          </w:p>
        </w:tc>
        <w:tc>
          <w:tcPr>
            <w:tcW w:w="784"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center"/>
              <w:rPr>
                <w:rFonts w:eastAsiaTheme="minorEastAsia"/>
                <w:sz w:val="22"/>
                <w:szCs w:val="22"/>
              </w:rPr>
            </w:pPr>
            <w:proofErr w:type="gramStart"/>
            <w:r w:rsidRPr="005A4567">
              <w:rPr>
                <w:rFonts w:eastAsiaTheme="minorEastAsia" w:hint="eastAsia"/>
                <w:sz w:val="22"/>
                <w:szCs w:val="22"/>
              </w:rPr>
              <w:t>—</w:t>
            </w:r>
            <w:proofErr w:type="gramEnd"/>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proofErr w:type="gramStart"/>
            <w:r w:rsidRPr="005A4567">
              <w:rPr>
                <w:rFonts w:eastAsiaTheme="minorEastAsia" w:hint="eastAsia"/>
                <w:sz w:val="22"/>
                <w:szCs w:val="22"/>
              </w:rPr>
              <w:t>—</w:t>
            </w:r>
            <w:proofErr w:type="gramEnd"/>
          </w:p>
        </w:tc>
        <w:tc>
          <w:tcPr>
            <w:tcW w:w="839"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right"/>
              <w:rPr>
                <w:rFonts w:eastAsiaTheme="minorEastAsia"/>
                <w:sz w:val="22"/>
                <w:szCs w:val="22"/>
              </w:rPr>
            </w:pPr>
            <w:proofErr w:type="gramStart"/>
            <w:r w:rsidRPr="005A4567">
              <w:rPr>
                <w:rFonts w:eastAsiaTheme="minorEastAsia" w:hint="eastAsia"/>
                <w:sz w:val="22"/>
                <w:szCs w:val="22"/>
              </w:rPr>
              <w:t>—</w:t>
            </w:r>
            <w:proofErr w:type="gramEnd"/>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proofErr w:type="gramStart"/>
            <w:r w:rsidRPr="005A4567">
              <w:rPr>
                <w:rFonts w:eastAsiaTheme="minorEastAsia" w:hint="eastAsia"/>
                <w:sz w:val="22"/>
                <w:szCs w:val="22"/>
              </w:rPr>
              <w:t>—</w:t>
            </w:r>
            <w:proofErr w:type="gramEnd"/>
          </w:p>
        </w:tc>
        <w:tc>
          <w:tcPr>
            <w:tcW w:w="89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proofErr w:type="gramStart"/>
            <w:r w:rsidRPr="005A4567">
              <w:rPr>
                <w:rFonts w:eastAsiaTheme="minorEastAsia" w:hint="eastAsia"/>
                <w:sz w:val="22"/>
                <w:szCs w:val="22"/>
              </w:rPr>
              <w:t>—</w:t>
            </w:r>
            <w:proofErr w:type="gramEnd"/>
          </w:p>
        </w:tc>
        <w:tc>
          <w:tcPr>
            <w:tcW w:w="1313" w:type="dxa"/>
            <w:tcBorders>
              <w:top w:val="nil"/>
              <w:left w:val="nil"/>
              <w:bottom w:val="nil"/>
              <w:right w:val="nil"/>
            </w:tcBorders>
            <w:vAlign w:val="center"/>
          </w:tcPr>
          <w:p w:rsidR="005A4567" w:rsidRPr="005A4567" w:rsidRDefault="005A4567" w:rsidP="005A4567">
            <w:pPr>
              <w:snapToGrid w:val="0"/>
              <w:spacing w:line="230" w:lineRule="exact"/>
              <w:ind w:left="-113" w:rightChars="150" w:right="360"/>
              <w:jc w:val="right"/>
              <w:rPr>
                <w:rFonts w:eastAsiaTheme="minorEastAsia"/>
                <w:sz w:val="22"/>
                <w:szCs w:val="22"/>
              </w:rPr>
            </w:pPr>
            <w:proofErr w:type="gramStart"/>
            <w:r w:rsidRPr="005A4567">
              <w:rPr>
                <w:rFonts w:eastAsiaTheme="minorEastAsia" w:hint="eastAsia"/>
                <w:sz w:val="22"/>
                <w:szCs w:val="22"/>
              </w:rPr>
              <w:t>—</w:t>
            </w:r>
            <w:proofErr w:type="gramEnd"/>
          </w:p>
        </w:tc>
      </w:tr>
      <w:tr w:rsidR="005A4567" w:rsidRPr="005A4567" w:rsidTr="003F0FE7">
        <w:trPr>
          <w:gridBefore w:val="1"/>
          <w:wBefore w:w="6" w:type="dxa"/>
          <w:cantSplit/>
          <w:trHeight w:hRule="exact" w:val="306"/>
        </w:trPr>
        <w:tc>
          <w:tcPr>
            <w:tcW w:w="1532" w:type="dxa"/>
            <w:tcBorders>
              <w:top w:val="nil"/>
              <w:left w:val="nil"/>
              <w:bottom w:val="nil"/>
              <w:right w:val="single" w:sz="4" w:space="0" w:color="auto"/>
            </w:tcBorders>
            <w:vAlign w:val="center"/>
          </w:tcPr>
          <w:p w:rsidR="005A4567" w:rsidRPr="005A4567" w:rsidRDefault="005A4567" w:rsidP="005A4567">
            <w:pPr>
              <w:snapToGrid w:val="0"/>
              <w:spacing w:line="230" w:lineRule="exact"/>
              <w:ind w:left="-113" w:right="-113"/>
              <w:jc w:val="center"/>
              <w:rPr>
                <w:rFonts w:eastAsia="標楷體"/>
                <w:sz w:val="22"/>
              </w:rPr>
            </w:pPr>
            <w:r w:rsidRPr="005A4567">
              <w:rPr>
                <w:rFonts w:eastAsia="標楷體" w:hint="eastAsia"/>
                <w:sz w:val="22"/>
              </w:rPr>
              <w:t>3</w:t>
            </w:r>
            <w:r w:rsidRPr="005A4567">
              <w:rPr>
                <w:rFonts w:eastAsia="標楷體" w:hint="eastAsia"/>
                <w:sz w:val="22"/>
              </w:rPr>
              <w:t>月</w:t>
            </w:r>
          </w:p>
        </w:tc>
        <w:tc>
          <w:tcPr>
            <w:tcW w:w="1219" w:type="dxa"/>
            <w:tcBorders>
              <w:top w:val="nil"/>
              <w:left w:val="single" w:sz="4" w:space="0" w:color="auto"/>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3,504.0</w:t>
            </w:r>
          </w:p>
        </w:tc>
        <w:tc>
          <w:tcPr>
            <w:tcW w:w="784"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center"/>
              <w:rPr>
                <w:rFonts w:eastAsiaTheme="minorEastAsia"/>
                <w:sz w:val="22"/>
                <w:szCs w:val="22"/>
              </w:rPr>
            </w:pPr>
            <w:r w:rsidRPr="005A4567">
              <w:rPr>
                <w:rFonts w:eastAsiaTheme="minorEastAsia"/>
                <w:sz w:val="22"/>
                <w:szCs w:val="22"/>
              </w:rPr>
              <w:t>-4.0</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1,851.5</w:t>
            </w:r>
          </w:p>
        </w:tc>
        <w:tc>
          <w:tcPr>
            <w:tcW w:w="839"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right"/>
              <w:rPr>
                <w:rFonts w:eastAsiaTheme="minorEastAsia"/>
                <w:sz w:val="22"/>
                <w:szCs w:val="22"/>
              </w:rPr>
            </w:pPr>
            <w:r w:rsidRPr="005A4567">
              <w:rPr>
                <w:rFonts w:eastAsiaTheme="minorEastAsia" w:hint="eastAsia"/>
                <w:sz w:val="22"/>
                <w:szCs w:val="22"/>
              </w:rPr>
              <w:t>-6.6</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ab/>
              <w:t>1,652.5</w:t>
            </w:r>
          </w:p>
        </w:tc>
        <w:tc>
          <w:tcPr>
            <w:tcW w:w="89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-0.9</w:t>
            </w:r>
          </w:p>
        </w:tc>
        <w:tc>
          <w:tcPr>
            <w:tcW w:w="1313" w:type="dxa"/>
            <w:tcBorders>
              <w:top w:val="nil"/>
              <w:left w:val="nil"/>
              <w:bottom w:val="nil"/>
              <w:right w:val="nil"/>
            </w:tcBorders>
            <w:vAlign w:val="center"/>
          </w:tcPr>
          <w:p w:rsidR="005A4567" w:rsidRPr="005A4567" w:rsidRDefault="005A4567" w:rsidP="005A4567">
            <w:pPr>
              <w:snapToGrid w:val="0"/>
              <w:spacing w:line="230" w:lineRule="exact"/>
              <w:ind w:left="-113" w:rightChars="150" w:right="360"/>
              <w:jc w:val="right"/>
              <w:rPr>
                <w:rFonts w:eastAsiaTheme="minorEastAsia"/>
                <w:sz w:val="22"/>
                <w:szCs w:val="22"/>
              </w:rPr>
            </w:pPr>
            <w:r w:rsidRPr="005A4567">
              <w:rPr>
                <w:rFonts w:eastAsiaTheme="minorEastAsia"/>
                <w:sz w:val="22"/>
                <w:szCs w:val="22"/>
              </w:rPr>
              <w:t>199.0</w:t>
            </w:r>
          </w:p>
        </w:tc>
      </w:tr>
      <w:tr w:rsidR="005A4567" w:rsidRPr="005A4567" w:rsidTr="003F0FE7">
        <w:trPr>
          <w:gridBefore w:val="1"/>
          <w:wBefore w:w="6" w:type="dxa"/>
          <w:cantSplit/>
          <w:trHeight w:hRule="exact" w:val="306"/>
        </w:trPr>
        <w:tc>
          <w:tcPr>
            <w:tcW w:w="1532" w:type="dxa"/>
            <w:tcBorders>
              <w:top w:val="nil"/>
              <w:left w:val="nil"/>
              <w:bottom w:val="nil"/>
              <w:right w:val="single" w:sz="4" w:space="0" w:color="auto"/>
            </w:tcBorders>
            <w:vAlign w:val="center"/>
          </w:tcPr>
          <w:p w:rsidR="005A4567" w:rsidRPr="005A4567" w:rsidRDefault="005A4567" w:rsidP="005A4567">
            <w:pPr>
              <w:snapToGrid w:val="0"/>
              <w:spacing w:line="230" w:lineRule="exact"/>
              <w:ind w:left="-113" w:right="-113"/>
              <w:jc w:val="center"/>
              <w:rPr>
                <w:rFonts w:eastAsia="標楷體"/>
                <w:sz w:val="22"/>
              </w:rPr>
            </w:pPr>
            <w:r w:rsidRPr="005A4567">
              <w:rPr>
                <w:rFonts w:eastAsia="標楷體" w:hint="eastAsia"/>
                <w:sz w:val="22"/>
              </w:rPr>
              <w:t>4</w:t>
            </w:r>
            <w:r w:rsidRPr="005A4567">
              <w:rPr>
                <w:rFonts w:eastAsia="標楷體" w:hint="eastAsia"/>
                <w:sz w:val="22"/>
              </w:rPr>
              <w:t>月</w:t>
            </w:r>
          </w:p>
        </w:tc>
        <w:tc>
          <w:tcPr>
            <w:tcW w:w="1219" w:type="dxa"/>
            <w:tcBorders>
              <w:top w:val="nil"/>
              <w:left w:val="single" w:sz="4" w:space="0" w:color="auto"/>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3,552.2</w:t>
            </w:r>
          </w:p>
        </w:tc>
        <w:tc>
          <w:tcPr>
            <w:tcW w:w="784"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center"/>
              <w:rPr>
                <w:rFonts w:eastAsiaTheme="minorEastAsia"/>
                <w:sz w:val="22"/>
                <w:szCs w:val="22"/>
              </w:rPr>
            </w:pPr>
            <w:r w:rsidRPr="005A4567">
              <w:rPr>
                <w:rFonts w:eastAsiaTheme="minorEastAsia" w:hint="eastAsia"/>
                <w:sz w:val="22"/>
                <w:szCs w:val="22"/>
              </w:rPr>
              <w:t>-5.0</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2,002.8</w:t>
            </w:r>
          </w:p>
        </w:tc>
        <w:tc>
          <w:tcPr>
            <w:tcW w:w="839"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right"/>
              <w:rPr>
                <w:rFonts w:eastAsiaTheme="minorEastAsia"/>
                <w:sz w:val="22"/>
                <w:szCs w:val="22"/>
              </w:rPr>
            </w:pPr>
            <w:r w:rsidRPr="005A4567">
              <w:rPr>
                <w:rFonts w:eastAsiaTheme="minorEastAsia" w:hint="eastAsia"/>
                <w:sz w:val="22"/>
                <w:szCs w:val="22"/>
              </w:rPr>
              <w:t>3.5</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1,549.4</w:t>
            </w:r>
          </w:p>
        </w:tc>
        <w:tc>
          <w:tcPr>
            <w:tcW w:w="89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w:t>
            </w:r>
            <w:r w:rsidRPr="005A4567">
              <w:rPr>
                <w:rFonts w:eastAsiaTheme="minorEastAsia"/>
                <w:sz w:val="22"/>
                <w:szCs w:val="22"/>
              </w:rPr>
              <w:t>14.2</w:t>
            </w:r>
          </w:p>
        </w:tc>
        <w:tc>
          <w:tcPr>
            <w:tcW w:w="1313" w:type="dxa"/>
            <w:tcBorders>
              <w:top w:val="nil"/>
              <w:left w:val="nil"/>
              <w:bottom w:val="nil"/>
              <w:right w:val="nil"/>
            </w:tcBorders>
            <w:vAlign w:val="center"/>
          </w:tcPr>
          <w:p w:rsidR="005A4567" w:rsidRPr="005A4567" w:rsidRDefault="005A4567" w:rsidP="005A4567">
            <w:pPr>
              <w:snapToGrid w:val="0"/>
              <w:spacing w:line="230" w:lineRule="exact"/>
              <w:ind w:left="-113" w:rightChars="150" w:right="360"/>
              <w:jc w:val="right"/>
              <w:rPr>
                <w:rFonts w:eastAsiaTheme="minorEastAsia"/>
                <w:sz w:val="22"/>
                <w:szCs w:val="22"/>
              </w:rPr>
            </w:pPr>
            <w:r w:rsidRPr="005A4567">
              <w:rPr>
                <w:rFonts w:eastAsiaTheme="minorEastAsia"/>
                <w:sz w:val="22"/>
                <w:szCs w:val="22"/>
              </w:rPr>
              <w:t>453.4</w:t>
            </w:r>
          </w:p>
        </w:tc>
      </w:tr>
      <w:tr w:rsidR="005A4567" w:rsidRPr="005A4567" w:rsidTr="003F0FE7">
        <w:trPr>
          <w:gridBefore w:val="1"/>
          <w:wBefore w:w="6" w:type="dxa"/>
          <w:cantSplit/>
          <w:trHeight w:hRule="exact" w:val="306"/>
        </w:trPr>
        <w:tc>
          <w:tcPr>
            <w:tcW w:w="1532" w:type="dxa"/>
            <w:tcBorders>
              <w:top w:val="nil"/>
              <w:left w:val="nil"/>
              <w:bottom w:val="nil"/>
              <w:right w:val="single" w:sz="4" w:space="0" w:color="auto"/>
            </w:tcBorders>
            <w:vAlign w:val="center"/>
          </w:tcPr>
          <w:p w:rsidR="005A4567" w:rsidRPr="005A4567" w:rsidRDefault="005A4567" w:rsidP="005A4567">
            <w:pPr>
              <w:snapToGrid w:val="0"/>
              <w:spacing w:line="230" w:lineRule="exact"/>
              <w:ind w:left="-113" w:right="-113"/>
              <w:jc w:val="center"/>
              <w:rPr>
                <w:rFonts w:eastAsia="標楷體"/>
                <w:sz w:val="22"/>
              </w:rPr>
            </w:pPr>
            <w:r w:rsidRPr="005A4567">
              <w:rPr>
                <w:rFonts w:eastAsia="標楷體" w:hint="eastAsia"/>
                <w:sz w:val="22"/>
              </w:rPr>
              <w:t>5</w:t>
            </w:r>
            <w:r w:rsidRPr="005A4567">
              <w:rPr>
                <w:rFonts w:eastAsia="標楷體" w:hint="eastAsia"/>
                <w:sz w:val="22"/>
              </w:rPr>
              <w:t>月</w:t>
            </w:r>
          </w:p>
        </w:tc>
        <w:tc>
          <w:tcPr>
            <w:tcW w:w="1219" w:type="dxa"/>
            <w:tcBorders>
              <w:top w:val="nil"/>
              <w:left w:val="single" w:sz="4" w:space="0" w:color="auto"/>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3,507.0</w:t>
            </w:r>
          </w:p>
        </w:tc>
        <w:tc>
          <w:tcPr>
            <w:tcW w:w="784"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center"/>
              <w:rPr>
                <w:rFonts w:eastAsiaTheme="minorEastAsia"/>
                <w:sz w:val="22"/>
                <w:szCs w:val="22"/>
              </w:rPr>
            </w:pPr>
            <w:r w:rsidRPr="005A4567">
              <w:rPr>
                <w:rFonts w:eastAsiaTheme="minorEastAsia"/>
                <w:sz w:val="22"/>
                <w:szCs w:val="22"/>
              </w:rPr>
              <w:t>-9.3</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2,068.1</w:t>
            </w:r>
          </w:p>
        </w:tc>
        <w:tc>
          <w:tcPr>
            <w:tcW w:w="839"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right"/>
              <w:rPr>
                <w:rFonts w:eastAsiaTheme="minorEastAsia"/>
                <w:sz w:val="22"/>
                <w:szCs w:val="22"/>
              </w:rPr>
            </w:pPr>
            <w:r w:rsidRPr="005A4567">
              <w:rPr>
                <w:rFonts w:eastAsiaTheme="minorEastAsia"/>
                <w:sz w:val="22"/>
                <w:szCs w:val="22"/>
              </w:rPr>
              <w:t>-3.3</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1,438.9</w:t>
            </w:r>
          </w:p>
        </w:tc>
        <w:tc>
          <w:tcPr>
            <w:tcW w:w="89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-16.7</w:t>
            </w:r>
          </w:p>
        </w:tc>
        <w:tc>
          <w:tcPr>
            <w:tcW w:w="1313" w:type="dxa"/>
            <w:tcBorders>
              <w:top w:val="nil"/>
              <w:left w:val="nil"/>
              <w:bottom w:val="nil"/>
              <w:right w:val="nil"/>
            </w:tcBorders>
            <w:vAlign w:val="center"/>
          </w:tcPr>
          <w:p w:rsidR="005A4567" w:rsidRPr="005A4567" w:rsidRDefault="005A4567" w:rsidP="005A4567">
            <w:pPr>
              <w:snapToGrid w:val="0"/>
              <w:spacing w:line="230" w:lineRule="exact"/>
              <w:ind w:left="-113" w:rightChars="150" w:right="360"/>
              <w:jc w:val="right"/>
              <w:rPr>
                <w:rFonts w:eastAsiaTheme="minorEastAsia"/>
                <w:sz w:val="22"/>
                <w:szCs w:val="22"/>
              </w:rPr>
            </w:pPr>
            <w:r w:rsidRPr="005A4567">
              <w:rPr>
                <w:rFonts w:eastAsiaTheme="minorEastAsia"/>
                <w:sz w:val="22"/>
                <w:szCs w:val="22"/>
              </w:rPr>
              <w:t>629.3</w:t>
            </w:r>
          </w:p>
        </w:tc>
      </w:tr>
      <w:tr w:rsidR="005A4567" w:rsidRPr="005A4567" w:rsidTr="003F0FE7">
        <w:trPr>
          <w:gridBefore w:val="1"/>
          <w:wBefore w:w="6" w:type="dxa"/>
          <w:cantSplit/>
          <w:trHeight w:hRule="exact" w:val="306"/>
        </w:trPr>
        <w:tc>
          <w:tcPr>
            <w:tcW w:w="1532" w:type="dxa"/>
            <w:tcBorders>
              <w:top w:val="nil"/>
              <w:left w:val="nil"/>
              <w:bottom w:val="nil"/>
              <w:right w:val="single" w:sz="4" w:space="0" w:color="auto"/>
            </w:tcBorders>
            <w:vAlign w:val="center"/>
          </w:tcPr>
          <w:p w:rsidR="005A4567" w:rsidRPr="005A4567" w:rsidRDefault="005A4567" w:rsidP="005A4567">
            <w:pPr>
              <w:snapToGrid w:val="0"/>
              <w:spacing w:line="230" w:lineRule="exact"/>
              <w:ind w:left="-113" w:right="-113"/>
              <w:jc w:val="center"/>
              <w:rPr>
                <w:rFonts w:eastAsia="標楷體"/>
                <w:sz w:val="22"/>
              </w:rPr>
            </w:pPr>
            <w:r w:rsidRPr="005A4567">
              <w:rPr>
                <w:rFonts w:eastAsia="標楷體" w:hint="eastAsia"/>
                <w:sz w:val="22"/>
              </w:rPr>
              <w:t>6</w:t>
            </w:r>
            <w:r w:rsidRPr="005A4567">
              <w:rPr>
                <w:rFonts w:eastAsia="標楷體" w:hint="eastAsia"/>
                <w:sz w:val="22"/>
              </w:rPr>
              <w:t>月</w:t>
            </w:r>
          </w:p>
        </w:tc>
        <w:tc>
          <w:tcPr>
            <w:tcW w:w="1219" w:type="dxa"/>
            <w:tcBorders>
              <w:top w:val="nil"/>
              <w:left w:val="single" w:sz="4" w:space="0" w:color="auto"/>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3,807.3</w:t>
            </w:r>
          </w:p>
        </w:tc>
        <w:tc>
          <w:tcPr>
            <w:tcW w:w="784"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center"/>
              <w:rPr>
                <w:rFonts w:eastAsiaTheme="minorEastAsia"/>
                <w:sz w:val="22"/>
                <w:szCs w:val="22"/>
              </w:rPr>
            </w:pPr>
            <w:r w:rsidRPr="005A4567">
              <w:rPr>
                <w:rFonts w:eastAsiaTheme="minorEastAsia"/>
                <w:sz w:val="22"/>
                <w:szCs w:val="22"/>
              </w:rPr>
              <w:t>1.5</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2,135.7</w:t>
            </w:r>
          </w:p>
        </w:tc>
        <w:tc>
          <w:tcPr>
            <w:tcW w:w="839"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right"/>
              <w:rPr>
                <w:rFonts w:eastAsiaTheme="minorEastAsia"/>
                <w:sz w:val="22"/>
                <w:szCs w:val="22"/>
              </w:rPr>
            </w:pPr>
            <w:r w:rsidRPr="005A4567">
              <w:rPr>
                <w:rFonts w:eastAsiaTheme="minorEastAsia"/>
                <w:sz w:val="22"/>
                <w:szCs w:val="22"/>
              </w:rPr>
              <w:t>0.5</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1,671.5</w:t>
            </w:r>
          </w:p>
        </w:tc>
        <w:tc>
          <w:tcPr>
            <w:tcW w:w="89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2.7</w:t>
            </w:r>
          </w:p>
        </w:tc>
        <w:tc>
          <w:tcPr>
            <w:tcW w:w="1313" w:type="dxa"/>
            <w:tcBorders>
              <w:top w:val="nil"/>
              <w:left w:val="nil"/>
              <w:bottom w:val="nil"/>
              <w:right w:val="nil"/>
            </w:tcBorders>
            <w:vAlign w:val="center"/>
          </w:tcPr>
          <w:p w:rsidR="005A4567" w:rsidRPr="005A4567" w:rsidRDefault="005A4567" w:rsidP="005A4567">
            <w:pPr>
              <w:snapToGrid w:val="0"/>
              <w:spacing w:line="230" w:lineRule="exact"/>
              <w:ind w:left="-113" w:rightChars="150" w:right="360"/>
              <w:jc w:val="right"/>
              <w:rPr>
                <w:rFonts w:eastAsiaTheme="minorEastAsia"/>
                <w:sz w:val="22"/>
                <w:szCs w:val="22"/>
              </w:rPr>
            </w:pPr>
            <w:r w:rsidRPr="005A4567">
              <w:rPr>
                <w:rFonts w:eastAsiaTheme="minorEastAsia"/>
                <w:sz w:val="22"/>
                <w:szCs w:val="22"/>
              </w:rPr>
              <w:t>464.2</w:t>
            </w:r>
          </w:p>
        </w:tc>
      </w:tr>
      <w:tr w:rsidR="005A4567" w:rsidRPr="005A4567" w:rsidTr="003F0FE7">
        <w:trPr>
          <w:gridBefore w:val="1"/>
          <w:wBefore w:w="6" w:type="dxa"/>
          <w:cantSplit/>
          <w:trHeight w:hRule="exact" w:val="306"/>
        </w:trPr>
        <w:tc>
          <w:tcPr>
            <w:tcW w:w="1532" w:type="dxa"/>
            <w:tcBorders>
              <w:top w:val="nil"/>
              <w:left w:val="nil"/>
              <w:bottom w:val="nil"/>
              <w:right w:val="single" w:sz="4" w:space="0" w:color="auto"/>
            </w:tcBorders>
            <w:vAlign w:val="center"/>
          </w:tcPr>
          <w:p w:rsidR="005A4567" w:rsidRPr="005A4567" w:rsidRDefault="005A4567" w:rsidP="005A4567">
            <w:pPr>
              <w:snapToGrid w:val="0"/>
              <w:spacing w:line="230" w:lineRule="exact"/>
              <w:ind w:left="-113" w:right="-113"/>
              <w:jc w:val="center"/>
              <w:rPr>
                <w:rFonts w:eastAsia="標楷體"/>
                <w:sz w:val="22"/>
              </w:rPr>
            </w:pPr>
            <w:r w:rsidRPr="005A4567">
              <w:rPr>
                <w:rFonts w:eastAsia="標楷體" w:hint="eastAsia"/>
                <w:sz w:val="22"/>
              </w:rPr>
              <w:t>7</w:t>
            </w:r>
            <w:r w:rsidRPr="005A4567">
              <w:rPr>
                <w:rFonts w:eastAsia="標楷體" w:hint="eastAsia"/>
                <w:sz w:val="22"/>
              </w:rPr>
              <w:t>月</w:t>
            </w:r>
          </w:p>
        </w:tc>
        <w:tc>
          <w:tcPr>
            <w:tcW w:w="1219" w:type="dxa"/>
            <w:tcBorders>
              <w:top w:val="nil"/>
              <w:left w:val="single" w:sz="4" w:space="0" w:color="auto"/>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4,129.3</w:t>
            </w:r>
          </w:p>
        </w:tc>
        <w:tc>
          <w:tcPr>
            <w:tcW w:w="784"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center"/>
              <w:rPr>
                <w:rFonts w:eastAsiaTheme="minorEastAsia"/>
                <w:sz w:val="22"/>
                <w:szCs w:val="22"/>
              </w:rPr>
            </w:pPr>
            <w:r w:rsidRPr="005A4567">
              <w:rPr>
                <w:rFonts w:eastAsiaTheme="minorEastAsia"/>
                <w:sz w:val="22"/>
                <w:szCs w:val="22"/>
              </w:rPr>
              <w:t>3.4</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2,376.3</w:t>
            </w:r>
          </w:p>
        </w:tc>
        <w:tc>
          <w:tcPr>
            <w:tcW w:w="839"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right"/>
              <w:rPr>
                <w:rFonts w:eastAsiaTheme="minorEastAsia"/>
                <w:sz w:val="22"/>
                <w:szCs w:val="22"/>
              </w:rPr>
            </w:pPr>
            <w:r w:rsidRPr="005A4567">
              <w:rPr>
                <w:rFonts w:eastAsiaTheme="minorEastAsia"/>
                <w:sz w:val="22"/>
                <w:szCs w:val="22"/>
              </w:rPr>
              <w:t>7.2</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ab/>
              <w:t>1,753.0</w:t>
            </w:r>
          </w:p>
        </w:tc>
        <w:tc>
          <w:tcPr>
            <w:tcW w:w="89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-1.4</w:t>
            </w:r>
          </w:p>
        </w:tc>
        <w:tc>
          <w:tcPr>
            <w:tcW w:w="1313" w:type="dxa"/>
            <w:tcBorders>
              <w:top w:val="nil"/>
              <w:left w:val="nil"/>
              <w:bottom w:val="nil"/>
              <w:right w:val="nil"/>
            </w:tcBorders>
            <w:vAlign w:val="center"/>
          </w:tcPr>
          <w:p w:rsidR="005A4567" w:rsidRPr="005A4567" w:rsidRDefault="005A4567" w:rsidP="005A4567">
            <w:pPr>
              <w:snapToGrid w:val="0"/>
              <w:spacing w:line="230" w:lineRule="exact"/>
              <w:ind w:left="-113" w:rightChars="150" w:right="360"/>
              <w:jc w:val="right"/>
              <w:rPr>
                <w:rFonts w:eastAsiaTheme="minorEastAsia"/>
                <w:sz w:val="22"/>
                <w:szCs w:val="22"/>
              </w:rPr>
            </w:pPr>
            <w:r w:rsidRPr="005A4567">
              <w:rPr>
                <w:rFonts w:eastAsiaTheme="minorEastAsia"/>
                <w:sz w:val="22"/>
                <w:szCs w:val="22"/>
              </w:rPr>
              <w:t>623.3</w:t>
            </w:r>
          </w:p>
        </w:tc>
      </w:tr>
      <w:tr w:rsidR="005A4567" w:rsidRPr="005A4567" w:rsidTr="003F0FE7">
        <w:trPr>
          <w:gridBefore w:val="1"/>
          <w:wBefore w:w="6" w:type="dxa"/>
          <w:cantSplit/>
          <w:trHeight w:hRule="exact" w:val="306"/>
        </w:trPr>
        <w:tc>
          <w:tcPr>
            <w:tcW w:w="1532" w:type="dxa"/>
            <w:tcBorders>
              <w:top w:val="nil"/>
              <w:left w:val="nil"/>
              <w:bottom w:val="nil"/>
              <w:right w:val="single" w:sz="4" w:space="0" w:color="auto"/>
            </w:tcBorders>
            <w:vAlign w:val="center"/>
          </w:tcPr>
          <w:p w:rsidR="005A4567" w:rsidRPr="005A4567" w:rsidRDefault="005A4567" w:rsidP="005A4567">
            <w:pPr>
              <w:snapToGrid w:val="0"/>
              <w:spacing w:line="230" w:lineRule="exact"/>
              <w:ind w:left="-113" w:right="-113"/>
              <w:jc w:val="center"/>
              <w:rPr>
                <w:rFonts w:eastAsia="標楷體"/>
                <w:sz w:val="22"/>
              </w:rPr>
            </w:pPr>
            <w:r w:rsidRPr="005A4567">
              <w:rPr>
                <w:rFonts w:eastAsia="標楷體" w:hint="eastAsia"/>
                <w:sz w:val="22"/>
              </w:rPr>
              <w:t>8</w:t>
            </w:r>
            <w:r w:rsidRPr="005A4567">
              <w:rPr>
                <w:rFonts w:eastAsia="標楷體" w:hint="eastAsia"/>
                <w:sz w:val="22"/>
              </w:rPr>
              <w:t>月</w:t>
            </w:r>
          </w:p>
        </w:tc>
        <w:tc>
          <w:tcPr>
            <w:tcW w:w="1219" w:type="dxa"/>
            <w:tcBorders>
              <w:top w:val="nil"/>
              <w:left w:val="single" w:sz="4" w:space="0" w:color="auto"/>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4,115.9</w:t>
            </w:r>
          </w:p>
        </w:tc>
        <w:tc>
          <w:tcPr>
            <w:tcW w:w="784"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center"/>
              <w:rPr>
                <w:rFonts w:eastAsiaTheme="minorEastAsia"/>
                <w:sz w:val="22"/>
                <w:szCs w:val="22"/>
              </w:rPr>
            </w:pPr>
            <w:r w:rsidRPr="005A4567">
              <w:rPr>
                <w:rFonts w:eastAsiaTheme="minorEastAsia"/>
                <w:sz w:val="22"/>
                <w:szCs w:val="22"/>
              </w:rPr>
              <w:t>4.2</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2,352.6</w:t>
            </w:r>
          </w:p>
        </w:tc>
        <w:tc>
          <w:tcPr>
            <w:tcW w:w="839" w:type="dxa"/>
            <w:tcBorders>
              <w:top w:val="nil"/>
              <w:left w:val="nil"/>
              <w:bottom w:val="nil"/>
              <w:right w:val="nil"/>
            </w:tcBorders>
            <w:vAlign w:val="center"/>
          </w:tcPr>
          <w:p w:rsidR="005A4567" w:rsidRPr="005A4567" w:rsidRDefault="005A4567" w:rsidP="005A4567">
            <w:pPr>
              <w:snapToGrid w:val="0"/>
              <w:spacing w:line="230" w:lineRule="exact"/>
              <w:ind w:left="-113" w:rightChars="50" w:right="120"/>
              <w:jc w:val="right"/>
              <w:rPr>
                <w:rFonts w:eastAsiaTheme="minorEastAsia"/>
                <w:sz w:val="22"/>
                <w:szCs w:val="22"/>
              </w:rPr>
            </w:pPr>
            <w:r w:rsidRPr="005A4567">
              <w:rPr>
                <w:rFonts w:eastAsiaTheme="minorEastAsia"/>
                <w:sz w:val="22"/>
                <w:szCs w:val="22"/>
              </w:rPr>
              <w:t>9.5</w:t>
            </w:r>
          </w:p>
        </w:tc>
        <w:tc>
          <w:tcPr>
            <w:tcW w:w="96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1,763.3</w:t>
            </w:r>
          </w:p>
        </w:tc>
        <w:tc>
          <w:tcPr>
            <w:tcW w:w="896" w:type="dxa"/>
            <w:tcBorders>
              <w:top w:val="nil"/>
              <w:left w:val="nil"/>
              <w:bottom w:val="nil"/>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sz w:val="22"/>
                <w:szCs w:val="22"/>
              </w:rPr>
              <w:t>-2.1</w:t>
            </w:r>
          </w:p>
        </w:tc>
        <w:tc>
          <w:tcPr>
            <w:tcW w:w="1313" w:type="dxa"/>
            <w:tcBorders>
              <w:top w:val="nil"/>
              <w:left w:val="nil"/>
              <w:bottom w:val="nil"/>
              <w:right w:val="nil"/>
            </w:tcBorders>
            <w:vAlign w:val="center"/>
          </w:tcPr>
          <w:p w:rsidR="005A4567" w:rsidRPr="005A4567" w:rsidRDefault="005A4567" w:rsidP="005A4567">
            <w:pPr>
              <w:snapToGrid w:val="0"/>
              <w:spacing w:line="230" w:lineRule="exact"/>
              <w:ind w:left="-113" w:rightChars="150" w:right="360"/>
              <w:jc w:val="right"/>
              <w:rPr>
                <w:rFonts w:eastAsiaTheme="minorEastAsia"/>
                <w:sz w:val="22"/>
                <w:szCs w:val="22"/>
              </w:rPr>
            </w:pPr>
            <w:r w:rsidRPr="005A4567">
              <w:rPr>
                <w:rFonts w:eastAsiaTheme="minorEastAsia"/>
                <w:sz w:val="22"/>
                <w:szCs w:val="22"/>
              </w:rPr>
              <w:t>589.3</w:t>
            </w:r>
          </w:p>
        </w:tc>
      </w:tr>
      <w:tr w:rsidR="005A4567" w:rsidRPr="005A4567" w:rsidTr="003F0FE7">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5A4567" w:rsidRPr="005A4567" w:rsidRDefault="005A4567" w:rsidP="005A4567">
            <w:pPr>
              <w:snapToGrid w:val="0"/>
              <w:spacing w:line="230" w:lineRule="exact"/>
              <w:ind w:left="-113" w:right="-113"/>
              <w:jc w:val="center"/>
              <w:rPr>
                <w:rFonts w:eastAsia="標楷體"/>
                <w:sz w:val="22"/>
              </w:rPr>
            </w:pPr>
            <w:r w:rsidRPr="005A4567">
              <w:rPr>
                <w:rFonts w:eastAsia="標楷體" w:hint="eastAsia"/>
                <w:sz w:val="22"/>
              </w:rPr>
              <w:t>9</w:t>
            </w:r>
            <w:r w:rsidRPr="005A4567">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4,425.2</w:t>
            </w:r>
          </w:p>
        </w:tc>
        <w:tc>
          <w:tcPr>
            <w:tcW w:w="784" w:type="dxa"/>
            <w:tcBorders>
              <w:top w:val="nil"/>
              <w:left w:val="nil"/>
              <w:bottom w:val="single" w:sz="4" w:space="0" w:color="auto"/>
              <w:right w:val="nil"/>
            </w:tcBorders>
            <w:vAlign w:val="center"/>
          </w:tcPr>
          <w:p w:rsidR="005A4567" w:rsidRPr="005A4567" w:rsidRDefault="005A4567" w:rsidP="005A4567">
            <w:pPr>
              <w:snapToGrid w:val="0"/>
              <w:spacing w:line="230" w:lineRule="exact"/>
              <w:ind w:left="-113" w:rightChars="50" w:right="120"/>
              <w:jc w:val="center"/>
              <w:rPr>
                <w:rFonts w:eastAsiaTheme="minorEastAsia"/>
                <w:sz w:val="22"/>
                <w:szCs w:val="22"/>
              </w:rPr>
            </w:pPr>
            <w:r w:rsidRPr="005A4567">
              <w:rPr>
                <w:rFonts w:eastAsiaTheme="minorEastAsia" w:hint="eastAsia"/>
                <w:sz w:val="22"/>
                <w:szCs w:val="22"/>
              </w:rPr>
              <w:t>11.4</w:t>
            </w:r>
          </w:p>
        </w:tc>
        <w:tc>
          <w:tcPr>
            <w:tcW w:w="966" w:type="dxa"/>
            <w:tcBorders>
              <w:top w:val="nil"/>
              <w:left w:val="nil"/>
              <w:bottom w:val="single" w:sz="4" w:space="0" w:color="auto"/>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2,397.6</w:t>
            </w:r>
          </w:p>
        </w:tc>
        <w:tc>
          <w:tcPr>
            <w:tcW w:w="839" w:type="dxa"/>
            <w:tcBorders>
              <w:top w:val="nil"/>
              <w:left w:val="nil"/>
              <w:bottom w:val="single" w:sz="4" w:space="0" w:color="auto"/>
              <w:right w:val="nil"/>
            </w:tcBorders>
            <w:vAlign w:val="center"/>
          </w:tcPr>
          <w:p w:rsidR="005A4567" w:rsidRPr="005A4567" w:rsidRDefault="005A4567" w:rsidP="005A4567">
            <w:pPr>
              <w:snapToGrid w:val="0"/>
              <w:spacing w:line="230" w:lineRule="exact"/>
              <w:ind w:left="-113" w:rightChars="50" w:right="120"/>
              <w:jc w:val="right"/>
              <w:rPr>
                <w:rFonts w:eastAsiaTheme="minorEastAsia"/>
                <w:sz w:val="22"/>
                <w:szCs w:val="22"/>
              </w:rPr>
            </w:pPr>
            <w:r w:rsidRPr="005A4567">
              <w:rPr>
                <w:rFonts w:eastAsiaTheme="minorEastAsia" w:hint="eastAsia"/>
                <w:sz w:val="22"/>
                <w:szCs w:val="22"/>
              </w:rPr>
              <w:t>9.9</w:t>
            </w:r>
          </w:p>
        </w:tc>
        <w:tc>
          <w:tcPr>
            <w:tcW w:w="966" w:type="dxa"/>
            <w:tcBorders>
              <w:top w:val="nil"/>
              <w:left w:val="nil"/>
              <w:bottom w:val="single" w:sz="4" w:space="0" w:color="auto"/>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2,027.6</w:t>
            </w:r>
          </w:p>
        </w:tc>
        <w:tc>
          <w:tcPr>
            <w:tcW w:w="896" w:type="dxa"/>
            <w:tcBorders>
              <w:top w:val="nil"/>
              <w:left w:val="nil"/>
              <w:bottom w:val="single" w:sz="4" w:space="0" w:color="auto"/>
              <w:right w:val="nil"/>
            </w:tcBorders>
            <w:vAlign w:val="center"/>
          </w:tcPr>
          <w:p w:rsidR="005A4567" w:rsidRPr="005A4567" w:rsidRDefault="005A4567" w:rsidP="005A4567">
            <w:pPr>
              <w:snapToGrid w:val="0"/>
              <w:spacing w:line="230" w:lineRule="exact"/>
              <w:ind w:left="-113" w:right="-113"/>
              <w:jc w:val="center"/>
              <w:rPr>
                <w:rFonts w:eastAsiaTheme="minorEastAsia"/>
                <w:sz w:val="22"/>
                <w:szCs w:val="22"/>
              </w:rPr>
            </w:pPr>
            <w:r w:rsidRPr="005A4567">
              <w:rPr>
                <w:rFonts w:eastAsiaTheme="minorEastAsia" w:hint="eastAsia"/>
                <w:sz w:val="22"/>
                <w:szCs w:val="22"/>
              </w:rPr>
              <w:t>13.2</w:t>
            </w:r>
          </w:p>
        </w:tc>
        <w:tc>
          <w:tcPr>
            <w:tcW w:w="1313" w:type="dxa"/>
            <w:tcBorders>
              <w:top w:val="nil"/>
              <w:left w:val="nil"/>
              <w:bottom w:val="single" w:sz="4" w:space="0" w:color="auto"/>
              <w:right w:val="nil"/>
            </w:tcBorders>
            <w:vAlign w:val="center"/>
          </w:tcPr>
          <w:p w:rsidR="005A4567" w:rsidRPr="005A4567" w:rsidRDefault="005A4567" w:rsidP="005A4567">
            <w:pPr>
              <w:snapToGrid w:val="0"/>
              <w:spacing w:line="230" w:lineRule="exact"/>
              <w:ind w:left="-113" w:rightChars="150" w:right="360"/>
              <w:jc w:val="right"/>
              <w:rPr>
                <w:rFonts w:eastAsiaTheme="minorEastAsia"/>
                <w:sz w:val="22"/>
                <w:szCs w:val="22"/>
              </w:rPr>
            </w:pPr>
            <w:r w:rsidRPr="005A4567">
              <w:rPr>
                <w:rFonts w:eastAsiaTheme="minorEastAsia" w:hint="eastAsia"/>
                <w:sz w:val="22"/>
                <w:szCs w:val="22"/>
              </w:rPr>
              <w:t>370.0</w:t>
            </w:r>
          </w:p>
        </w:tc>
      </w:tr>
    </w:tbl>
    <w:p w:rsidR="005A4567" w:rsidRPr="005A4567" w:rsidRDefault="005A4567" w:rsidP="005A4567">
      <w:pPr>
        <w:snapToGrid w:val="0"/>
        <w:spacing w:line="230" w:lineRule="exact"/>
        <w:ind w:left="1701" w:right="-539" w:hanging="1134"/>
        <w:jc w:val="both"/>
        <w:rPr>
          <w:rFonts w:eastAsia="標楷體" w:hAnsi="標楷體"/>
          <w:sz w:val="22"/>
        </w:rPr>
      </w:pPr>
      <w:r w:rsidRPr="005A4567">
        <w:rPr>
          <w:rFonts w:eastAsia="標楷體" w:hint="eastAsia"/>
          <w:sz w:val="22"/>
        </w:rPr>
        <w:t>資料來源：中國大陸海關總署</w:t>
      </w:r>
      <w:r w:rsidRPr="005A4567">
        <w:rPr>
          <w:rFonts w:eastAsia="標楷體" w:hAnsi="標楷體" w:hint="eastAsia"/>
          <w:sz w:val="22"/>
        </w:rPr>
        <w:t>。</w:t>
      </w:r>
    </w:p>
    <w:p w:rsidR="005A4567" w:rsidRPr="005A4567" w:rsidRDefault="005A4567" w:rsidP="005A4567">
      <w:pPr>
        <w:widowControl/>
        <w:overflowPunct w:val="0"/>
        <w:autoSpaceDE w:val="0"/>
        <w:autoSpaceDN w:val="0"/>
        <w:adjustRightInd w:val="0"/>
        <w:snapToGrid w:val="0"/>
        <w:spacing w:line="276" w:lineRule="auto"/>
        <w:ind w:leftChars="140" w:left="656" w:right="-142" w:hangingChars="100" w:hanging="320"/>
        <w:jc w:val="both"/>
        <w:rPr>
          <w:rFonts w:eastAsia="標楷體"/>
          <w:b/>
          <w:bCs/>
          <w:kern w:val="0"/>
          <w:sz w:val="32"/>
          <w:szCs w:val="20"/>
        </w:rPr>
      </w:pPr>
    </w:p>
    <w:bookmarkEnd w:id="143"/>
    <w:bookmarkEnd w:id="144"/>
    <w:bookmarkEnd w:id="145"/>
    <w:p w:rsidR="00D144E2" w:rsidRDefault="00D144E2">
      <w:pPr>
        <w:widowControl/>
        <w:rPr>
          <w:rFonts w:eastAsia="標楷體" w:hAnsi="標楷體"/>
          <w:sz w:val="22"/>
        </w:rPr>
      </w:pPr>
      <w:r>
        <w:rPr>
          <w:rFonts w:eastAsia="標楷體" w:hAnsi="標楷體"/>
          <w:sz w:val="22"/>
        </w:rPr>
        <w:br w:type="page"/>
      </w:r>
    </w:p>
    <w:p w:rsidR="00D144E2" w:rsidRPr="00127454" w:rsidRDefault="00D144E2" w:rsidP="00D144E2">
      <w:pPr>
        <w:keepNext/>
        <w:adjustRightInd w:val="0"/>
        <w:snapToGrid w:val="0"/>
        <w:spacing w:line="300" w:lineRule="auto"/>
        <w:outlineLvl w:val="1"/>
        <w:rPr>
          <w:rFonts w:eastAsia="標楷體"/>
          <w:b/>
          <w:bCs/>
          <w:sz w:val="40"/>
          <w:szCs w:val="36"/>
        </w:rPr>
      </w:pPr>
      <w:bookmarkStart w:id="146" w:name="_Toc391906421"/>
      <w:bookmarkStart w:id="147" w:name="_Toc415126226"/>
      <w:bookmarkStart w:id="148" w:name="_Toc54621449"/>
      <w:bookmarkStart w:id="149" w:name="_Toc337122140"/>
      <w:r w:rsidRPr="00127454">
        <w:rPr>
          <w:rFonts w:eastAsia="標楷體"/>
          <w:b/>
          <w:bCs/>
          <w:sz w:val="40"/>
          <w:szCs w:val="36"/>
        </w:rPr>
        <w:lastRenderedPageBreak/>
        <w:t>四、兩岸經貿</w:t>
      </w:r>
      <w:bookmarkEnd w:id="146"/>
      <w:bookmarkEnd w:id="147"/>
      <w:bookmarkEnd w:id="148"/>
    </w:p>
    <w:p w:rsidR="00D144E2" w:rsidRPr="00DE3862" w:rsidRDefault="00D144E2" w:rsidP="00D144E2">
      <w:pPr>
        <w:keepNext/>
        <w:adjustRightInd w:val="0"/>
        <w:snapToGrid w:val="0"/>
        <w:spacing w:line="300" w:lineRule="auto"/>
        <w:outlineLvl w:val="1"/>
        <w:rPr>
          <w:rFonts w:eastAsia="標楷體"/>
          <w:b/>
          <w:bCs/>
          <w:sz w:val="32"/>
          <w:szCs w:val="32"/>
        </w:rPr>
      </w:pPr>
      <w:bookmarkStart w:id="150" w:name="_Toc391906422"/>
      <w:bookmarkStart w:id="151" w:name="_Toc415126227"/>
      <w:bookmarkStart w:id="152" w:name="_Toc54621450"/>
      <w:r w:rsidRPr="00DE3862">
        <w:rPr>
          <w:rFonts w:eastAsia="標楷體"/>
          <w:b/>
          <w:bCs/>
          <w:sz w:val="32"/>
          <w:szCs w:val="32"/>
        </w:rPr>
        <w:t>（一）兩岸投資</w:t>
      </w:r>
      <w:bookmarkEnd w:id="150"/>
      <w:bookmarkEnd w:id="151"/>
      <w:r w:rsidR="00BE3F12" w:rsidRPr="00DE3862">
        <w:rPr>
          <w:noProof/>
          <w:sz w:val="32"/>
          <w:szCs w:val="32"/>
        </w:rPr>
        <w:drawing>
          <wp:anchor distT="0" distB="0" distL="114300" distR="114300" simplePos="0" relativeHeight="253322752" behindDoc="0" locked="0" layoutInCell="1" allowOverlap="1" wp14:anchorId="4422ED25" wp14:editId="0AF08A1F">
            <wp:simplePos x="0" y="0"/>
            <wp:positionH relativeFrom="column">
              <wp:posOffset>2592705</wp:posOffset>
            </wp:positionH>
            <wp:positionV relativeFrom="paragraph">
              <wp:posOffset>-751205</wp:posOffset>
            </wp:positionV>
            <wp:extent cx="4032250" cy="3048000"/>
            <wp:effectExtent l="0" t="0" r="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2250" cy="3048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52"/>
    </w:p>
    <w:p w:rsidR="00D144E2" w:rsidRPr="00127454" w:rsidRDefault="00D144E2" w:rsidP="00D144E2">
      <w:pPr>
        <w:widowControl/>
        <w:snapToGrid w:val="0"/>
        <w:spacing w:line="276" w:lineRule="auto"/>
        <w:ind w:right="-142"/>
        <w:jc w:val="both"/>
        <w:rPr>
          <w:rFonts w:eastAsia="標楷體"/>
          <w:b/>
          <w:bCs/>
          <w:kern w:val="0"/>
          <w:sz w:val="32"/>
          <w:szCs w:val="20"/>
        </w:rPr>
      </w:pPr>
      <w:r w:rsidRPr="00127454">
        <w:rPr>
          <w:rFonts w:eastAsia="標楷體"/>
          <w:b/>
          <w:bCs/>
          <w:kern w:val="0"/>
          <w:sz w:val="32"/>
          <w:szCs w:val="20"/>
        </w:rPr>
        <w:t>１、我對中國大陸投資</w:t>
      </w:r>
    </w:p>
    <w:p w:rsidR="00BE3F12" w:rsidRPr="00127454" w:rsidRDefault="00BE3F12" w:rsidP="00BE3F12">
      <w:pPr>
        <w:snapToGrid w:val="0"/>
        <w:ind w:leftChars="100" w:left="520" w:hangingChars="100" w:hanging="280"/>
        <w:jc w:val="both"/>
        <w:rPr>
          <w:rFonts w:eastAsia="標楷體"/>
          <w:sz w:val="28"/>
          <w:szCs w:val="16"/>
        </w:rPr>
      </w:pPr>
      <w:r w:rsidRPr="00127454">
        <w:rPr>
          <w:rFonts w:eastAsia="標楷體"/>
          <w:sz w:val="28"/>
          <w:szCs w:val="16"/>
        </w:rPr>
        <w:t>－</w:t>
      </w:r>
      <w:r>
        <w:rPr>
          <w:rFonts w:eastAsia="標楷體" w:hint="eastAsia"/>
          <w:sz w:val="28"/>
          <w:szCs w:val="16"/>
        </w:rPr>
        <w:t>2020</w:t>
      </w:r>
      <w:r w:rsidRPr="00D22BE1">
        <w:rPr>
          <w:rFonts w:eastAsia="標楷體" w:hint="eastAsia"/>
          <w:sz w:val="28"/>
          <w:szCs w:val="16"/>
        </w:rPr>
        <w:t>年</w:t>
      </w:r>
      <w:r>
        <w:rPr>
          <w:rFonts w:eastAsia="標楷體" w:hint="eastAsia"/>
          <w:sz w:val="28"/>
          <w:szCs w:val="16"/>
        </w:rPr>
        <w:t>9</w:t>
      </w:r>
      <w:r w:rsidRPr="002F2B20">
        <w:rPr>
          <w:rFonts w:eastAsia="標楷體" w:hint="eastAsia"/>
          <w:sz w:val="28"/>
          <w:szCs w:val="16"/>
        </w:rPr>
        <w:t>月我對中國大陸投資件數為</w:t>
      </w:r>
      <w:r>
        <w:rPr>
          <w:rFonts w:eastAsia="標楷體" w:hint="eastAsia"/>
          <w:sz w:val="28"/>
          <w:szCs w:val="16"/>
        </w:rPr>
        <w:t>36</w:t>
      </w:r>
      <w:r w:rsidRPr="002F2B20">
        <w:rPr>
          <w:rFonts w:eastAsia="標楷體" w:hint="eastAsia"/>
          <w:sz w:val="28"/>
          <w:szCs w:val="16"/>
        </w:rPr>
        <w:t>件，金額為</w:t>
      </w:r>
      <w:r>
        <w:rPr>
          <w:rFonts w:eastAsia="標楷體" w:hint="eastAsia"/>
          <w:sz w:val="28"/>
          <w:szCs w:val="16"/>
        </w:rPr>
        <w:t>3.5</w:t>
      </w:r>
      <w:r w:rsidRPr="002F2B20">
        <w:rPr>
          <w:rFonts w:eastAsia="標楷體" w:hint="eastAsia"/>
          <w:sz w:val="28"/>
          <w:szCs w:val="16"/>
        </w:rPr>
        <w:t>億美元。累計</w:t>
      </w:r>
      <w:r w:rsidRPr="002F2B20">
        <w:rPr>
          <w:rFonts w:eastAsia="標楷體" w:hint="eastAsia"/>
          <w:sz w:val="28"/>
          <w:szCs w:val="16"/>
        </w:rPr>
        <w:t>19</w:t>
      </w:r>
      <w:r w:rsidRPr="00D22BE1">
        <w:rPr>
          <w:rFonts w:eastAsia="標楷體" w:hint="eastAsia"/>
          <w:sz w:val="28"/>
          <w:szCs w:val="16"/>
        </w:rPr>
        <w:t>91</w:t>
      </w:r>
      <w:r w:rsidRPr="00D22BE1">
        <w:rPr>
          <w:rFonts w:eastAsia="標楷體" w:hint="eastAsia"/>
          <w:sz w:val="28"/>
          <w:szCs w:val="16"/>
        </w:rPr>
        <w:t>年至</w:t>
      </w:r>
      <w:r w:rsidRPr="00D22BE1">
        <w:rPr>
          <w:rFonts w:eastAsia="標楷體" w:hint="eastAsia"/>
          <w:sz w:val="28"/>
          <w:szCs w:val="16"/>
        </w:rPr>
        <w:t>20</w:t>
      </w:r>
      <w:r>
        <w:rPr>
          <w:rFonts w:eastAsia="標楷體" w:hint="eastAsia"/>
          <w:sz w:val="28"/>
          <w:szCs w:val="16"/>
        </w:rPr>
        <w:t>20</w:t>
      </w:r>
      <w:r w:rsidRPr="00D22BE1">
        <w:rPr>
          <w:rFonts w:eastAsia="標楷體" w:hint="eastAsia"/>
          <w:sz w:val="28"/>
          <w:szCs w:val="16"/>
        </w:rPr>
        <w:t>年</w:t>
      </w:r>
      <w:r>
        <w:rPr>
          <w:rFonts w:eastAsia="標楷體" w:hint="eastAsia"/>
          <w:sz w:val="28"/>
          <w:szCs w:val="16"/>
        </w:rPr>
        <w:t>9</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2F2B20">
        <w:rPr>
          <w:rFonts w:eastAsia="標楷體" w:hint="eastAsia"/>
          <w:sz w:val="28"/>
          <w:szCs w:val="16"/>
        </w:rPr>
        <w:t>1,</w:t>
      </w:r>
      <w:r>
        <w:rPr>
          <w:rFonts w:eastAsia="標楷體" w:hint="eastAsia"/>
          <w:sz w:val="28"/>
          <w:szCs w:val="16"/>
        </w:rPr>
        <w:t>907.3</w:t>
      </w:r>
      <w:r w:rsidRPr="00D22BE1">
        <w:rPr>
          <w:rFonts w:eastAsia="標楷體" w:hint="eastAsia"/>
          <w:sz w:val="28"/>
          <w:szCs w:val="16"/>
        </w:rPr>
        <w:t>億美元。</w:t>
      </w:r>
      <w:r>
        <w:rPr>
          <w:rFonts w:eastAsia="標楷體" w:hint="eastAsia"/>
          <w:sz w:val="28"/>
          <w:szCs w:val="16"/>
        </w:rPr>
        <w:t>(</w:t>
      </w:r>
      <w:proofErr w:type="gramStart"/>
      <w:r w:rsidRPr="00127454">
        <w:rPr>
          <w:rFonts w:eastAsia="標楷體" w:hint="eastAsia"/>
          <w:sz w:val="28"/>
          <w:szCs w:val="16"/>
        </w:rPr>
        <w:t>以上件</w:t>
      </w:r>
      <w:proofErr w:type="gramEnd"/>
      <w:r w:rsidRPr="00127454">
        <w:rPr>
          <w:rFonts w:eastAsia="標楷體" w:hint="eastAsia"/>
          <w:sz w:val="28"/>
          <w:szCs w:val="16"/>
        </w:rPr>
        <w:t>數及</w:t>
      </w:r>
      <w:proofErr w:type="gramStart"/>
      <w:r w:rsidRPr="00127454">
        <w:rPr>
          <w:rFonts w:eastAsia="標楷體" w:hint="eastAsia"/>
          <w:sz w:val="28"/>
          <w:szCs w:val="16"/>
        </w:rPr>
        <w:t>金額均含經</w:t>
      </w:r>
      <w:proofErr w:type="gramEnd"/>
      <w:r w:rsidRPr="00127454">
        <w:rPr>
          <w:rFonts w:eastAsia="標楷體" w:hint="eastAsia"/>
          <w:sz w:val="28"/>
          <w:szCs w:val="16"/>
        </w:rPr>
        <w:t>核准補辦案件</w:t>
      </w:r>
      <w:r>
        <w:rPr>
          <w:rFonts w:eastAsia="標楷體" w:hint="eastAsia"/>
          <w:sz w:val="28"/>
          <w:szCs w:val="16"/>
        </w:rPr>
        <w:t>)</w:t>
      </w:r>
    </w:p>
    <w:p w:rsidR="00DE3862" w:rsidRDefault="00DE3862" w:rsidP="00BE3F12">
      <w:pPr>
        <w:snapToGrid w:val="0"/>
        <w:spacing w:beforeLines="50" w:before="180" w:line="320" w:lineRule="exact"/>
        <w:ind w:right="-573"/>
        <w:jc w:val="center"/>
        <w:rPr>
          <w:rFonts w:eastAsia="標楷體"/>
          <w:b/>
          <w:bCs/>
          <w:sz w:val="28"/>
        </w:rPr>
      </w:pPr>
    </w:p>
    <w:p w:rsidR="00BE3F12" w:rsidRPr="00127454" w:rsidRDefault="00BE3F12" w:rsidP="00BE3F12">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BE3F12" w:rsidRPr="006A60DF" w:rsidTr="003F0FE7">
        <w:trPr>
          <w:cantSplit/>
          <w:trHeight w:val="691"/>
        </w:trPr>
        <w:tc>
          <w:tcPr>
            <w:tcW w:w="1610" w:type="dxa"/>
            <w:tcBorders>
              <w:left w:val="nil"/>
            </w:tcBorders>
            <w:vAlign w:val="center"/>
          </w:tcPr>
          <w:p w:rsidR="00BE3F12" w:rsidRPr="006A60DF" w:rsidRDefault="00BE3F12" w:rsidP="003F0FE7">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rsidR="00BE3F12" w:rsidRPr="00A90233" w:rsidRDefault="00BE3F12" w:rsidP="003F0FE7">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rsidR="00BE3F12" w:rsidRPr="00A90233" w:rsidRDefault="00BE3F12" w:rsidP="003F0FE7">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rsidR="00BE3F12" w:rsidRPr="00A90233" w:rsidRDefault="00BE3F12" w:rsidP="003F0FE7">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sidRPr="00BD3CFB">
              <w:rPr>
                <w:rFonts w:eastAsia="標楷體" w:hint="eastAsia"/>
              </w:rPr>
              <w:t>％</w:t>
            </w:r>
            <w:r>
              <w:rPr>
                <w:rFonts w:eastAsia="標楷體" w:hint="eastAsia"/>
              </w:rPr>
              <w:t>)</w:t>
            </w:r>
          </w:p>
        </w:tc>
        <w:tc>
          <w:tcPr>
            <w:tcW w:w="2745" w:type="dxa"/>
            <w:tcBorders>
              <w:right w:val="nil"/>
            </w:tcBorders>
            <w:vAlign w:val="center"/>
          </w:tcPr>
          <w:p w:rsidR="00BE3F12" w:rsidRPr="006A60DF" w:rsidRDefault="00BE3F12" w:rsidP="003F0FE7">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BE3F12" w:rsidRPr="00127454" w:rsidTr="003F0FE7">
        <w:trPr>
          <w:trHeight w:val="356"/>
        </w:trPr>
        <w:tc>
          <w:tcPr>
            <w:tcW w:w="1610" w:type="dxa"/>
            <w:tcBorders>
              <w:top w:val="nil"/>
              <w:left w:val="nil"/>
              <w:bottom w:val="nil"/>
            </w:tcBorders>
            <w:vAlign w:val="center"/>
          </w:tcPr>
          <w:p w:rsidR="00BE3F12" w:rsidRPr="00127454" w:rsidRDefault="00BE3F12" w:rsidP="003F0FE7">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584" w:type="dxa"/>
            <w:tcBorders>
              <w:top w:val="nil"/>
              <w:bottom w:val="nil"/>
              <w:right w:val="nil"/>
            </w:tcBorders>
            <w:vAlign w:val="center"/>
          </w:tcPr>
          <w:p w:rsidR="00BE3F12" w:rsidRPr="00127454" w:rsidRDefault="00BE3F12" w:rsidP="003F0FE7">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BE3F12" w:rsidRPr="00127454" w:rsidRDefault="00BE3F12" w:rsidP="003F0FE7">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BE3F12" w:rsidRPr="00127454" w:rsidRDefault="00BE3F12" w:rsidP="003F0FE7">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BE3F12" w:rsidRPr="00B9488F" w:rsidRDefault="00BE3F12" w:rsidP="003F0FE7">
            <w:pPr>
              <w:adjustRightInd w:val="0"/>
              <w:snapToGrid w:val="0"/>
              <w:spacing w:line="240" w:lineRule="exact"/>
              <w:jc w:val="center"/>
              <w:rPr>
                <w:rFonts w:eastAsia="標楷體"/>
                <w:sz w:val="22"/>
                <w:szCs w:val="22"/>
              </w:rPr>
            </w:pPr>
            <w:r w:rsidRPr="00B9488F">
              <w:rPr>
                <w:rFonts w:eastAsia="標楷體"/>
                <w:sz w:val="22"/>
                <w:szCs w:val="22"/>
              </w:rPr>
              <w:t>2,568.0</w:t>
            </w:r>
          </w:p>
        </w:tc>
      </w:tr>
      <w:tr w:rsidR="00BE3F12" w:rsidRPr="00127454" w:rsidTr="003F0FE7">
        <w:trPr>
          <w:trHeight w:val="356"/>
        </w:trPr>
        <w:tc>
          <w:tcPr>
            <w:tcW w:w="1610" w:type="dxa"/>
            <w:tcBorders>
              <w:top w:val="nil"/>
              <w:left w:val="nil"/>
              <w:bottom w:val="nil"/>
            </w:tcBorders>
            <w:vAlign w:val="center"/>
          </w:tcPr>
          <w:p w:rsidR="00BE3F12" w:rsidRPr="00127454" w:rsidRDefault="00BE3F12" w:rsidP="003F0FE7">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rsidR="00BE3F12" w:rsidRPr="00127454" w:rsidRDefault="00BE3F12" w:rsidP="003F0FE7">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BE3F12" w:rsidRPr="00127454" w:rsidRDefault="00BE3F12" w:rsidP="003F0FE7">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BE3F12" w:rsidRPr="00127454" w:rsidRDefault="00BE3F12" w:rsidP="003F0FE7">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BE3F12" w:rsidRPr="00B9488F" w:rsidRDefault="00BE3F12" w:rsidP="003F0FE7">
            <w:pPr>
              <w:adjustRightInd w:val="0"/>
              <w:snapToGrid w:val="0"/>
              <w:spacing w:line="240" w:lineRule="exact"/>
              <w:jc w:val="center"/>
              <w:rPr>
                <w:rFonts w:eastAsia="標楷體"/>
                <w:sz w:val="22"/>
                <w:szCs w:val="22"/>
              </w:rPr>
            </w:pPr>
            <w:r w:rsidRPr="00B9488F">
              <w:rPr>
                <w:rFonts w:eastAsia="標楷體"/>
                <w:sz w:val="22"/>
                <w:szCs w:val="22"/>
              </w:rPr>
              <w:t>2,994.0</w:t>
            </w:r>
          </w:p>
        </w:tc>
      </w:tr>
      <w:tr w:rsidR="00BE3F12" w:rsidRPr="00127454" w:rsidTr="003F0FE7">
        <w:trPr>
          <w:trHeight w:val="356"/>
        </w:trPr>
        <w:tc>
          <w:tcPr>
            <w:tcW w:w="1610" w:type="dxa"/>
            <w:tcBorders>
              <w:top w:val="nil"/>
              <w:left w:val="nil"/>
              <w:bottom w:val="nil"/>
            </w:tcBorders>
            <w:vAlign w:val="center"/>
          </w:tcPr>
          <w:p w:rsidR="00BE3F12" w:rsidRPr="00127454" w:rsidRDefault="00BE3F12" w:rsidP="003F0FE7">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rsidR="00BE3F12" w:rsidRPr="00B44A4F" w:rsidRDefault="00BE3F12" w:rsidP="003F0FE7">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BE3F12" w:rsidRPr="00B44A4F" w:rsidRDefault="00BE3F12" w:rsidP="003F0FE7">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BE3F12" w:rsidRPr="00B44A4F" w:rsidRDefault="00BE3F12" w:rsidP="003F0FE7">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BE3F12" w:rsidRPr="00B9488F" w:rsidRDefault="00BE3F12" w:rsidP="003F0FE7">
            <w:pPr>
              <w:adjustRightInd w:val="0"/>
              <w:snapToGrid w:val="0"/>
              <w:spacing w:line="240" w:lineRule="exact"/>
              <w:jc w:val="center"/>
              <w:rPr>
                <w:rFonts w:eastAsia="標楷體"/>
                <w:sz w:val="22"/>
                <w:szCs w:val="22"/>
              </w:rPr>
            </w:pPr>
            <w:r w:rsidRPr="00B9488F">
              <w:rPr>
                <w:rFonts w:eastAsia="標楷體"/>
                <w:sz w:val="22"/>
                <w:szCs w:val="22"/>
              </w:rPr>
              <w:t>1,594.6</w:t>
            </w:r>
          </w:p>
        </w:tc>
      </w:tr>
      <w:tr w:rsidR="00BE3F12" w:rsidRPr="00127454" w:rsidTr="003F0FE7">
        <w:trPr>
          <w:trHeight w:val="356"/>
        </w:trPr>
        <w:tc>
          <w:tcPr>
            <w:tcW w:w="1610" w:type="dxa"/>
            <w:tcBorders>
              <w:top w:val="nil"/>
              <w:left w:val="nil"/>
              <w:bottom w:val="nil"/>
            </w:tcBorders>
            <w:vAlign w:val="center"/>
          </w:tcPr>
          <w:p w:rsidR="00BE3F12" w:rsidRDefault="00BE3F12" w:rsidP="003F0FE7">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rsidR="00BE3F12" w:rsidRDefault="00BE3F12" w:rsidP="003F0FE7">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rsidR="00BE3F12" w:rsidRPr="000C47E7" w:rsidRDefault="00BE3F12" w:rsidP="003F0FE7">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BE3F12" w:rsidRPr="00127454" w:rsidTr="003F0FE7">
        <w:trPr>
          <w:trHeight w:val="356"/>
        </w:trPr>
        <w:tc>
          <w:tcPr>
            <w:tcW w:w="1610" w:type="dxa"/>
            <w:tcBorders>
              <w:top w:val="nil"/>
              <w:left w:val="nil"/>
              <w:bottom w:val="nil"/>
            </w:tcBorders>
            <w:vAlign w:val="center"/>
          </w:tcPr>
          <w:p w:rsidR="00BE3F12" w:rsidRDefault="00BE3F12" w:rsidP="003F0FE7">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rsidR="00BE3F12" w:rsidRPr="00D56381" w:rsidRDefault="00BE3F12" w:rsidP="003F0FE7">
            <w:pPr>
              <w:adjustRightInd w:val="0"/>
              <w:snapToGrid w:val="0"/>
              <w:spacing w:line="240" w:lineRule="exact"/>
              <w:jc w:val="center"/>
              <w:rPr>
                <w:rFonts w:eastAsia="標楷體"/>
                <w:sz w:val="22"/>
              </w:rPr>
            </w:pPr>
            <w:r>
              <w:rPr>
                <w:rFonts w:eastAsia="標楷體" w:hint="eastAsia"/>
                <w:sz w:val="22"/>
              </w:rPr>
              <w:t>610</w:t>
            </w:r>
          </w:p>
        </w:tc>
        <w:tc>
          <w:tcPr>
            <w:tcW w:w="1796" w:type="dxa"/>
            <w:tcBorders>
              <w:top w:val="nil"/>
              <w:left w:val="nil"/>
              <w:bottom w:val="nil"/>
              <w:right w:val="nil"/>
            </w:tcBorders>
            <w:vAlign w:val="center"/>
          </w:tcPr>
          <w:p w:rsidR="00BE3F12" w:rsidRPr="00D56381" w:rsidRDefault="00BE3F12" w:rsidP="003F0FE7">
            <w:pPr>
              <w:adjustRightInd w:val="0"/>
              <w:snapToGrid w:val="0"/>
              <w:spacing w:line="240" w:lineRule="exact"/>
              <w:jc w:val="center"/>
              <w:rPr>
                <w:rFonts w:eastAsia="標楷體"/>
                <w:sz w:val="22"/>
              </w:rPr>
            </w:pPr>
            <w:r>
              <w:rPr>
                <w:rFonts w:eastAsia="標楷體" w:hint="eastAsia"/>
                <w:sz w:val="22"/>
              </w:rPr>
              <w:t>41.7</w:t>
            </w:r>
          </w:p>
        </w:tc>
        <w:tc>
          <w:tcPr>
            <w:tcW w:w="1649" w:type="dxa"/>
            <w:tcBorders>
              <w:top w:val="nil"/>
              <w:left w:val="nil"/>
              <w:bottom w:val="nil"/>
              <w:right w:val="nil"/>
            </w:tcBorders>
            <w:vAlign w:val="center"/>
          </w:tcPr>
          <w:p w:rsidR="00BE3F12" w:rsidRPr="00D56381" w:rsidRDefault="00BE3F12" w:rsidP="003F0FE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-5</w:t>
            </w:r>
            <w:r>
              <w:rPr>
                <w:rFonts w:eastAsia="標楷體" w:hint="eastAsia"/>
                <w:sz w:val="22"/>
                <w:szCs w:val="22"/>
              </w:rPr>
              <w:t>0.9</w:t>
            </w:r>
          </w:p>
        </w:tc>
        <w:tc>
          <w:tcPr>
            <w:tcW w:w="2745" w:type="dxa"/>
            <w:tcBorders>
              <w:top w:val="nil"/>
              <w:left w:val="nil"/>
              <w:bottom w:val="nil"/>
              <w:right w:val="nil"/>
            </w:tcBorders>
            <w:vAlign w:val="center"/>
          </w:tcPr>
          <w:p w:rsidR="00BE3F12" w:rsidRPr="00D56381" w:rsidRDefault="00BE3F12" w:rsidP="003F0FE7">
            <w:pPr>
              <w:adjustRightInd w:val="0"/>
              <w:snapToGrid w:val="0"/>
              <w:spacing w:line="240" w:lineRule="exact"/>
              <w:jc w:val="center"/>
              <w:rPr>
                <w:rFonts w:eastAsia="標楷體"/>
                <w:sz w:val="22"/>
                <w:szCs w:val="22"/>
              </w:rPr>
            </w:pPr>
            <w:r>
              <w:rPr>
                <w:rFonts w:eastAsia="標楷體" w:hint="eastAsia"/>
                <w:sz w:val="22"/>
                <w:szCs w:val="22"/>
              </w:rPr>
              <w:t>684.1</w:t>
            </w:r>
          </w:p>
        </w:tc>
      </w:tr>
      <w:tr w:rsidR="00BE3F12" w:rsidRPr="00127454" w:rsidTr="003F0FE7">
        <w:trPr>
          <w:trHeight w:val="356"/>
        </w:trPr>
        <w:tc>
          <w:tcPr>
            <w:tcW w:w="1610" w:type="dxa"/>
            <w:tcBorders>
              <w:top w:val="nil"/>
              <w:left w:val="nil"/>
              <w:bottom w:val="nil"/>
            </w:tcBorders>
            <w:vAlign w:val="center"/>
          </w:tcPr>
          <w:p w:rsidR="00BE3F12" w:rsidRDefault="00BE3F12" w:rsidP="003F0FE7">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BE3F12" w:rsidRPr="00D56381" w:rsidRDefault="00BE3F12" w:rsidP="003F0FE7">
            <w:pPr>
              <w:adjustRightInd w:val="0"/>
              <w:snapToGrid w:val="0"/>
              <w:spacing w:line="240" w:lineRule="exact"/>
              <w:jc w:val="center"/>
              <w:rPr>
                <w:rFonts w:eastAsia="標楷體"/>
                <w:sz w:val="22"/>
              </w:rPr>
            </w:pPr>
            <w:r>
              <w:rPr>
                <w:rFonts w:eastAsia="標楷體" w:hint="eastAsia"/>
                <w:sz w:val="22"/>
              </w:rPr>
              <w:t>48</w:t>
            </w:r>
          </w:p>
        </w:tc>
        <w:tc>
          <w:tcPr>
            <w:tcW w:w="1796" w:type="dxa"/>
            <w:tcBorders>
              <w:top w:val="nil"/>
              <w:left w:val="nil"/>
              <w:bottom w:val="nil"/>
              <w:right w:val="nil"/>
            </w:tcBorders>
            <w:vAlign w:val="center"/>
          </w:tcPr>
          <w:p w:rsidR="00BE3F12" w:rsidRPr="00D56381" w:rsidRDefault="00BE3F12" w:rsidP="003F0FE7">
            <w:pPr>
              <w:adjustRightInd w:val="0"/>
              <w:snapToGrid w:val="0"/>
              <w:spacing w:line="240" w:lineRule="exact"/>
              <w:jc w:val="center"/>
              <w:rPr>
                <w:rFonts w:eastAsia="標楷體"/>
                <w:sz w:val="22"/>
              </w:rPr>
            </w:pPr>
            <w:r>
              <w:rPr>
                <w:rFonts w:eastAsia="標楷體" w:hint="eastAsia"/>
                <w:sz w:val="22"/>
              </w:rPr>
              <w:t>2.4</w:t>
            </w:r>
          </w:p>
        </w:tc>
        <w:tc>
          <w:tcPr>
            <w:tcW w:w="1649" w:type="dxa"/>
            <w:tcBorders>
              <w:top w:val="nil"/>
              <w:left w:val="nil"/>
              <w:bottom w:val="nil"/>
              <w:right w:val="nil"/>
            </w:tcBorders>
            <w:vAlign w:val="center"/>
          </w:tcPr>
          <w:p w:rsidR="00BE3F12" w:rsidRPr="00D56381" w:rsidRDefault="00BE3F12" w:rsidP="003F0FE7">
            <w:pPr>
              <w:adjustRightInd w:val="0"/>
              <w:snapToGrid w:val="0"/>
              <w:spacing w:line="240" w:lineRule="exact"/>
              <w:ind w:rightChars="200" w:right="480"/>
              <w:jc w:val="right"/>
              <w:rPr>
                <w:rFonts w:eastAsia="標楷體"/>
                <w:sz w:val="22"/>
                <w:szCs w:val="22"/>
              </w:rPr>
            </w:pPr>
            <w:r>
              <w:rPr>
                <w:rFonts w:eastAsia="標楷體" w:hint="eastAsia"/>
                <w:sz w:val="22"/>
                <w:szCs w:val="22"/>
              </w:rPr>
              <w:t>-57.4</w:t>
            </w:r>
          </w:p>
        </w:tc>
        <w:tc>
          <w:tcPr>
            <w:tcW w:w="2745" w:type="dxa"/>
            <w:tcBorders>
              <w:top w:val="nil"/>
              <w:left w:val="nil"/>
              <w:bottom w:val="nil"/>
              <w:right w:val="nil"/>
            </w:tcBorders>
            <w:vAlign w:val="center"/>
          </w:tcPr>
          <w:p w:rsidR="00BE3F12" w:rsidRPr="00D56381" w:rsidRDefault="00BE3F12" w:rsidP="003F0FE7">
            <w:pPr>
              <w:adjustRightInd w:val="0"/>
              <w:snapToGrid w:val="0"/>
              <w:spacing w:line="240" w:lineRule="exact"/>
              <w:jc w:val="center"/>
              <w:rPr>
                <w:rFonts w:eastAsia="標楷體"/>
                <w:sz w:val="22"/>
                <w:szCs w:val="22"/>
              </w:rPr>
            </w:pPr>
            <w:r>
              <w:rPr>
                <w:rFonts w:eastAsia="標楷體" w:hint="eastAsia"/>
                <w:sz w:val="22"/>
                <w:szCs w:val="22"/>
              </w:rPr>
              <w:t>495.3</w:t>
            </w:r>
          </w:p>
        </w:tc>
      </w:tr>
      <w:tr w:rsidR="00BE3F12" w:rsidRPr="00127454" w:rsidTr="003F0FE7">
        <w:trPr>
          <w:trHeight w:val="356"/>
        </w:trPr>
        <w:tc>
          <w:tcPr>
            <w:tcW w:w="1610" w:type="dxa"/>
            <w:tcBorders>
              <w:top w:val="nil"/>
              <w:left w:val="nil"/>
              <w:bottom w:val="nil"/>
            </w:tcBorders>
            <w:vAlign w:val="center"/>
          </w:tcPr>
          <w:p w:rsidR="00BE3F12" w:rsidRDefault="00BE3F12" w:rsidP="003F0FE7">
            <w:pPr>
              <w:adjustRightInd w:val="0"/>
              <w:snapToGrid w:val="0"/>
              <w:spacing w:line="240" w:lineRule="exact"/>
              <w:jc w:val="center"/>
              <w:rPr>
                <w:rFonts w:eastAsia="標楷體"/>
              </w:rPr>
            </w:pPr>
            <w:r>
              <w:rPr>
                <w:rFonts w:eastAsia="標楷體" w:hint="eastAsia"/>
              </w:rPr>
              <w:t>1</w:t>
            </w:r>
            <w:r>
              <w:rPr>
                <w:rFonts w:eastAsia="標楷體"/>
              </w:rPr>
              <w:t>0</w:t>
            </w:r>
            <w:r>
              <w:rPr>
                <w:rFonts w:eastAsia="標楷體" w:hint="eastAsia"/>
              </w:rPr>
              <w:t>月</w:t>
            </w:r>
          </w:p>
        </w:tc>
        <w:tc>
          <w:tcPr>
            <w:tcW w:w="1584" w:type="dxa"/>
            <w:tcBorders>
              <w:top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3.8</w:t>
            </w:r>
          </w:p>
        </w:tc>
        <w:tc>
          <w:tcPr>
            <w:tcW w:w="1649" w:type="dxa"/>
            <w:tcBorders>
              <w:top w:val="nil"/>
              <w:left w:val="nil"/>
              <w:bottom w:val="nil"/>
              <w:right w:val="nil"/>
            </w:tcBorders>
            <w:vAlign w:val="center"/>
          </w:tcPr>
          <w:p w:rsidR="00BE3F12" w:rsidRDefault="00BE3F12" w:rsidP="003F0FE7">
            <w:pPr>
              <w:adjustRightInd w:val="0"/>
              <w:snapToGrid w:val="0"/>
              <w:spacing w:line="240" w:lineRule="exact"/>
              <w:ind w:rightChars="200" w:right="480"/>
              <w:jc w:val="right"/>
              <w:rPr>
                <w:rFonts w:eastAsia="標楷體"/>
                <w:sz w:val="22"/>
                <w:szCs w:val="22"/>
              </w:rPr>
            </w:pPr>
            <w:r>
              <w:rPr>
                <w:rFonts w:eastAsia="標楷體" w:hint="eastAsia"/>
                <w:sz w:val="22"/>
                <w:szCs w:val="22"/>
              </w:rPr>
              <w:t>-4.0</w:t>
            </w:r>
          </w:p>
        </w:tc>
        <w:tc>
          <w:tcPr>
            <w:tcW w:w="2745"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szCs w:val="22"/>
              </w:rPr>
            </w:pPr>
            <w:r>
              <w:rPr>
                <w:rFonts w:eastAsia="標楷體" w:hint="eastAsia"/>
                <w:sz w:val="22"/>
                <w:szCs w:val="22"/>
              </w:rPr>
              <w:t>744.5</w:t>
            </w:r>
          </w:p>
        </w:tc>
      </w:tr>
      <w:tr w:rsidR="00BE3F12" w:rsidRPr="00127454" w:rsidTr="003F0FE7">
        <w:trPr>
          <w:trHeight w:val="356"/>
        </w:trPr>
        <w:tc>
          <w:tcPr>
            <w:tcW w:w="1610" w:type="dxa"/>
            <w:tcBorders>
              <w:top w:val="nil"/>
              <w:left w:val="nil"/>
              <w:bottom w:val="nil"/>
            </w:tcBorders>
            <w:vAlign w:val="center"/>
          </w:tcPr>
          <w:p w:rsidR="00BE3F12" w:rsidRDefault="00BE3F12" w:rsidP="003F0FE7">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62</w:t>
            </w:r>
          </w:p>
        </w:tc>
        <w:tc>
          <w:tcPr>
            <w:tcW w:w="1796"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5.2</w:t>
            </w:r>
          </w:p>
        </w:tc>
        <w:tc>
          <w:tcPr>
            <w:tcW w:w="1649" w:type="dxa"/>
            <w:tcBorders>
              <w:top w:val="nil"/>
              <w:left w:val="nil"/>
              <w:bottom w:val="nil"/>
              <w:right w:val="nil"/>
            </w:tcBorders>
            <w:vAlign w:val="center"/>
          </w:tcPr>
          <w:p w:rsidR="00BE3F12" w:rsidRDefault="00BE3F12" w:rsidP="003F0FE7">
            <w:pPr>
              <w:adjustRightInd w:val="0"/>
              <w:snapToGrid w:val="0"/>
              <w:spacing w:line="240" w:lineRule="exact"/>
              <w:ind w:rightChars="200" w:right="480"/>
              <w:jc w:val="right"/>
              <w:rPr>
                <w:rFonts w:eastAsia="標楷體"/>
                <w:sz w:val="22"/>
                <w:szCs w:val="22"/>
              </w:rPr>
            </w:pPr>
            <w:r>
              <w:rPr>
                <w:rFonts w:eastAsia="標楷體" w:hint="eastAsia"/>
                <w:sz w:val="22"/>
                <w:szCs w:val="22"/>
              </w:rPr>
              <w:t>-47.0</w:t>
            </w:r>
          </w:p>
        </w:tc>
        <w:tc>
          <w:tcPr>
            <w:tcW w:w="2745"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szCs w:val="22"/>
              </w:rPr>
            </w:pPr>
            <w:r>
              <w:rPr>
                <w:rFonts w:eastAsia="標楷體" w:hint="eastAsia"/>
                <w:sz w:val="22"/>
                <w:szCs w:val="22"/>
              </w:rPr>
              <w:t>844.3</w:t>
            </w:r>
          </w:p>
        </w:tc>
      </w:tr>
      <w:tr w:rsidR="00BE3F12" w:rsidRPr="00127454" w:rsidTr="003F0FE7">
        <w:trPr>
          <w:trHeight w:val="356"/>
        </w:trPr>
        <w:tc>
          <w:tcPr>
            <w:tcW w:w="1610" w:type="dxa"/>
            <w:tcBorders>
              <w:top w:val="nil"/>
              <w:left w:val="nil"/>
              <w:bottom w:val="nil"/>
            </w:tcBorders>
            <w:vAlign w:val="center"/>
          </w:tcPr>
          <w:p w:rsidR="00BE3F12" w:rsidRDefault="00BE3F12" w:rsidP="003F0FE7">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52</w:t>
            </w:r>
          </w:p>
        </w:tc>
        <w:tc>
          <w:tcPr>
            <w:tcW w:w="1796"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4.5</w:t>
            </w:r>
          </w:p>
        </w:tc>
        <w:tc>
          <w:tcPr>
            <w:tcW w:w="1649" w:type="dxa"/>
            <w:tcBorders>
              <w:top w:val="nil"/>
              <w:left w:val="nil"/>
              <w:bottom w:val="nil"/>
              <w:right w:val="nil"/>
            </w:tcBorders>
            <w:vAlign w:val="center"/>
          </w:tcPr>
          <w:p w:rsidR="00BE3F12" w:rsidRDefault="00BE3F12" w:rsidP="003F0FE7">
            <w:pPr>
              <w:adjustRightInd w:val="0"/>
              <w:snapToGrid w:val="0"/>
              <w:spacing w:line="240" w:lineRule="exact"/>
              <w:ind w:rightChars="200" w:right="480"/>
              <w:jc w:val="right"/>
              <w:rPr>
                <w:rFonts w:eastAsia="標楷體"/>
                <w:sz w:val="22"/>
                <w:szCs w:val="22"/>
              </w:rPr>
            </w:pPr>
            <w:r>
              <w:rPr>
                <w:rFonts w:eastAsia="標楷體" w:hint="eastAsia"/>
                <w:sz w:val="22"/>
                <w:szCs w:val="22"/>
              </w:rPr>
              <w:t>-21.0</w:t>
            </w:r>
          </w:p>
        </w:tc>
        <w:tc>
          <w:tcPr>
            <w:tcW w:w="2745"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szCs w:val="22"/>
              </w:rPr>
            </w:pPr>
            <w:r>
              <w:rPr>
                <w:rFonts w:eastAsia="標楷體" w:hint="eastAsia"/>
                <w:sz w:val="22"/>
                <w:szCs w:val="22"/>
              </w:rPr>
              <w:t>862.4</w:t>
            </w:r>
          </w:p>
        </w:tc>
      </w:tr>
      <w:tr w:rsidR="00BE3F12" w:rsidRPr="00127454" w:rsidTr="003F0FE7">
        <w:trPr>
          <w:trHeight w:val="356"/>
        </w:trPr>
        <w:tc>
          <w:tcPr>
            <w:tcW w:w="1610" w:type="dxa"/>
            <w:tcBorders>
              <w:top w:val="nil"/>
              <w:left w:val="nil"/>
              <w:bottom w:val="nil"/>
            </w:tcBorders>
            <w:vAlign w:val="center"/>
          </w:tcPr>
          <w:p w:rsidR="00BE3F12" w:rsidRDefault="00BE3F12" w:rsidP="003F0FE7">
            <w:pPr>
              <w:adjustRightInd w:val="0"/>
              <w:snapToGrid w:val="0"/>
              <w:spacing w:line="240" w:lineRule="exact"/>
              <w:jc w:val="center"/>
              <w:rPr>
                <w:rFonts w:eastAsia="標楷體"/>
              </w:rPr>
            </w:pPr>
            <w:r>
              <w:rPr>
                <w:rFonts w:eastAsia="標楷體" w:hint="eastAsia"/>
              </w:rPr>
              <w:t>2020</w:t>
            </w:r>
            <w:r>
              <w:rPr>
                <w:rFonts w:eastAsia="標楷體" w:hint="eastAsia"/>
              </w:rPr>
              <w:t>年</w:t>
            </w:r>
          </w:p>
        </w:tc>
        <w:tc>
          <w:tcPr>
            <w:tcW w:w="1584" w:type="dxa"/>
            <w:tcBorders>
              <w:top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352</w:t>
            </w:r>
          </w:p>
        </w:tc>
        <w:tc>
          <w:tcPr>
            <w:tcW w:w="1796"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42.1</w:t>
            </w:r>
          </w:p>
        </w:tc>
        <w:tc>
          <w:tcPr>
            <w:tcW w:w="1649" w:type="dxa"/>
            <w:tcBorders>
              <w:top w:val="nil"/>
              <w:left w:val="nil"/>
              <w:bottom w:val="nil"/>
              <w:right w:val="nil"/>
            </w:tcBorders>
            <w:vAlign w:val="center"/>
          </w:tcPr>
          <w:p w:rsidR="00BE3F12" w:rsidRDefault="00BE3F12" w:rsidP="003F0FE7">
            <w:pPr>
              <w:adjustRightInd w:val="0"/>
              <w:snapToGrid w:val="0"/>
              <w:spacing w:line="240" w:lineRule="exact"/>
              <w:ind w:rightChars="200" w:right="480"/>
              <w:jc w:val="right"/>
              <w:rPr>
                <w:rFonts w:eastAsia="標楷體"/>
                <w:sz w:val="22"/>
                <w:szCs w:val="22"/>
              </w:rPr>
            </w:pPr>
            <w:r>
              <w:rPr>
                <w:rFonts w:eastAsia="標楷體" w:hint="eastAsia"/>
                <w:sz w:val="22"/>
                <w:szCs w:val="22"/>
              </w:rPr>
              <w:t>49.4</w:t>
            </w:r>
          </w:p>
        </w:tc>
        <w:tc>
          <w:tcPr>
            <w:tcW w:w="2745"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szCs w:val="22"/>
              </w:rPr>
            </w:pPr>
            <w:r>
              <w:rPr>
                <w:rFonts w:eastAsia="標楷體" w:hint="eastAsia"/>
                <w:sz w:val="22"/>
                <w:szCs w:val="22"/>
              </w:rPr>
              <w:t>1,197.4</w:t>
            </w:r>
          </w:p>
        </w:tc>
      </w:tr>
      <w:tr w:rsidR="00BE3F12" w:rsidRPr="00127454" w:rsidTr="003F0FE7">
        <w:trPr>
          <w:trHeight w:val="356"/>
        </w:trPr>
        <w:tc>
          <w:tcPr>
            <w:tcW w:w="1610" w:type="dxa"/>
            <w:tcBorders>
              <w:top w:val="nil"/>
              <w:left w:val="nil"/>
              <w:bottom w:val="nil"/>
            </w:tcBorders>
            <w:vAlign w:val="center"/>
          </w:tcPr>
          <w:p w:rsidR="00BE3F12" w:rsidRDefault="00BE3F12" w:rsidP="003F0FE7">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42</w:t>
            </w:r>
          </w:p>
        </w:tc>
        <w:tc>
          <w:tcPr>
            <w:tcW w:w="1796"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5.4</w:t>
            </w:r>
          </w:p>
        </w:tc>
        <w:tc>
          <w:tcPr>
            <w:tcW w:w="1649" w:type="dxa"/>
            <w:tcBorders>
              <w:top w:val="nil"/>
              <w:left w:val="nil"/>
              <w:bottom w:val="nil"/>
              <w:right w:val="nil"/>
            </w:tcBorders>
            <w:vAlign w:val="center"/>
          </w:tcPr>
          <w:p w:rsidR="00BE3F12" w:rsidRDefault="00BE3F12" w:rsidP="003F0FE7">
            <w:pPr>
              <w:adjustRightInd w:val="0"/>
              <w:snapToGrid w:val="0"/>
              <w:spacing w:line="240" w:lineRule="exact"/>
              <w:ind w:rightChars="200" w:right="480"/>
              <w:jc w:val="right"/>
              <w:rPr>
                <w:rFonts w:eastAsia="標楷體"/>
                <w:sz w:val="22"/>
                <w:szCs w:val="22"/>
              </w:rPr>
            </w:pPr>
            <w:r>
              <w:rPr>
                <w:rFonts w:eastAsia="標楷體" w:hint="eastAsia"/>
                <w:sz w:val="22"/>
                <w:szCs w:val="22"/>
              </w:rPr>
              <w:t>40.5</w:t>
            </w:r>
          </w:p>
        </w:tc>
        <w:tc>
          <w:tcPr>
            <w:tcW w:w="2745"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szCs w:val="22"/>
              </w:rPr>
            </w:pPr>
            <w:r>
              <w:rPr>
                <w:rFonts w:eastAsia="標楷體" w:hint="eastAsia"/>
                <w:sz w:val="22"/>
                <w:szCs w:val="22"/>
              </w:rPr>
              <w:t>1,280.3</w:t>
            </w:r>
          </w:p>
        </w:tc>
      </w:tr>
      <w:tr w:rsidR="00BE3F12" w:rsidRPr="00127454" w:rsidTr="003F0FE7">
        <w:trPr>
          <w:trHeight w:val="356"/>
        </w:trPr>
        <w:tc>
          <w:tcPr>
            <w:tcW w:w="1610" w:type="dxa"/>
            <w:tcBorders>
              <w:top w:val="nil"/>
              <w:left w:val="nil"/>
              <w:bottom w:val="nil"/>
            </w:tcBorders>
            <w:vAlign w:val="center"/>
          </w:tcPr>
          <w:p w:rsidR="00BE3F12" w:rsidRDefault="00BE3F12" w:rsidP="003F0FE7">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40</w:t>
            </w:r>
          </w:p>
        </w:tc>
        <w:tc>
          <w:tcPr>
            <w:tcW w:w="1796"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7.0</w:t>
            </w:r>
          </w:p>
        </w:tc>
        <w:tc>
          <w:tcPr>
            <w:tcW w:w="1649" w:type="dxa"/>
            <w:tcBorders>
              <w:top w:val="nil"/>
              <w:left w:val="nil"/>
              <w:bottom w:val="nil"/>
              <w:right w:val="nil"/>
            </w:tcBorders>
            <w:vAlign w:val="center"/>
          </w:tcPr>
          <w:p w:rsidR="00BE3F12" w:rsidRDefault="00BE3F12" w:rsidP="003F0FE7">
            <w:pPr>
              <w:adjustRightInd w:val="0"/>
              <w:snapToGrid w:val="0"/>
              <w:spacing w:line="240" w:lineRule="exact"/>
              <w:ind w:rightChars="200" w:right="480"/>
              <w:jc w:val="right"/>
              <w:rPr>
                <w:rFonts w:eastAsia="標楷體"/>
                <w:sz w:val="22"/>
                <w:szCs w:val="22"/>
              </w:rPr>
            </w:pPr>
            <w:r>
              <w:rPr>
                <w:rFonts w:eastAsia="標楷體" w:hint="eastAsia"/>
                <w:sz w:val="22"/>
                <w:szCs w:val="22"/>
              </w:rPr>
              <w:t>9.0</w:t>
            </w:r>
          </w:p>
        </w:tc>
        <w:tc>
          <w:tcPr>
            <w:tcW w:w="2745"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szCs w:val="22"/>
              </w:rPr>
            </w:pPr>
            <w:r>
              <w:rPr>
                <w:rFonts w:eastAsia="標楷體" w:hint="eastAsia"/>
                <w:sz w:val="22"/>
                <w:szCs w:val="22"/>
              </w:rPr>
              <w:t>1,742.2</w:t>
            </w:r>
          </w:p>
        </w:tc>
      </w:tr>
      <w:tr w:rsidR="00BE3F12" w:rsidRPr="00127454" w:rsidTr="003F0FE7">
        <w:trPr>
          <w:trHeight w:val="356"/>
        </w:trPr>
        <w:tc>
          <w:tcPr>
            <w:tcW w:w="1610" w:type="dxa"/>
            <w:tcBorders>
              <w:top w:val="nil"/>
              <w:left w:val="nil"/>
              <w:bottom w:val="nil"/>
            </w:tcBorders>
            <w:vAlign w:val="center"/>
          </w:tcPr>
          <w:p w:rsidR="00BE3F12" w:rsidRDefault="00BE3F12" w:rsidP="003F0FE7">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7.7</w:t>
            </w:r>
          </w:p>
        </w:tc>
        <w:tc>
          <w:tcPr>
            <w:tcW w:w="1649" w:type="dxa"/>
            <w:tcBorders>
              <w:top w:val="nil"/>
              <w:left w:val="nil"/>
              <w:bottom w:val="nil"/>
              <w:right w:val="nil"/>
            </w:tcBorders>
            <w:vAlign w:val="center"/>
          </w:tcPr>
          <w:p w:rsidR="00BE3F12" w:rsidRDefault="00BE3F12" w:rsidP="003F0FE7">
            <w:pPr>
              <w:adjustRightInd w:val="0"/>
              <w:snapToGrid w:val="0"/>
              <w:spacing w:line="240" w:lineRule="exact"/>
              <w:ind w:rightChars="200" w:right="480"/>
              <w:jc w:val="right"/>
              <w:rPr>
                <w:rFonts w:eastAsia="標楷體"/>
                <w:sz w:val="22"/>
                <w:szCs w:val="22"/>
              </w:rPr>
            </w:pPr>
            <w:r>
              <w:rPr>
                <w:rFonts w:eastAsia="標楷體" w:hint="eastAsia"/>
                <w:sz w:val="22"/>
                <w:szCs w:val="22"/>
              </w:rPr>
              <w:t>278.8</w:t>
            </w:r>
          </w:p>
        </w:tc>
        <w:tc>
          <w:tcPr>
            <w:tcW w:w="2745"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szCs w:val="22"/>
              </w:rPr>
            </w:pPr>
            <w:r>
              <w:rPr>
                <w:rFonts w:eastAsia="標楷體" w:hint="eastAsia"/>
                <w:sz w:val="22"/>
                <w:szCs w:val="22"/>
              </w:rPr>
              <w:t>1,581.3</w:t>
            </w:r>
          </w:p>
        </w:tc>
      </w:tr>
      <w:tr w:rsidR="00BE3F12" w:rsidRPr="00127454" w:rsidTr="003F0FE7">
        <w:trPr>
          <w:trHeight w:val="356"/>
        </w:trPr>
        <w:tc>
          <w:tcPr>
            <w:tcW w:w="1610" w:type="dxa"/>
            <w:tcBorders>
              <w:top w:val="nil"/>
              <w:left w:val="nil"/>
              <w:bottom w:val="nil"/>
            </w:tcBorders>
            <w:vAlign w:val="center"/>
          </w:tcPr>
          <w:p w:rsidR="00BE3F12" w:rsidRDefault="00BE3F12" w:rsidP="003F0FE7">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44</w:t>
            </w:r>
          </w:p>
        </w:tc>
        <w:tc>
          <w:tcPr>
            <w:tcW w:w="1796"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3.7</w:t>
            </w:r>
          </w:p>
        </w:tc>
        <w:tc>
          <w:tcPr>
            <w:tcW w:w="1649" w:type="dxa"/>
            <w:tcBorders>
              <w:top w:val="nil"/>
              <w:left w:val="nil"/>
              <w:bottom w:val="nil"/>
              <w:right w:val="nil"/>
            </w:tcBorders>
            <w:vAlign w:val="center"/>
          </w:tcPr>
          <w:p w:rsidR="00BE3F12" w:rsidRDefault="00BE3F12" w:rsidP="003F0FE7">
            <w:pPr>
              <w:adjustRightInd w:val="0"/>
              <w:snapToGrid w:val="0"/>
              <w:spacing w:line="240" w:lineRule="exact"/>
              <w:ind w:rightChars="200" w:right="480"/>
              <w:jc w:val="right"/>
              <w:rPr>
                <w:rFonts w:eastAsia="標楷體"/>
                <w:sz w:val="22"/>
                <w:szCs w:val="22"/>
              </w:rPr>
            </w:pPr>
            <w:r>
              <w:rPr>
                <w:rFonts w:eastAsia="標楷體" w:hint="eastAsia"/>
                <w:sz w:val="22"/>
                <w:szCs w:val="22"/>
              </w:rPr>
              <w:t>60.4</w:t>
            </w:r>
          </w:p>
        </w:tc>
        <w:tc>
          <w:tcPr>
            <w:tcW w:w="2745"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szCs w:val="22"/>
              </w:rPr>
            </w:pPr>
            <w:r>
              <w:rPr>
                <w:rFonts w:eastAsia="標楷體" w:hint="eastAsia"/>
                <w:sz w:val="22"/>
                <w:szCs w:val="22"/>
              </w:rPr>
              <w:t>844.1</w:t>
            </w:r>
          </w:p>
        </w:tc>
      </w:tr>
      <w:tr w:rsidR="00BE3F12" w:rsidRPr="00127454" w:rsidTr="003F0FE7">
        <w:trPr>
          <w:trHeight w:val="356"/>
        </w:trPr>
        <w:tc>
          <w:tcPr>
            <w:tcW w:w="1610" w:type="dxa"/>
            <w:tcBorders>
              <w:top w:val="nil"/>
              <w:left w:val="nil"/>
              <w:bottom w:val="nil"/>
            </w:tcBorders>
            <w:vAlign w:val="center"/>
          </w:tcPr>
          <w:p w:rsidR="00BE3F12" w:rsidRDefault="00BE3F12" w:rsidP="003F0FE7">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39</w:t>
            </w:r>
          </w:p>
        </w:tc>
        <w:tc>
          <w:tcPr>
            <w:tcW w:w="1796"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2.9</w:t>
            </w:r>
          </w:p>
        </w:tc>
        <w:tc>
          <w:tcPr>
            <w:tcW w:w="1649" w:type="dxa"/>
            <w:tcBorders>
              <w:top w:val="nil"/>
              <w:left w:val="nil"/>
              <w:bottom w:val="nil"/>
              <w:right w:val="nil"/>
            </w:tcBorders>
            <w:vAlign w:val="center"/>
          </w:tcPr>
          <w:p w:rsidR="00BE3F12" w:rsidRDefault="00BE3F12" w:rsidP="003F0FE7">
            <w:pPr>
              <w:adjustRightInd w:val="0"/>
              <w:snapToGrid w:val="0"/>
              <w:spacing w:line="240" w:lineRule="exact"/>
              <w:ind w:rightChars="200" w:right="480"/>
              <w:jc w:val="right"/>
              <w:rPr>
                <w:rFonts w:eastAsia="標楷體"/>
                <w:sz w:val="22"/>
                <w:szCs w:val="22"/>
              </w:rPr>
            </w:pPr>
            <w:r>
              <w:rPr>
                <w:rFonts w:eastAsia="標楷體" w:hint="eastAsia"/>
                <w:sz w:val="22"/>
                <w:szCs w:val="22"/>
              </w:rPr>
              <w:t>-34.7</w:t>
            </w:r>
          </w:p>
        </w:tc>
        <w:tc>
          <w:tcPr>
            <w:tcW w:w="2745"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szCs w:val="22"/>
              </w:rPr>
            </w:pPr>
            <w:r>
              <w:rPr>
                <w:rFonts w:eastAsia="標楷體" w:hint="eastAsia"/>
                <w:sz w:val="22"/>
                <w:szCs w:val="22"/>
              </w:rPr>
              <w:t>749.0</w:t>
            </w:r>
          </w:p>
        </w:tc>
      </w:tr>
      <w:tr w:rsidR="00BE3F12" w:rsidRPr="00127454" w:rsidTr="003F0FE7">
        <w:trPr>
          <w:trHeight w:val="356"/>
        </w:trPr>
        <w:tc>
          <w:tcPr>
            <w:tcW w:w="1610" w:type="dxa"/>
            <w:tcBorders>
              <w:top w:val="nil"/>
              <w:left w:val="nil"/>
              <w:bottom w:val="nil"/>
            </w:tcBorders>
            <w:vAlign w:val="center"/>
          </w:tcPr>
          <w:p w:rsidR="00BE3F12" w:rsidRDefault="00BE3F12" w:rsidP="003F0FE7">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31</w:t>
            </w:r>
          </w:p>
        </w:tc>
        <w:tc>
          <w:tcPr>
            <w:tcW w:w="1796"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5.0</w:t>
            </w:r>
          </w:p>
        </w:tc>
        <w:tc>
          <w:tcPr>
            <w:tcW w:w="1649" w:type="dxa"/>
            <w:tcBorders>
              <w:top w:val="nil"/>
              <w:left w:val="nil"/>
              <w:bottom w:val="nil"/>
              <w:right w:val="nil"/>
            </w:tcBorders>
            <w:vAlign w:val="center"/>
          </w:tcPr>
          <w:p w:rsidR="00BE3F12" w:rsidRDefault="00BE3F12" w:rsidP="003F0FE7">
            <w:pPr>
              <w:adjustRightInd w:val="0"/>
              <w:snapToGrid w:val="0"/>
              <w:spacing w:line="240" w:lineRule="exact"/>
              <w:ind w:rightChars="200" w:right="480"/>
              <w:jc w:val="right"/>
              <w:rPr>
                <w:rFonts w:eastAsia="標楷體"/>
                <w:sz w:val="22"/>
                <w:szCs w:val="22"/>
              </w:rPr>
            </w:pPr>
            <w:r>
              <w:rPr>
                <w:rFonts w:eastAsia="標楷體" w:hint="eastAsia"/>
                <w:sz w:val="22"/>
                <w:szCs w:val="22"/>
              </w:rPr>
              <w:t>186.0</w:t>
            </w:r>
          </w:p>
        </w:tc>
        <w:tc>
          <w:tcPr>
            <w:tcW w:w="2745"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szCs w:val="22"/>
              </w:rPr>
            </w:pPr>
            <w:r>
              <w:rPr>
                <w:rFonts w:eastAsia="標楷體" w:hint="eastAsia"/>
                <w:sz w:val="22"/>
                <w:szCs w:val="22"/>
              </w:rPr>
              <w:t>1,603.6</w:t>
            </w:r>
          </w:p>
        </w:tc>
      </w:tr>
      <w:tr w:rsidR="00BE3F12" w:rsidRPr="00127454" w:rsidTr="003F0FE7">
        <w:trPr>
          <w:trHeight w:val="356"/>
        </w:trPr>
        <w:tc>
          <w:tcPr>
            <w:tcW w:w="1610" w:type="dxa"/>
            <w:tcBorders>
              <w:top w:val="nil"/>
              <w:left w:val="nil"/>
              <w:bottom w:val="nil"/>
            </w:tcBorders>
            <w:vAlign w:val="center"/>
          </w:tcPr>
          <w:p w:rsidR="00BE3F12" w:rsidRDefault="00BE3F12" w:rsidP="003F0FE7">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42</w:t>
            </w:r>
          </w:p>
        </w:tc>
        <w:tc>
          <w:tcPr>
            <w:tcW w:w="1796"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3.7</w:t>
            </w:r>
          </w:p>
        </w:tc>
        <w:tc>
          <w:tcPr>
            <w:tcW w:w="1649" w:type="dxa"/>
            <w:tcBorders>
              <w:top w:val="nil"/>
              <w:left w:val="nil"/>
              <w:bottom w:val="nil"/>
              <w:right w:val="nil"/>
            </w:tcBorders>
            <w:vAlign w:val="center"/>
          </w:tcPr>
          <w:p w:rsidR="00BE3F12" w:rsidRDefault="00BE3F12" w:rsidP="003F0FE7">
            <w:pPr>
              <w:adjustRightInd w:val="0"/>
              <w:snapToGrid w:val="0"/>
              <w:spacing w:line="240" w:lineRule="exact"/>
              <w:ind w:rightChars="200" w:right="480"/>
              <w:jc w:val="right"/>
              <w:rPr>
                <w:rFonts w:eastAsia="標楷體"/>
                <w:sz w:val="22"/>
                <w:szCs w:val="22"/>
              </w:rPr>
            </w:pPr>
            <w:r>
              <w:rPr>
                <w:rFonts w:eastAsia="標楷體" w:hint="eastAsia"/>
                <w:sz w:val="22"/>
                <w:szCs w:val="22"/>
              </w:rPr>
              <w:t>49.6</w:t>
            </w:r>
          </w:p>
        </w:tc>
        <w:tc>
          <w:tcPr>
            <w:tcW w:w="2745"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szCs w:val="22"/>
              </w:rPr>
            </w:pPr>
            <w:r>
              <w:rPr>
                <w:rFonts w:eastAsia="標楷體" w:hint="eastAsia"/>
                <w:sz w:val="22"/>
                <w:szCs w:val="22"/>
              </w:rPr>
              <w:t>880.4</w:t>
            </w:r>
          </w:p>
        </w:tc>
      </w:tr>
      <w:tr w:rsidR="00BE3F12" w:rsidRPr="00127454" w:rsidTr="003F0FE7">
        <w:trPr>
          <w:trHeight w:val="356"/>
        </w:trPr>
        <w:tc>
          <w:tcPr>
            <w:tcW w:w="1610" w:type="dxa"/>
            <w:tcBorders>
              <w:top w:val="nil"/>
              <w:left w:val="nil"/>
              <w:bottom w:val="nil"/>
            </w:tcBorders>
            <w:vAlign w:val="center"/>
          </w:tcPr>
          <w:p w:rsidR="00BE3F12" w:rsidRDefault="00BE3F12" w:rsidP="003F0FE7">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29</w:t>
            </w:r>
          </w:p>
        </w:tc>
        <w:tc>
          <w:tcPr>
            <w:tcW w:w="1796"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3.2</w:t>
            </w:r>
          </w:p>
        </w:tc>
        <w:tc>
          <w:tcPr>
            <w:tcW w:w="1649" w:type="dxa"/>
            <w:tcBorders>
              <w:top w:val="nil"/>
              <w:left w:val="nil"/>
              <w:bottom w:val="nil"/>
              <w:right w:val="nil"/>
            </w:tcBorders>
            <w:vAlign w:val="center"/>
          </w:tcPr>
          <w:p w:rsidR="00BE3F12" w:rsidRDefault="00BE3F12" w:rsidP="003F0FE7">
            <w:pPr>
              <w:adjustRightInd w:val="0"/>
              <w:snapToGrid w:val="0"/>
              <w:spacing w:line="240" w:lineRule="exact"/>
              <w:ind w:rightChars="200" w:right="480"/>
              <w:jc w:val="right"/>
              <w:rPr>
                <w:rFonts w:eastAsia="標楷體"/>
                <w:sz w:val="22"/>
                <w:szCs w:val="22"/>
              </w:rPr>
            </w:pPr>
            <w:r>
              <w:rPr>
                <w:rFonts w:eastAsia="標楷體" w:hint="eastAsia"/>
                <w:sz w:val="22"/>
                <w:szCs w:val="22"/>
              </w:rPr>
              <w:t>25.7</w:t>
            </w:r>
          </w:p>
        </w:tc>
        <w:tc>
          <w:tcPr>
            <w:tcW w:w="2745"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szCs w:val="22"/>
              </w:rPr>
            </w:pPr>
            <w:r>
              <w:rPr>
                <w:rFonts w:eastAsia="標楷體" w:hint="eastAsia"/>
                <w:sz w:val="22"/>
                <w:szCs w:val="22"/>
              </w:rPr>
              <w:t>1,117.0</w:t>
            </w:r>
          </w:p>
        </w:tc>
      </w:tr>
      <w:tr w:rsidR="00BE3F12" w:rsidRPr="00127454" w:rsidTr="003F0FE7">
        <w:trPr>
          <w:trHeight w:val="356"/>
        </w:trPr>
        <w:tc>
          <w:tcPr>
            <w:tcW w:w="1610" w:type="dxa"/>
            <w:tcBorders>
              <w:top w:val="nil"/>
              <w:left w:val="nil"/>
              <w:bottom w:val="nil"/>
            </w:tcBorders>
            <w:vAlign w:val="center"/>
          </w:tcPr>
          <w:p w:rsidR="00BE3F12" w:rsidRDefault="00BE3F12" w:rsidP="003F0FE7">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36</w:t>
            </w:r>
          </w:p>
        </w:tc>
        <w:tc>
          <w:tcPr>
            <w:tcW w:w="1796"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rPr>
            </w:pPr>
            <w:r>
              <w:rPr>
                <w:rFonts w:eastAsia="標楷體" w:hint="eastAsia"/>
                <w:sz w:val="22"/>
              </w:rPr>
              <w:t>3.5</w:t>
            </w:r>
          </w:p>
        </w:tc>
        <w:tc>
          <w:tcPr>
            <w:tcW w:w="1649" w:type="dxa"/>
            <w:tcBorders>
              <w:top w:val="nil"/>
              <w:left w:val="nil"/>
              <w:bottom w:val="nil"/>
              <w:right w:val="nil"/>
            </w:tcBorders>
            <w:vAlign w:val="center"/>
          </w:tcPr>
          <w:p w:rsidR="00BE3F12" w:rsidRDefault="00BE3F12" w:rsidP="003F0FE7">
            <w:pPr>
              <w:adjustRightInd w:val="0"/>
              <w:snapToGrid w:val="0"/>
              <w:spacing w:line="240" w:lineRule="exact"/>
              <w:ind w:rightChars="200" w:right="480"/>
              <w:jc w:val="right"/>
              <w:rPr>
                <w:rFonts w:eastAsia="標楷體"/>
                <w:sz w:val="22"/>
                <w:szCs w:val="22"/>
              </w:rPr>
            </w:pPr>
            <w:r>
              <w:rPr>
                <w:rFonts w:eastAsia="標楷體" w:hint="eastAsia"/>
                <w:sz w:val="22"/>
                <w:szCs w:val="22"/>
              </w:rPr>
              <w:t>47.7</w:t>
            </w:r>
          </w:p>
        </w:tc>
        <w:tc>
          <w:tcPr>
            <w:tcW w:w="2745" w:type="dxa"/>
            <w:tcBorders>
              <w:top w:val="nil"/>
              <w:left w:val="nil"/>
              <w:bottom w:val="nil"/>
              <w:right w:val="nil"/>
            </w:tcBorders>
            <w:vAlign w:val="center"/>
          </w:tcPr>
          <w:p w:rsidR="00BE3F12" w:rsidRDefault="00BE3F12" w:rsidP="003F0FE7">
            <w:pPr>
              <w:adjustRightInd w:val="0"/>
              <w:snapToGrid w:val="0"/>
              <w:spacing w:line="240" w:lineRule="exact"/>
              <w:jc w:val="center"/>
              <w:rPr>
                <w:rFonts w:eastAsia="標楷體"/>
                <w:sz w:val="22"/>
                <w:szCs w:val="22"/>
              </w:rPr>
            </w:pPr>
            <w:r>
              <w:rPr>
                <w:rFonts w:eastAsia="標楷體" w:hint="eastAsia"/>
                <w:sz w:val="22"/>
                <w:szCs w:val="22"/>
              </w:rPr>
              <w:t>975.4</w:t>
            </w:r>
          </w:p>
        </w:tc>
      </w:tr>
      <w:tr w:rsidR="00BE3F12" w:rsidRPr="00127454" w:rsidTr="003F0FE7">
        <w:trPr>
          <w:trHeight w:val="356"/>
        </w:trPr>
        <w:tc>
          <w:tcPr>
            <w:tcW w:w="1610" w:type="dxa"/>
            <w:tcBorders>
              <w:top w:val="nil"/>
              <w:left w:val="nil"/>
            </w:tcBorders>
            <w:vAlign w:val="center"/>
          </w:tcPr>
          <w:p w:rsidR="00BE3F12" w:rsidRPr="00127454" w:rsidRDefault="00BE3F12" w:rsidP="003F0FE7">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rsidR="00BE3F12" w:rsidRPr="00D56381" w:rsidRDefault="00BE3F12" w:rsidP="003F0FE7">
            <w:pPr>
              <w:adjustRightInd w:val="0"/>
              <w:snapToGrid w:val="0"/>
              <w:spacing w:line="240" w:lineRule="exact"/>
              <w:jc w:val="center"/>
              <w:rPr>
                <w:rFonts w:eastAsia="標楷體"/>
                <w:sz w:val="22"/>
              </w:rPr>
            </w:pPr>
            <w:r w:rsidRPr="00D56381">
              <w:rPr>
                <w:rFonts w:eastAsia="標楷體" w:hint="eastAsia"/>
                <w:sz w:val="22"/>
              </w:rPr>
              <w:t>4</w:t>
            </w:r>
            <w:r>
              <w:rPr>
                <w:rFonts w:eastAsia="標楷體" w:hint="eastAsia"/>
                <w:sz w:val="22"/>
              </w:rPr>
              <w:t>4</w:t>
            </w:r>
            <w:r w:rsidRPr="00D56381">
              <w:rPr>
                <w:rFonts w:eastAsia="標楷體"/>
                <w:sz w:val="22"/>
              </w:rPr>
              <w:t>,</w:t>
            </w:r>
            <w:r>
              <w:rPr>
                <w:rFonts w:eastAsia="標楷體" w:hint="eastAsia"/>
                <w:sz w:val="22"/>
              </w:rPr>
              <w:t>277</w:t>
            </w:r>
          </w:p>
        </w:tc>
        <w:tc>
          <w:tcPr>
            <w:tcW w:w="1796" w:type="dxa"/>
            <w:tcBorders>
              <w:top w:val="nil"/>
              <w:left w:val="nil"/>
              <w:right w:val="nil"/>
            </w:tcBorders>
            <w:vAlign w:val="center"/>
          </w:tcPr>
          <w:p w:rsidR="00BE3F12" w:rsidRPr="00D56381" w:rsidRDefault="00BE3F12" w:rsidP="003F0FE7">
            <w:pPr>
              <w:adjustRightInd w:val="0"/>
              <w:snapToGrid w:val="0"/>
              <w:spacing w:line="240" w:lineRule="exact"/>
              <w:jc w:val="center"/>
              <w:rPr>
                <w:rFonts w:eastAsia="標楷體"/>
                <w:sz w:val="22"/>
              </w:rPr>
            </w:pPr>
            <w:r w:rsidRPr="00D56381">
              <w:rPr>
                <w:rFonts w:eastAsia="標楷體" w:hint="eastAsia"/>
                <w:sz w:val="22"/>
              </w:rPr>
              <w:t>1,</w:t>
            </w:r>
            <w:r>
              <w:rPr>
                <w:rFonts w:eastAsia="標楷體" w:hint="eastAsia"/>
                <w:sz w:val="22"/>
              </w:rPr>
              <w:t>907.3</w:t>
            </w:r>
          </w:p>
        </w:tc>
        <w:tc>
          <w:tcPr>
            <w:tcW w:w="1649" w:type="dxa"/>
            <w:tcBorders>
              <w:top w:val="nil"/>
              <w:left w:val="nil"/>
              <w:right w:val="nil"/>
            </w:tcBorders>
            <w:vAlign w:val="center"/>
          </w:tcPr>
          <w:p w:rsidR="00BE3F12" w:rsidRPr="00D56381" w:rsidRDefault="00BE3F12" w:rsidP="003F0FE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w:t>
            </w:r>
          </w:p>
        </w:tc>
        <w:tc>
          <w:tcPr>
            <w:tcW w:w="2745" w:type="dxa"/>
            <w:tcBorders>
              <w:top w:val="nil"/>
              <w:left w:val="nil"/>
              <w:right w:val="nil"/>
            </w:tcBorders>
            <w:vAlign w:val="center"/>
          </w:tcPr>
          <w:p w:rsidR="00BE3F12" w:rsidRPr="00D56381" w:rsidRDefault="00BE3F12" w:rsidP="003F0FE7">
            <w:pPr>
              <w:adjustRightInd w:val="0"/>
              <w:snapToGrid w:val="0"/>
              <w:spacing w:line="240" w:lineRule="exact"/>
              <w:jc w:val="center"/>
              <w:rPr>
                <w:rFonts w:eastAsia="標楷體"/>
                <w:sz w:val="22"/>
                <w:highlight w:val="yellow"/>
              </w:rPr>
            </w:pPr>
            <w:r>
              <w:rPr>
                <w:rFonts w:eastAsia="標楷體" w:hint="eastAsia"/>
                <w:sz w:val="22"/>
                <w:szCs w:val="22"/>
              </w:rPr>
              <w:t>430.8</w:t>
            </w:r>
          </w:p>
        </w:tc>
      </w:tr>
    </w:tbl>
    <w:p w:rsidR="00BE3F12" w:rsidRPr="00127454" w:rsidRDefault="00BE3F12" w:rsidP="00BE3F12">
      <w:pPr>
        <w:snapToGrid w:val="0"/>
        <w:spacing w:line="260" w:lineRule="atLeast"/>
        <w:ind w:right="-777"/>
        <w:jc w:val="both"/>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proofErr w:type="gramStart"/>
      <w:r w:rsidRPr="00127454">
        <w:rPr>
          <w:rFonts w:eastAsia="標楷體"/>
          <w:sz w:val="22"/>
          <w:szCs w:val="22"/>
        </w:rPr>
        <w:t>＊含補</w:t>
      </w:r>
      <w:proofErr w:type="gramEnd"/>
      <w:r w:rsidRPr="00127454">
        <w:rPr>
          <w:rFonts w:eastAsia="標楷體"/>
          <w:sz w:val="22"/>
          <w:szCs w:val="22"/>
        </w:rPr>
        <w:t>辦許可案件及金額。</w:t>
      </w:r>
    </w:p>
    <w:p w:rsidR="00D144E2" w:rsidRPr="00127454" w:rsidRDefault="00BE3F12" w:rsidP="00BE3F12">
      <w:pPr>
        <w:snapToGrid w:val="0"/>
        <w:spacing w:line="260" w:lineRule="atLeast"/>
        <w:ind w:right="-777"/>
        <w:jc w:val="both"/>
        <w:rPr>
          <w:rFonts w:eastAsia="標楷體"/>
          <w:sz w:val="28"/>
          <w:szCs w:val="16"/>
        </w:rPr>
      </w:pPr>
      <w:r w:rsidRPr="00127454">
        <w:rPr>
          <w:rFonts w:eastAsia="標楷體"/>
          <w:sz w:val="22"/>
          <w:szCs w:val="22"/>
        </w:rPr>
        <w:t>資料來源：經濟部投審會。</w:t>
      </w:r>
    </w:p>
    <w:p w:rsidR="00D144E2" w:rsidRPr="00127454" w:rsidRDefault="006F5C3E" w:rsidP="00BE3F12">
      <w:pPr>
        <w:widowControl/>
      </w:pPr>
      <w:bookmarkStart w:id="153" w:name="_Toc391906423"/>
      <w:bookmarkStart w:id="154" w:name="_Toc401923806"/>
      <w:bookmarkStart w:id="155" w:name="_Toc402171727"/>
      <w:r>
        <w:rPr>
          <w:b/>
          <w:bCs/>
          <w:sz w:val="32"/>
        </w:rPr>
        <w:br w:type="page"/>
      </w:r>
      <w:r w:rsidR="00D144E2" w:rsidRPr="00E15420">
        <w:rPr>
          <w:rFonts w:eastAsia="標楷體"/>
          <w:b/>
          <w:bCs/>
          <w:kern w:val="0"/>
          <w:sz w:val="32"/>
          <w:szCs w:val="20"/>
        </w:rPr>
        <w:lastRenderedPageBreak/>
        <w:t>２、中國大陸對我投資</w:t>
      </w:r>
    </w:p>
    <w:p w:rsidR="006365DF" w:rsidRPr="004D5534" w:rsidRDefault="00DE3862" w:rsidP="006365DF">
      <w:pPr>
        <w:pStyle w:val="k3a"/>
        <w:spacing w:beforeLines="0" w:before="0"/>
        <w:ind w:leftChars="119" w:left="569" w:right="0" w:hangingChars="101" w:hanging="283"/>
        <w:rPr>
          <w:szCs w:val="16"/>
        </w:rPr>
      </w:pPr>
      <w:r w:rsidRPr="00A53BC1">
        <w:rPr>
          <w:noProof/>
        </w:rPr>
        <w:drawing>
          <wp:anchor distT="0" distB="0" distL="114300" distR="114300" simplePos="0" relativeHeight="253340160" behindDoc="0" locked="0" layoutInCell="1" allowOverlap="1" wp14:anchorId="48EF8D65" wp14:editId="29103622">
            <wp:simplePos x="0" y="0"/>
            <wp:positionH relativeFrom="column">
              <wp:posOffset>2882265</wp:posOffset>
            </wp:positionH>
            <wp:positionV relativeFrom="paragraph">
              <wp:posOffset>-187325</wp:posOffset>
            </wp:positionV>
            <wp:extent cx="3597275" cy="2493645"/>
            <wp:effectExtent l="0" t="0" r="3175"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7275" cy="249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5DF" w:rsidRPr="00127454">
        <w:rPr>
          <w:szCs w:val="16"/>
        </w:rPr>
        <w:t>－</w:t>
      </w:r>
      <w:r w:rsidR="006365DF" w:rsidRPr="00547E0E">
        <w:rPr>
          <w:rFonts w:hint="eastAsia"/>
          <w:szCs w:val="16"/>
        </w:rPr>
        <w:t>20</w:t>
      </w:r>
      <w:r w:rsidR="006365DF">
        <w:rPr>
          <w:rFonts w:hint="eastAsia"/>
          <w:szCs w:val="16"/>
        </w:rPr>
        <w:t>20</w:t>
      </w:r>
      <w:r w:rsidR="006365DF" w:rsidRPr="004D5534">
        <w:rPr>
          <w:rFonts w:hint="eastAsia"/>
          <w:szCs w:val="16"/>
        </w:rPr>
        <w:t>年</w:t>
      </w:r>
      <w:r w:rsidR="006365DF">
        <w:rPr>
          <w:rFonts w:hint="eastAsia"/>
          <w:szCs w:val="16"/>
        </w:rPr>
        <w:t>9</w:t>
      </w:r>
      <w:r w:rsidR="006365DF" w:rsidRPr="004D5534">
        <w:rPr>
          <w:rFonts w:hint="eastAsia"/>
          <w:szCs w:val="16"/>
        </w:rPr>
        <w:t>月陸資來</w:t>
      </w:r>
      <w:proofErr w:type="gramStart"/>
      <w:r w:rsidR="006365DF" w:rsidRPr="004D5534">
        <w:rPr>
          <w:rFonts w:hint="eastAsia"/>
          <w:szCs w:val="16"/>
        </w:rPr>
        <w:t>臺</w:t>
      </w:r>
      <w:proofErr w:type="gramEnd"/>
      <w:r w:rsidR="006365DF" w:rsidRPr="004D5534">
        <w:rPr>
          <w:rFonts w:hint="eastAsia"/>
          <w:szCs w:val="16"/>
        </w:rPr>
        <w:t>投資件數為</w:t>
      </w:r>
      <w:r w:rsidR="006365DF">
        <w:rPr>
          <w:rFonts w:hint="eastAsia"/>
          <w:szCs w:val="16"/>
        </w:rPr>
        <w:t>7</w:t>
      </w:r>
      <w:r w:rsidR="006365DF" w:rsidRPr="004D5534">
        <w:rPr>
          <w:rFonts w:hint="eastAsia"/>
          <w:szCs w:val="16"/>
        </w:rPr>
        <w:t>件，金額為</w:t>
      </w:r>
      <w:r w:rsidR="006365DF">
        <w:rPr>
          <w:rFonts w:hint="eastAsia"/>
          <w:szCs w:val="16"/>
        </w:rPr>
        <w:t>359</w:t>
      </w:r>
      <w:r w:rsidR="006365DF" w:rsidRPr="004D5534">
        <w:rPr>
          <w:rFonts w:hint="eastAsia"/>
          <w:kern w:val="2"/>
          <w:szCs w:val="16"/>
        </w:rPr>
        <w:t>萬美元</w:t>
      </w:r>
      <w:r w:rsidR="006365DF" w:rsidRPr="004D5534">
        <w:rPr>
          <w:rFonts w:hint="eastAsia"/>
          <w:szCs w:val="16"/>
        </w:rPr>
        <w:t>。累計</w:t>
      </w:r>
      <w:r w:rsidR="006365DF" w:rsidRPr="004D5534">
        <w:rPr>
          <w:rFonts w:hint="eastAsia"/>
          <w:szCs w:val="16"/>
        </w:rPr>
        <w:t>2009</w:t>
      </w:r>
      <w:r w:rsidR="006365DF" w:rsidRPr="004D5534">
        <w:rPr>
          <w:rFonts w:hint="eastAsia"/>
          <w:szCs w:val="16"/>
        </w:rPr>
        <w:t>年</w:t>
      </w:r>
      <w:r w:rsidR="006365DF" w:rsidRPr="004D5534">
        <w:rPr>
          <w:rFonts w:hint="eastAsia"/>
          <w:szCs w:val="16"/>
        </w:rPr>
        <w:t>6</w:t>
      </w:r>
      <w:r w:rsidR="006365DF" w:rsidRPr="004D5534">
        <w:rPr>
          <w:rFonts w:hint="eastAsia"/>
          <w:szCs w:val="16"/>
        </w:rPr>
        <w:t>月</w:t>
      </w:r>
      <w:r w:rsidR="006365DF" w:rsidRPr="004D5534">
        <w:rPr>
          <w:rFonts w:hint="eastAsia"/>
          <w:szCs w:val="16"/>
        </w:rPr>
        <w:t>30</w:t>
      </w:r>
      <w:r w:rsidR="006365DF" w:rsidRPr="004D5534">
        <w:rPr>
          <w:rFonts w:hint="eastAsia"/>
          <w:szCs w:val="16"/>
        </w:rPr>
        <w:t>日至</w:t>
      </w:r>
      <w:r w:rsidR="006365DF" w:rsidRPr="004D5534">
        <w:rPr>
          <w:rFonts w:hint="eastAsia"/>
          <w:szCs w:val="16"/>
        </w:rPr>
        <w:t>2</w:t>
      </w:r>
      <w:r w:rsidR="006365DF">
        <w:rPr>
          <w:rFonts w:hint="eastAsia"/>
          <w:szCs w:val="16"/>
        </w:rPr>
        <w:t>020</w:t>
      </w:r>
      <w:r w:rsidR="006365DF" w:rsidRPr="004D5534">
        <w:rPr>
          <w:rFonts w:hint="eastAsia"/>
          <w:szCs w:val="16"/>
        </w:rPr>
        <w:t>年</w:t>
      </w:r>
      <w:r w:rsidR="006365DF">
        <w:rPr>
          <w:rFonts w:hint="eastAsia"/>
          <w:szCs w:val="16"/>
        </w:rPr>
        <w:t>9</w:t>
      </w:r>
      <w:r w:rsidR="006365DF">
        <w:rPr>
          <w:rFonts w:hint="eastAsia"/>
          <w:szCs w:val="16"/>
        </w:rPr>
        <w:t>月</w:t>
      </w:r>
      <w:r w:rsidR="006365DF" w:rsidRPr="004D5534">
        <w:rPr>
          <w:rFonts w:hint="eastAsia"/>
          <w:szCs w:val="16"/>
        </w:rPr>
        <w:t>底，陸資來</w:t>
      </w:r>
      <w:proofErr w:type="gramStart"/>
      <w:r w:rsidR="006365DF" w:rsidRPr="004D5534">
        <w:rPr>
          <w:rFonts w:hint="eastAsia"/>
          <w:szCs w:val="16"/>
        </w:rPr>
        <w:t>臺</w:t>
      </w:r>
      <w:proofErr w:type="gramEnd"/>
      <w:r w:rsidR="006365DF" w:rsidRPr="004D5534">
        <w:rPr>
          <w:rFonts w:hint="eastAsia"/>
          <w:szCs w:val="16"/>
        </w:rPr>
        <w:t>投資計</w:t>
      </w:r>
      <w:r w:rsidR="006365DF" w:rsidRPr="004D5534">
        <w:rPr>
          <w:rFonts w:hint="eastAsia"/>
          <w:kern w:val="2"/>
          <w:szCs w:val="16"/>
        </w:rPr>
        <w:t>1,</w:t>
      </w:r>
      <w:r w:rsidR="006365DF">
        <w:rPr>
          <w:rFonts w:hint="eastAsia"/>
          <w:kern w:val="2"/>
          <w:szCs w:val="16"/>
        </w:rPr>
        <w:t>449</w:t>
      </w:r>
      <w:r w:rsidR="006365DF" w:rsidRPr="004D5534">
        <w:rPr>
          <w:rFonts w:hint="eastAsia"/>
          <w:szCs w:val="16"/>
        </w:rPr>
        <w:t>件，金額為</w:t>
      </w:r>
      <w:r w:rsidR="006365DF">
        <w:rPr>
          <w:rFonts w:hint="eastAsia"/>
          <w:kern w:val="2"/>
          <w:szCs w:val="16"/>
        </w:rPr>
        <w:t>24.07</w:t>
      </w:r>
      <w:r w:rsidR="006365DF" w:rsidRPr="004D5534">
        <w:rPr>
          <w:rFonts w:hint="eastAsia"/>
          <w:szCs w:val="16"/>
        </w:rPr>
        <w:t>億美元。</w:t>
      </w:r>
    </w:p>
    <w:p w:rsidR="006365DF" w:rsidRPr="00127454" w:rsidRDefault="006365DF" w:rsidP="006365DF">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w:t>
      </w:r>
      <w:r>
        <w:rPr>
          <w:rFonts w:hint="eastAsia"/>
          <w:szCs w:val="16"/>
        </w:rPr>
        <w:t>20</w:t>
      </w:r>
      <w:r w:rsidRPr="00547E0E">
        <w:rPr>
          <w:rFonts w:hint="eastAsia"/>
          <w:szCs w:val="16"/>
        </w:rPr>
        <w:t>年</w:t>
      </w:r>
      <w:r>
        <w:rPr>
          <w:rFonts w:hint="eastAsia"/>
          <w:szCs w:val="16"/>
        </w:rPr>
        <w:t>9</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sidRPr="004D5534">
        <w:rPr>
          <w:rFonts w:hint="eastAsia"/>
          <w:kern w:val="2"/>
          <w:szCs w:val="16"/>
        </w:rPr>
        <w:t>6.</w:t>
      </w:r>
      <w:r>
        <w:rPr>
          <w:rFonts w:hint="eastAsia"/>
          <w:kern w:val="2"/>
          <w:szCs w:val="16"/>
        </w:rPr>
        <w:t>92</w:t>
      </w:r>
      <w:r w:rsidRPr="004D5534">
        <w:rPr>
          <w:rFonts w:hint="eastAsia"/>
          <w:szCs w:val="16"/>
        </w:rPr>
        <w:t>億美元</w:t>
      </w:r>
      <w:r w:rsidRPr="004D5534">
        <w:rPr>
          <w:rFonts w:hint="eastAsia"/>
          <w:szCs w:val="16"/>
        </w:rPr>
        <w:t>(</w:t>
      </w:r>
      <w:r>
        <w:rPr>
          <w:rFonts w:hint="eastAsia"/>
          <w:kern w:val="2"/>
          <w:szCs w:val="16"/>
        </w:rPr>
        <w:t>28.75</w:t>
      </w:r>
      <w:r w:rsidRPr="00BD3CFB">
        <w:rPr>
          <w:rFonts w:hint="eastAsia"/>
          <w:szCs w:val="16"/>
        </w:rPr>
        <w:t>％</w:t>
      </w:r>
      <w:r w:rsidRPr="004D5534">
        <w:rPr>
          <w:rFonts w:hint="eastAsia"/>
          <w:szCs w:val="16"/>
        </w:rPr>
        <w:t>)</w:t>
      </w:r>
      <w:r w:rsidRPr="004D5534">
        <w:rPr>
          <w:rFonts w:hint="eastAsia"/>
          <w:szCs w:val="16"/>
        </w:rPr>
        <w:t>、電子零組件製造業</w:t>
      </w:r>
      <w:r>
        <w:rPr>
          <w:rFonts w:hint="eastAsia"/>
          <w:kern w:val="2"/>
          <w:szCs w:val="16"/>
        </w:rPr>
        <w:t>3.35</w:t>
      </w:r>
      <w:r w:rsidRPr="004D5534">
        <w:rPr>
          <w:rFonts w:hint="eastAsia"/>
          <w:szCs w:val="16"/>
        </w:rPr>
        <w:t>億美元</w:t>
      </w:r>
      <w:r w:rsidRPr="004D5534">
        <w:rPr>
          <w:rFonts w:hint="eastAsia"/>
          <w:szCs w:val="16"/>
        </w:rPr>
        <w:t>(</w:t>
      </w:r>
      <w:r w:rsidRPr="004D5534">
        <w:rPr>
          <w:rFonts w:hint="eastAsia"/>
          <w:kern w:val="2"/>
          <w:szCs w:val="16"/>
        </w:rPr>
        <w:t>1</w:t>
      </w:r>
      <w:r>
        <w:rPr>
          <w:rFonts w:hint="eastAsia"/>
          <w:kern w:val="2"/>
          <w:szCs w:val="16"/>
        </w:rPr>
        <w:t>3.92</w:t>
      </w:r>
      <w:r w:rsidRPr="00BD3CFB">
        <w:rPr>
          <w:rFonts w:hint="eastAsia"/>
          <w:szCs w:val="16"/>
        </w:rPr>
        <w:t>％</w:t>
      </w:r>
      <w:r w:rsidRPr="004D5534">
        <w:rPr>
          <w:rFonts w:hint="eastAsia"/>
          <w:szCs w:val="16"/>
        </w:rPr>
        <w:t>)</w:t>
      </w:r>
      <w:r w:rsidRPr="004D5534">
        <w:rPr>
          <w:rFonts w:hint="eastAsia"/>
          <w:szCs w:val="16"/>
        </w:rPr>
        <w:t>及銀行業</w:t>
      </w:r>
      <w:r w:rsidRPr="004D5534">
        <w:rPr>
          <w:rFonts w:hint="eastAsia"/>
          <w:kern w:val="2"/>
          <w:szCs w:val="16"/>
        </w:rPr>
        <w:t>2.01</w:t>
      </w:r>
      <w:r w:rsidRPr="004D5534">
        <w:rPr>
          <w:rFonts w:hint="eastAsia"/>
          <w:szCs w:val="16"/>
        </w:rPr>
        <w:t>億美元</w:t>
      </w:r>
      <w:r w:rsidRPr="004D5534">
        <w:rPr>
          <w:rFonts w:hint="eastAsia"/>
          <w:szCs w:val="16"/>
        </w:rPr>
        <w:t>(8</w:t>
      </w:r>
      <w:r w:rsidRPr="004D5534">
        <w:rPr>
          <w:rFonts w:hint="eastAsia"/>
          <w:kern w:val="2"/>
          <w:szCs w:val="16"/>
        </w:rPr>
        <w:t>.</w:t>
      </w:r>
      <w:r>
        <w:rPr>
          <w:rFonts w:hint="eastAsia"/>
          <w:kern w:val="2"/>
          <w:szCs w:val="16"/>
        </w:rPr>
        <w:t>37</w:t>
      </w:r>
      <w:r w:rsidRPr="00BD3CFB">
        <w:rPr>
          <w:rFonts w:hint="eastAsia"/>
          <w:szCs w:val="16"/>
        </w:rPr>
        <w:t>％</w:t>
      </w:r>
      <w:r w:rsidRPr="004D5534">
        <w:rPr>
          <w:rFonts w:hint="eastAsia"/>
          <w:szCs w:val="16"/>
        </w:rPr>
        <w:t>)</w:t>
      </w:r>
      <w:r w:rsidRPr="004D5534">
        <w:rPr>
          <w:rFonts w:hint="eastAsia"/>
          <w:szCs w:val="16"/>
        </w:rPr>
        <w:t>。</w:t>
      </w:r>
    </w:p>
    <w:p w:rsidR="006365DF" w:rsidRPr="00127454" w:rsidRDefault="006365DF" w:rsidP="006365DF">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6365DF" w:rsidRPr="00127454" w:rsidTr="003F0FE7">
        <w:trPr>
          <w:cantSplit/>
          <w:trHeight w:val="373"/>
          <w:jc w:val="center"/>
        </w:trPr>
        <w:tc>
          <w:tcPr>
            <w:tcW w:w="1694" w:type="dxa"/>
            <w:tcBorders>
              <w:left w:val="nil"/>
            </w:tcBorders>
          </w:tcPr>
          <w:p w:rsidR="006365DF" w:rsidRPr="00127454" w:rsidRDefault="006365DF" w:rsidP="006365DF">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6365DF" w:rsidRPr="00A90233" w:rsidRDefault="006365DF" w:rsidP="006365DF">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rsidR="006365DF" w:rsidRPr="00A90233" w:rsidRDefault="006365DF" w:rsidP="006365DF">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rsidR="006365DF" w:rsidRPr="00A90233" w:rsidRDefault="006365DF" w:rsidP="006365DF">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sidRPr="00BD3CFB">
              <w:rPr>
                <w:rFonts w:eastAsia="標楷體" w:hint="eastAsia"/>
              </w:rPr>
              <w:t>％</w:t>
            </w:r>
            <w:r>
              <w:rPr>
                <w:rFonts w:eastAsia="標楷體" w:hint="eastAsia"/>
              </w:rPr>
              <w:t>)</w:t>
            </w:r>
          </w:p>
        </w:tc>
        <w:tc>
          <w:tcPr>
            <w:tcW w:w="2583" w:type="dxa"/>
            <w:tcBorders>
              <w:right w:val="nil"/>
            </w:tcBorders>
          </w:tcPr>
          <w:p w:rsidR="006365DF" w:rsidRPr="00A90233" w:rsidRDefault="006365DF" w:rsidP="006365DF">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6365DF" w:rsidRPr="00127454" w:rsidTr="003F0FE7">
        <w:trPr>
          <w:trHeight w:val="387"/>
          <w:jc w:val="center"/>
        </w:trPr>
        <w:tc>
          <w:tcPr>
            <w:tcW w:w="1694" w:type="dxa"/>
            <w:tcBorders>
              <w:top w:val="nil"/>
              <w:left w:val="nil"/>
              <w:bottom w:val="nil"/>
            </w:tcBorders>
            <w:vAlign w:val="center"/>
          </w:tcPr>
          <w:p w:rsidR="006365DF" w:rsidRPr="00127454" w:rsidRDefault="006365DF" w:rsidP="003F0FE7">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6365DF" w:rsidRPr="00127454" w:rsidRDefault="006365DF" w:rsidP="003F0FE7">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6365DF" w:rsidRPr="00127454" w:rsidRDefault="006365DF" w:rsidP="003F0FE7">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6365DF" w:rsidRPr="00127454" w:rsidRDefault="006365DF" w:rsidP="003F0FE7">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6365DF" w:rsidRPr="00127454" w:rsidRDefault="006365DF" w:rsidP="003F0FE7">
            <w:pPr>
              <w:adjustRightInd w:val="0"/>
              <w:snapToGrid w:val="0"/>
              <w:spacing w:line="380" w:lineRule="exact"/>
              <w:ind w:rightChars="400" w:right="960"/>
              <w:jc w:val="right"/>
              <w:rPr>
                <w:rFonts w:eastAsia="標楷體"/>
                <w:sz w:val="22"/>
              </w:rPr>
            </w:pPr>
            <w:r w:rsidRPr="00127454">
              <w:rPr>
                <w:rFonts w:eastAsia="標楷體"/>
                <w:sz w:val="22"/>
              </w:rPr>
              <w:t>143.6</w:t>
            </w:r>
          </w:p>
        </w:tc>
      </w:tr>
      <w:tr w:rsidR="006365DF" w:rsidRPr="00127454" w:rsidTr="003F0FE7">
        <w:trPr>
          <w:trHeight w:val="387"/>
          <w:jc w:val="center"/>
        </w:trPr>
        <w:tc>
          <w:tcPr>
            <w:tcW w:w="1694" w:type="dxa"/>
            <w:tcBorders>
              <w:top w:val="nil"/>
              <w:left w:val="nil"/>
              <w:bottom w:val="nil"/>
            </w:tcBorders>
            <w:vAlign w:val="center"/>
          </w:tcPr>
          <w:p w:rsidR="006365DF" w:rsidRPr="00127454" w:rsidRDefault="006365DF" w:rsidP="003F0FE7">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6365DF" w:rsidRPr="00127454" w:rsidRDefault="006365DF" w:rsidP="003F0FE7">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6365DF" w:rsidRPr="00127454" w:rsidRDefault="006365DF" w:rsidP="003F0FE7">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6365DF" w:rsidRPr="00127454" w:rsidRDefault="006365DF" w:rsidP="003F0FE7">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6365DF" w:rsidRPr="00127454" w:rsidRDefault="006365DF" w:rsidP="003F0FE7">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6365DF" w:rsidRPr="00127454" w:rsidTr="003F0FE7">
        <w:trPr>
          <w:trHeight w:val="387"/>
          <w:jc w:val="center"/>
        </w:trPr>
        <w:tc>
          <w:tcPr>
            <w:tcW w:w="1694" w:type="dxa"/>
            <w:tcBorders>
              <w:top w:val="nil"/>
              <w:left w:val="nil"/>
              <w:bottom w:val="nil"/>
            </w:tcBorders>
            <w:vAlign w:val="center"/>
          </w:tcPr>
          <w:p w:rsidR="006365DF" w:rsidRPr="00127454" w:rsidRDefault="006365DF" w:rsidP="003F0FE7">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6365DF" w:rsidRPr="00547E0E" w:rsidRDefault="006365DF" w:rsidP="003F0FE7">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6365DF" w:rsidRPr="00547E0E" w:rsidRDefault="006365DF" w:rsidP="003F0FE7">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6365DF" w:rsidRPr="00547E0E" w:rsidRDefault="006365DF" w:rsidP="003F0FE7">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6365DF" w:rsidRPr="00547E0E" w:rsidRDefault="006365DF" w:rsidP="003F0FE7">
            <w:pPr>
              <w:adjustRightInd w:val="0"/>
              <w:snapToGrid w:val="0"/>
              <w:spacing w:line="380" w:lineRule="exact"/>
              <w:ind w:rightChars="400" w:right="960"/>
              <w:jc w:val="right"/>
              <w:rPr>
                <w:rFonts w:eastAsia="標楷體"/>
                <w:sz w:val="22"/>
              </w:rPr>
            </w:pPr>
            <w:r>
              <w:rPr>
                <w:rFonts w:eastAsia="標楷體" w:hint="eastAsia"/>
                <w:sz w:val="22"/>
              </w:rPr>
              <w:t>189.8</w:t>
            </w:r>
          </w:p>
        </w:tc>
      </w:tr>
      <w:tr w:rsidR="006365DF" w:rsidRPr="00127454" w:rsidTr="003F0FE7">
        <w:trPr>
          <w:trHeight w:val="387"/>
          <w:jc w:val="center"/>
        </w:trPr>
        <w:tc>
          <w:tcPr>
            <w:tcW w:w="1694" w:type="dxa"/>
            <w:tcBorders>
              <w:top w:val="nil"/>
              <w:left w:val="nil"/>
              <w:bottom w:val="nil"/>
            </w:tcBorders>
            <w:vAlign w:val="center"/>
          </w:tcPr>
          <w:p w:rsidR="006365DF" w:rsidRDefault="006365DF" w:rsidP="003F0FE7">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6365DF" w:rsidRDefault="006365DF" w:rsidP="003F0FE7">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rsidR="006365DF" w:rsidRDefault="006365DF" w:rsidP="003F0FE7">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rsidR="006365DF" w:rsidRDefault="006365DF" w:rsidP="003F0FE7">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rsidR="006365DF" w:rsidRDefault="006365DF" w:rsidP="003F0FE7">
            <w:pPr>
              <w:adjustRightInd w:val="0"/>
              <w:snapToGrid w:val="0"/>
              <w:spacing w:line="380" w:lineRule="exact"/>
              <w:ind w:rightChars="400" w:right="960"/>
              <w:jc w:val="right"/>
              <w:rPr>
                <w:rFonts w:eastAsia="標楷體"/>
                <w:sz w:val="22"/>
              </w:rPr>
            </w:pPr>
            <w:r>
              <w:rPr>
                <w:rFonts w:eastAsia="標楷體" w:hint="eastAsia"/>
                <w:sz w:val="22"/>
              </w:rPr>
              <w:t>164.0</w:t>
            </w:r>
          </w:p>
        </w:tc>
      </w:tr>
      <w:tr w:rsidR="006365DF" w:rsidRPr="00127454" w:rsidTr="003F0FE7">
        <w:trPr>
          <w:trHeight w:val="387"/>
          <w:jc w:val="center"/>
        </w:trPr>
        <w:tc>
          <w:tcPr>
            <w:tcW w:w="1694" w:type="dxa"/>
            <w:tcBorders>
              <w:top w:val="nil"/>
              <w:left w:val="nil"/>
              <w:bottom w:val="nil"/>
            </w:tcBorders>
            <w:vAlign w:val="center"/>
          </w:tcPr>
          <w:p w:rsidR="006365DF" w:rsidRDefault="006365DF" w:rsidP="003F0FE7">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rsidR="006365DF" w:rsidRPr="00102407" w:rsidRDefault="006365DF" w:rsidP="003F0FE7">
            <w:pPr>
              <w:adjustRightInd w:val="0"/>
              <w:snapToGrid w:val="0"/>
              <w:spacing w:line="380" w:lineRule="exact"/>
              <w:ind w:rightChars="300" w:right="720"/>
              <w:jc w:val="right"/>
              <w:rPr>
                <w:rFonts w:eastAsia="標楷體"/>
                <w:sz w:val="22"/>
              </w:rPr>
            </w:pPr>
            <w:r>
              <w:rPr>
                <w:rFonts w:eastAsia="標楷體" w:hint="eastAsia"/>
                <w:sz w:val="22"/>
              </w:rPr>
              <w:t>143</w:t>
            </w:r>
          </w:p>
        </w:tc>
        <w:tc>
          <w:tcPr>
            <w:tcW w:w="1741" w:type="dxa"/>
            <w:tcBorders>
              <w:top w:val="nil"/>
              <w:left w:val="nil"/>
              <w:bottom w:val="nil"/>
              <w:right w:val="nil"/>
            </w:tcBorders>
            <w:vAlign w:val="center"/>
          </w:tcPr>
          <w:p w:rsidR="006365DF" w:rsidRPr="00102407" w:rsidRDefault="006365DF" w:rsidP="003F0FE7">
            <w:pPr>
              <w:adjustRightInd w:val="0"/>
              <w:snapToGrid w:val="0"/>
              <w:spacing w:line="380" w:lineRule="exact"/>
              <w:ind w:rightChars="150" w:right="360"/>
              <w:jc w:val="right"/>
              <w:rPr>
                <w:rFonts w:eastAsia="標楷體"/>
                <w:sz w:val="22"/>
              </w:rPr>
            </w:pPr>
            <w:r>
              <w:rPr>
                <w:rFonts w:eastAsia="標楷體" w:hint="eastAsia"/>
                <w:sz w:val="22"/>
              </w:rPr>
              <w:t>9</w:t>
            </w:r>
            <w:r w:rsidRPr="00102407">
              <w:rPr>
                <w:rFonts w:eastAsia="標楷體" w:hint="eastAsia"/>
                <w:sz w:val="22"/>
              </w:rPr>
              <w:t>,</w:t>
            </w:r>
            <w:r>
              <w:rPr>
                <w:rFonts w:eastAsia="標楷體" w:hint="eastAsia"/>
                <w:sz w:val="22"/>
              </w:rPr>
              <w:t>718.0</w:t>
            </w:r>
          </w:p>
        </w:tc>
        <w:tc>
          <w:tcPr>
            <w:tcW w:w="1742" w:type="dxa"/>
            <w:tcBorders>
              <w:top w:val="nil"/>
              <w:left w:val="nil"/>
              <w:bottom w:val="nil"/>
              <w:right w:val="nil"/>
            </w:tcBorders>
            <w:vAlign w:val="bottom"/>
          </w:tcPr>
          <w:p w:rsidR="006365DF" w:rsidRPr="00102407" w:rsidRDefault="006365DF" w:rsidP="003F0FE7">
            <w:pPr>
              <w:adjustRightInd w:val="0"/>
              <w:snapToGrid w:val="0"/>
              <w:spacing w:line="380" w:lineRule="exact"/>
              <w:ind w:rightChars="250" w:right="600"/>
              <w:jc w:val="right"/>
              <w:rPr>
                <w:rFonts w:eastAsia="標楷體"/>
                <w:sz w:val="22"/>
              </w:rPr>
            </w:pPr>
            <w:r w:rsidRPr="00102407">
              <w:rPr>
                <w:rFonts w:eastAsia="標楷體" w:hint="eastAsia"/>
                <w:sz w:val="22"/>
              </w:rPr>
              <w:t>-</w:t>
            </w:r>
            <w:r>
              <w:rPr>
                <w:rFonts w:eastAsia="標楷體" w:hint="eastAsia"/>
                <w:sz w:val="22"/>
              </w:rPr>
              <w:t>58.0</w:t>
            </w:r>
          </w:p>
        </w:tc>
        <w:tc>
          <w:tcPr>
            <w:tcW w:w="2583" w:type="dxa"/>
            <w:tcBorders>
              <w:top w:val="nil"/>
              <w:left w:val="nil"/>
              <w:bottom w:val="nil"/>
              <w:right w:val="nil"/>
            </w:tcBorders>
          </w:tcPr>
          <w:p w:rsidR="006365DF" w:rsidRPr="00102407" w:rsidRDefault="006365DF" w:rsidP="003F0FE7">
            <w:pPr>
              <w:adjustRightInd w:val="0"/>
              <w:snapToGrid w:val="0"/>
              <w:spacing w:line="380" w:lineRule="exact"/>
              <w:ind w:rightChars="400" w:right="960"/>
              <w:jc w:val="right"/>
              <w:rPr>
                <w:rFonts w:eastAsia="標楷體"/>
                <w:sz w:val="22"/>
              </w:rPr>
            </w:pPr>
            <w:r>
              <w:rPr>
                <w:rFonts w:eastAsia="標楷體" w:hint="eastAsia"/>
                <w:sz w:val="22"/>
              </w:rPr>
              <w:t>68.0</w:t>
            </w:r>
          </w:p>
        </w:tc>
      </w:tr>
      <w:tr w:rsidR="006365DF" w:rsidRPr="00127454" w:rsidTr="003F0FE7">
        <w:trPr>
          <w:trHeight w:val="387"/>
          <w:jc w:val="center"/>
        </w:trPr>
        <w:tc>
          <w:tcPr>
            <w:tcW w:w="1694" w:type="dxa"/>
            <w:tcBorders>
              <w:top w:val="nil"/>
              <w:left w:val="nil"/>
              <w:bottom w:val="nil"/>
            </w:tcBorders>
            <w:vAlign w:val="center"/>
          </w:tcPr>
          <w:p w:rsidR="006365DF" w:rsidRDefault="006365DF" w:rsidP="003F0FE7">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6365DF" w:rsidRPr="00102407" w:rsidRDefault="006365DF" w:rsidP="003F0FE7">
            <w:pPr>
              <w:adjustRightInd w:val="0"/>
              <w:snapToGrid w:val="0"/>
              <w:spacing w:line="380" w:lineRule="exact"/>
              <w:ind w:rightChars="300" w:right="720"/>
              <w:jc w:val="right"/>
              <w:rPr>
                <w:rFonts w:eastAsia="標楷體"/>
                <w:sz w:val="22"/>
              </w:rPr>
            </w:pPr>
            <w:r>
              <w:rPr>
                <w:rFonts w:eastAsia="標楷體" w:hint="eastAsia"/>
                <w:sz w:val="22"/>
              </w:rPr>
              <w:t>16</w:t>
            </w:r>
          </w:p>
        </w:tc>
        <w:tc>
          <w:tcPr>
            <w:tcW w:w="1741" w:type="dxa"/>
            <w:tcBorders>
              <w:top w:val="nil"/>
              <w:left w:val="nil"/>
              <w:bottom w:val="nil"/>
              <w:right w:val="nil"/>
            </w:tcBorders>
            <w:vAlign w:val="center"/>
          </w:tcPr>
          <w:p w:rsidR="006365DF" w:rsidRPr="00102407" w:rsidRDefault="006365DF" w:rsidP="003F0FE7">
            <w:pPr>
              <w:adjustRightInd w:val="0"/>
              <w:snapToGrid w:val="0"/>
              <w:spacing w:line="380" w:lineRule="exact"/>
              <w:ind w:rightChars="150" w:right="360"/>
              <w:jc w:val="right"/>
              <w:rPr>
                <w:rFonts w:eastAsia="標楷體"/>
                <w:sz w:val="22"/>
              </w:rPr>
            </w:pPr>
            <w:r>
              <w:rPr>
                <w:rFonts w:eastAsia="標楷體" w:hint="eastAsia"/>
                <w:sz w:val="22"/>
              </w:rPr>
              <w:t>1,058.0</w:t>
            </w:r>
          </w:p>
        </w:tc>
        <w:tc>
          <w:tcPr>
            <w:tcW w:w="1742" w:type="dxa"/>
            <w:tcBorders>
              <w:top w:val="nil"/>
              <w:left w:val="nil"/>
              <w:bottom w:val="nil"/>
              <w:right w:val="nil"/>
            </w:tcBorders>
            <w:vAlign w:val="bottom"/>
          </w:tcPr>
          <w:p w:rsidR="006365DF" w:rsidRPr="00102407" w:rsidRDefault="006365DF" w:rsidP="003F0FE7">
            <w:pPr>
              <w:adjustRightInd w:val="0"/>
              <w:snapToGrid w:val="0"/>
              <w:spacing w:line="380" w:lineRule="exact"/>
              <w:ind w:rightChars="250" w:right="600"/>
              <w:jc w:val="right"/>
              <w:rPr>
                <w:rFonts w:eastAsia="標楷體"/>
                <w:sz w:val="22"/>
              </w:rPr>
            </w:pPr>
            <w:r>
              <w:rPr>
                <w:rFonts w:eastAsia="標楷體" w:hint="eastAsia"/>
                <w:sz w:val="22"/>
              </w:rPr>
              <w:t>-73.4</w:t>
            </w:r>
          </w:p>
        </w:tc>
        <w:tc>
          <w:tcPr>
            <w:tcW w:w="2583" w:type="dxa"/>
            <w:tcBorders>
              <w:top w:val="nil"/>
              <w:left w:val="nil"/>
              <w:bottom w:val="nil"/>
              <w:right w:val="nil"/>
            </w:tcBorders>
          </w:tcPr>
          <w:p w:rsidR="006365DF" w:rsidRPr="00102407" w:rsidRDefault="006365DF" w:rsidP="003F0FE7">
            <w:pPr>
              <w:adjustRightInd w:val="0"/>
              <w:snapToGrid w:val="0"/>
              <w:spacing w:line="380" w:lineRule="exact"/>
              <w:ind w:rightChars="400" w:right="960"/>
              <w:jc w:val="right"/>
              <w:rPr>
                <w:rFonts w:eastAsia="標楷體"/>
                <w:sz w:val="22"/>
              </w:rPr>
            </w:pPr>
            <w:r>
              <w:rPr>
                <w:rFonts w:eastAsia="標楷體" w:hint="eastAsia"/>
                <w:sz w:val="22"/>
              </w:rPr>
              <w:t>66.1</w:t>
            </w:r>
          </w:p>
        </w:tc>
      </w:tr>
      <w:tr w:rsidR="006365DF" w:rsidRPr="00127454" w:rsidTr="003F0FE7">
        <w:trPr>
          <w:trHeight w:val="387"/>
          <w:jc w:val="center"/>
        </w:trPr>
        <w:tc>
          <w:tcPr>
            <w:tcW w:w="1694" w:type="dxa"/>
            <w:tcBorders>
              <w:top w:val="nil"/>
              <w:left w:val="nil"/>
              <w:bottom w:val="nil"/>
            </w:tcBorders>
            <w:vAlign w:val="center"/>
          </w:tcPr>
          <w:p w:rsidR="006365DF" w:rsidRDefault="006365DF" w:rsidP="003F0FE7">
            <w:pPr>
              <w:adjustRightInd w:val="0"/>
              <w:snapToGrid w:val="0"/>
              <w:spacing w:line="380" w:lineRule="exact"/>
              <w:jc w:val="center"/>
              <w:rPr>
                <w:rFonts w:eastAsia="標楷體"/>
              </w:rPr>
            </w:pPr>
            <w:r>
              <w:rPr>
                <w:rFonts w:eastAsia="標楷體" w:hint="eastAsia"/>
              </w:rPr>
              <w:t>1</w:t>
            </w:r>
            <w:r>
              <w:rPr>
                <w:rFonts w:eastAsia="標楷體"/>
              </w:rPr>
              <w:t>0</w:t>
            </w:r>
            <w:r>
              <w:rPr>
                <w:rFonts w:eastAsia="標楷體" w:hint="eastAsia"/>
              </w:rPr>
              <w:t>月</w:t>
            </w:r>
          </w:p>
        </w:tc>
        <w:tc>
          <w:tcPr>
            <w:tcW w:w="1580" w:type="dxa"/>
            <w:tcBorders>
              <w:top w:val="nil"/>
              <w:bottom w:val="nil"/>
              <w:right w:val="nil"/>
            </w:tcBorders>
            <w:vAlign w:val="center"/>
          </w:tcPr>
          <w:p w:rsidR="006365DF" w:rsidRDefault="006365DF" w:rsidP="003F0FE7">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6365DF" w:rsidRDefault="006365DF" w:rsidP="003F0FE7">
            <w:pPr>
              <w:adjustRightInd w:val="0"/>
              <w:snapToGrid w:val="0"/>
              <w:spacing w:line="380" w:lineRule="exact"/>
              <w:ind w:rightChars="150" w:right="360"/>
              <w:jc w:val="right"/>
              <w:rPr>
                <w:rFonts w:eastAsia="標楷體"/>
                <w:sz w:val="22"/>
              </w:rPr>
            </w:pPr>
            <w:r>
              <w:rPr>
                <w:rFonts w:eastAsia="標楷體" w:hint="eastAsia"/>
                <w:sz w:val="22"/>
              </w:rPr>
              <w:t>325.8</w:t>
            </w:r>
          </w:p>
        </w:tc>
        <w:tc>
          <w:tcPr>
            <w:tcW w:w="1742" w:type="dxa"/>
            <w:tcBorders>
              <w:top w:val="nil"/>
              <w:left w:val="nil"/>
              <w:bottom w:val="nil"/>
              <w:right w:val="nil"/>
            </w:tcBorders>
            <w:vAlign w:val="bottom"/>
          </w:tcPr>
          <w:p w:rsidR="006365DF" w:rsidRDefault="006365DF" w:rsidP="003F0FE7">
            <w:pPr>
              <w:adjustRightInd w:val="0"/>
              <w:snapToGrid w:val="0"/>
              <w:spacing w:line="380" w:lineRule="exact"/>
              <w:ind w:rightChars="250" w:right="600"/>
              <w:jc w:val="right"/>
              <w:rPr>
                <w:rFonts w:eastAsia="標楷體"/>
                <w:sz w:val="22"/>
              </w:rPr>
            </w:pPr>
            <w:r>
              <w:rPr>
                <w:rFonts w:eastAsia="標楷體" w:hint="eastAsia"/>
                <w:sz w:val="22"/>
              </w:rPr>
              <w:t>29.8</w:t>
            </w:r>
          </w:p>
        </w:tc>
        <w:tc>
          <w:tcPr>
            <w:tcW w:w="2583" w:type="dxa"/>
            <w:tcBorders>
              <w:top w:val="nil"/>
              <w:left w:val="nil"/>
              <w:bottom w:val="nil"/>
              <w:right w:val="nil"/>
            </w:tcBorders>
          </w:tcPr>
          <w:p w:rsidR="006365DF" w:rsidRDefault="006365DF" w:rsidP="003F0FE7">
            <w:pPr>
              <w:adjustRightInd w:val="0"/>
              <w:snapToGrid w:val="0"/>
              <w:spacing w:line="380" w:lineRule="exact"/>
              <w:ind w:rightChars="400" w:right="960"/>
              <w:jc w:val="right"/>
              <w:rPr>
                <w:rFonts w:eastAsia="標楷體"/>
                <w:sz w:val="22"/>
              </w:rPr>
            </w:pPr>
            <w:r>
              <w:rPr>
                <w:rFonts w:eastAsia="標楷體" w:hint="eastAsia"/>
                <w:sz w:val="22"/>
              </w:rPr>
              <w:t>23.3</w:t>
            </w:r>
          </w:p>
        </w:tc>
      </w:tr>
      <w:tr w:rsidR="006365DF" w:rsidRPr="00127454" w:rsidTr="003F0FE7">
        <w:trPr>
          <w:trHeight w:val="387"/>
          <w:jc w:val="center"/>
        </w:trPr>
        <w:tc>
          <w:tcPr>
            <w:tcW w:w="1694" w:type="dxa"/>
            <w:tcBorders>
              <w:top w:val="nil"/>
              <w:left w:val="nil"/>
              <w:bottom w:val="nil"/>
            </w:tcBorders>
            <w:vAlign w:val="center"/>
          </w:tcPr>
          <w:p w:rsidR="006365DF" w:rsidRDefault="006365DF" w:rsidP="003F0FE7">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6365DF" w:rsidRDefault="006365DF" w:rsidP="003F0FE7">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6365DF" w:rsidRDefault="006365DF" w:rsidP="003F0FE7">
            <w:pPr>
              <w:adjustRightInd w:val="0"/>
              <w:snapToGrid w:val="0"/>
              <w:spacing w:line="380" w:lineRule="exact"/>
              <w:ind w:rightChars="150" w:right="360"/>
              <w:jc w:val="right"/>
              <w:rPr>
                <w:rFonts w:eastAsia="標楷體"/>
                <w:sz w:val="22"/>
              </w:rPr>
            </w:pPr>
            <w:r>
              <w:rPr>
                <w:rFonts w:eastAsia="標楷體" w:hint="eastAsia"/>
                <w:sz w:val="22"/>
              </w:rPr>
              <w:t>372.8</w:t>
            </w:r>
          </w:p>
        </w:tc>
        <w:tc>
          <w:tcPr>
            <w:tcW w:w="1742" w:type="dxa"/>
            <w:tcBorders>
              <w:top w:val="nil"/>
              <w:left w:val="nil"/>
              <w:bottom w:val="nil"/>
              <w:right w:val="nil"/>
            </w:tcBorders>
            <w:vAlign w:val="bottom"/>
          </w:tcPr>
          <w:p w:rsidR="006365DF" w:rsidRDefault="006365DF" w:rsidP="003F0FE7">
            <w:pPr>
              <w:adjustRightInd w:val="0"/>
              <w:snapToGrid w:val="0"/>
              <w:spacing w:line="380" w:lineRule="exact"/>
              <w:ind w:rightChars="250" w:right="600"/>
              <w:jc w:val="right"/>
              <w:rPr>
                <w:rFonts w:eastAsia="標楷體"/>
                <w:sz w:val="22"/>
              </w:rPr>
            </w:pPr>
            <w:r>
              <w:rPr>
                <w:rFonts w:eastAsia="標楷體" w:hint="eastAsia"/>
                <w:sz w:val="22"/>
              </w:rPr>
              <w:t>-81.4</w:t>
            </w:r>
          </w:p>
        </w:tc>
        <w:tc>
          <w:tcPr>
            <w:tcW w:w="2583" w:type="dxa"/>
            <w:tcBorders>
              <w:top w:val="nil"/>
              <w:left w:val="nil"/>
              <w:bottom w:val="nil"/>
              <w:right w:val="nil"/>
            </w:tcBorders>
          </w:tcPr>
          <w:p w:rsidR="006365DF" w:rsidRDefault="006365DF" w:rsidP="003F0FE7">
            <w:pPr>
              <w:adjustRightInd w:val="0"/>
              <w:snapToGrid w:val="0"/>
              <w:spacing w:line="380" w:lineRule="exact"/>
              <w:ind w:rightChars="400" w:right="960"/>
              <w:jc w:val="right"/>
              <w:rPr>
                <w:rFonts w:eastAsia="標楷體"/>
                <w:sz w:val="22"/>
              </w:rPr>
            </w:pPr>
            <w:r>
              <w:rPr>
                <w:rFonts w:eastAsia="標楷體" w:hint="eastAsia"/>
                <w:sz w:val="22"/>
              </w:rPr>
              <w:t>26.6</w:t>
            </w:r>
          </w:p>
        </w:tc>
      </w:tr>
      <w:tr w:rsidR="006365DF" w:rsidRPr="00127454" w:rsidTr="003F0FE7">
        <w:trPr>
          <w:trHeight w:val="387"/>
          <w:jc w:val="center"/>
        </w:trPr>
        <w:tc>
          <w:tcPr>
            <w:tcW w:w="1694" w:type="dxa"/>
            <w:tcBorders>
              <w:top w:val="nil"/>
              <w:left w:val="nil"/>
              <w:bottom w:val="nil"/>
            </w:tcBorders>
            <w:vAlign w:val="center"/>
          </w:tcPr>
          <w:p w:rsidR="006365DF" w:rsidRDefault="006365DF" w:rsidP="003F0FE7">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6365DF" w:rsidRDefault="006365DF" w:rsidP="003F0FE7">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6365DF" w:rsidRDefault="006365DF" w:rsidP="003F0FE7">
            <w:pPr>
              <w:adjustRightInd w:val="0"/>
              <w:snapToGrid w:val="0"/>
              <w:spacing w:line="380" w:lineRule="exact"/>
              <w:ind w:rightChars="150" w:right="360"/>
              <w:jc w:val="right"/>
              <w:rPr>
                <w:rFonts w:eastAsia="標楷體"/>
                <w:sz w:val="22"/>
              </w:rPr>
            </w:pPr>
            <w:r>
              <w:rPr>
                <w:rFonts w:eastAsia="標楷體" w:hint="eastAsia"/>
                <w:sz w:val="22"/>
              </w:rPr>
              <w:t>289.0</w:t>
            </w:r>
          </w:p>
        </w:tc>
        <w:tc>
          <w:tcPr>
            <w:tcW w:w="1742" w:type="dxa"/>
            <w:tcBorders>
              <w:top w:val="nil"/>
              <w:left w:val="nil"/>
              <w:bottom w:val="nil"/>
              <w:right w:val="nil"/>
            </w:tcBorders>
            <w:vAlign w:val="bottom"/>
          </w:tcPr>
          <w:p w:rsidR="006365DF" w:rsidRDefault="006365DF" w:rsidP="003F0FE7">
            <w:pPr>
              <w:adjustRightInd w:val="0"/>
              <w:snapToGrid w:val="0"/>
              <w:spacing w:line="380" w:lineRule="exact"/>
              <w:ind w:rightChars="250" w:right="600"/>
              <w:jc w:val="right"/>
              <w:rPr>
                <w:rFonts w:eastAsia="標楷體"/>
                <w:sz w:val="22"/>
              </w:rPr>
            </w:pPr>
            <w:r>
              <w:rPr>
                <w:rFonts w:eastAsia="標楷體" w:hint="eastAsia"/>
                <w:sz w:val="22"/>
              </w:rPr>
              <w:t>-82.2</w:t>
            </w:r>
          </w:p>
        </w:tc>
        <w:tc>
          <w:tcPr>
            <w:tcW w:w="2583" w:type="dxa"/>
            <w:tcBorders>
              <w:top w:val="nil"/>
              <w:left w:val="nil"/>
              <w:bottom w:val="nil"/>
              <w:right w:val="nil"/>
            </w:tcBorders>
          </w:tcPr>
          <w:p w:rsidR="006365DF" w:rsidRDefault="006365DF" w:rsidP="003F0FE7">
            <w:pPr>
              <w:adjustRightInd w:val="0"/>
              <w:snapToGrid w:val="0"/>
              <w:spacing w:line="380" w:lineRule="exact"/>
              <w:ind w:rightChars="400" w:right="960"/>
              <w:jc w:val="right"/>
              <w:rPr>
                <w:rFonts w:eastAsia="標楷體"/>
                <w:sz w:val="22"/>
              </w:rPr>
            </w:pPr>
            <w:r>
              <w:rPr>
                <w:rFonts w:eastAsia="標楷體" w:hint="eastAsia"/>
                <w:sz w:val="22"/>
              </w:rPr>
              <w:t>36.1</w:t>
            </w:r>
          </w:p>
        </w:tc>
      </w:tr>
      <w:tr w:rsidR="006365DF" w:rsidRPr="00127454" w:rsidTr="003F0FE7">
        <w:trPr>
          <w:trHeight w:val="387"/>
          <w:jc w:val="center"/>
        </w:trPr>
        <w:tc>
          <w:tcPr>
            <w:tcW w:w="1694" w:type="dxa"/>
            <w:tcBorders>
              <w:top w:val="nil"/>
              <w:left w:val="nil"/>
              <w:bottom w:val="nil"/>
            </w:tcBorders>
            <w:vAlign w:val="center"/>
          </w:tcPr>
          <w:p w:rsidR="006365DF" w:rsidRDefault="006365DF" w:rsidP="003F0FE7">
            <w:pPr>
              <w:adjustRightInd w:val="0"/>
              <w:snapToGrid w:val="0"/>
              <w:spacing w:line="380" w:lineRule="exact"/>
              <w:jc w:val="center"/>
              <w:rPr>
                <w:rFonts w:eastAsia="標楷體"/>
              </w:rPr>
            </w:pPr>
            <w:r>
              <w:rPr>
                <w:rFonts w:eastAsia="標楷體" w:hint="eastAsia"/>
              </w:rPr>
              <w:t>2020</w:t>
            </w:r>
            <w:r>
              <w:rPr>
                <w:rFonts w:eastAsia="標楷體" w:hint="eastAsia"/>
              </w:rPr>
              <w:t>年</w:t>
            </w:r>
          </w:p>
        </w:tc>
        <w:tc>
          <w:tcPr>
            <w:tcW w:w="1580" w:type="dxa"/>
            <w:tcBorders>
              <w:top w:val="nil"/>
              <w:bottom w:val="nil"/>
              <w:right w:val="nil"/>
            </w:tcBorders>
            <w:vAlign w:val="center"/>
          </w:tcPr>
          <w:p w:rsidR="006365DF" w:rsidRDefault="006365DF" w:rsidP="003F0FE7">
            <w:pPr>
              <w:adjustRightInd w:val="0"/>
              <w:snapToGrid w:val="0"/>
              <w:spacing w:line="380" w:lineRule="exact"/>
              <w:ind w:rightChars="300" w:right="720"/>
              <w:jc w:val="right"/>
              <w:rPr>
                <w:rFonts w:eastAsia="標楷體"/>
                <w:sz w:val="22"/>
              </w:rPr>
            </w:pPr>
            <w:r>
              <w:rPr>
                <w:rFonts w:eastAsia="標楷體" w:hint="eastAsia"/>
                <w:sz w:val="22"/>
              </w:rPr>
              <w:t>78</w:t>
            </w:r>
          </w:p>
        </w:tc>
        <w:tc>
          <w:tcPr>
            <w:tcW w:w="1741" w:type="dxa"/>
            <w:tcBorders>
              <w:top w:val="nil"/>
              <w:left w:val="nil"/>
              <w:bottom w:val="nil"/>
              <w:right w:val="nil"/>
            </w:tcBorders>
            <w:vAlign w:val="center"/>
          </w:tcPr>
          <w:p w:rsidR="006365DF" w:rsidRDefault="006365DF" w:rsidP="003F0FE7">
            <w:pPr>
              <w:adjustRightInd w:val="0"/>
              <w:snapToGrid w:val="0"/>
              <w:spacing w:line="380" w:lineRule="exact"/>
              <w:ind w:rightChars="150" w:right="360"/>
              <w:jc w:val="right"/>
              <w:rPr>
                <w:rFonts w:eastAsia="標楷體"/>
                <w:sz w:val="22"/>
              </w:rPr>
            </w:pPr>
            <w:r>
              <w:rPr>
                <w:rFonts w:eastAsia="標楷體" w:hint="eastAsia"/>
                <w:sz w:val="22"/>
              </w:rPr>
              <w:t>12,189.5</w:t>
            </w:r>
          </w:p>
        </w:tc>
        <w:tc>
          <w:tcPr>
            <w:tcW w:w="1742" w:type="dxa"/>
            <w:tcBorders>
              <w:top w:val="nil"/>
              <w:left w:val="nil"/>
              <w:bottom w:val="nil"/>
              <w:right w:val="nil"/>
            </w:tcBorders>
            <w:vAlign w:val="bottom"/>
          </w:tcPr>
          <w:p w:rsidR="006365DF" w:rsidRDefault="006365DF" w:rsidP="003F0FE7">
            <w:pPr>
              <w:adjustRightInd w:val="0"/>
              <w:snapToGrid w:val="0"/>
              <w:spacing w:line="380" w:lineRule="exact"/>
              <w:ind w:rightChars="250" w:right="600"/>
              <w:jc w:val="right"/>
              <w:rPr>
                <w:rFonts w:eastAsia="標楷體"/>
                <w:sz w:val="22"/>
              </w:rPr>
            </w:pPr>
            <w:r>
              <w:rPr>
                <w:rFonts w:eastAsia="標楷體" w:hint="eastAsia"/>
                <w:sz w:val="22"/>
              </w:rPr>
              <w:t>39.6</w:t>
            </w:r>
          </w:p>
        </w:tc>
        <w:tc>
          <w:tcPr>
            <w:tcW w:w="2583" w:type="dxa"/>
            <w:tcBorders>
              <w:top w:val="nil"/>
              <w:left w:val="nil"/>
              <w:bottom w:val="nil"/>
              <w:right w:val="nil"/>
            </w:tcBorders>
          </w:tcPr>
          <w:p w:rsidR="006365DF" w:rsidRDefault="006365DF" w:rsidP="003F0FE7">
            <w:pPr>
              <w:adjustRightInd w:val="0"/>
              <w:snapToGrid w:val="0"/>
              <w:spacing w:line="380" w:lineRule="exact"/>
              <w:ind w:rightChars="400" w:right="960"/>
              <w:jc w:val="right"/>
              <w:rPr>
                <w:rFonts w:eastAsia="標楷體"/>
                <w:sz w:val="22"/>
              </w:rPr>
            </w:pPr>
            <w:r>
              <w:rPr>
                <w:rFonts w:eastAsia="標楷體" w:hint="eastAsia"/>
                <w:sz w:val="22"/>
              </w:rPr>
              <w:t>156.3</w:t>
            </w:r>
          </w:p>
        </w:tc>
      </w:tr>
      <w:tr w:rsidR="006365DF" w:rsidRPr="00127454" w:rsidTr="003F0FE7">
        <w:trPr>
          <w:trHeight w:val="387"/>
          <w:jc w:val="center"/>
        </w:trPr>
        <w:tc>
          <w:tcPr>
            <w:tcW w:w="1694" w:type="dxa"/>
            <w:tcBorders>
              <w:top w:val="nil"/>
              <w:left w:val="nil"/>
              <w:bottom w:val="nil"/>
            </w:tcBorders>
            <w:vAlign w:val="center"/>
          </w:tcPr>
          <w:p w:rsidR="006365DF" w:rsidRDefault="006365DF" w:rsidP="003F0FE7">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6365DF" w:rsidRDefault="006365DF" w:rsidP="003F0FE7">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6365DF" w:rsidRDefault="006365DF" w:rsidP="003F0FE7">
            <w:pPr>
              <w:adjustRightInd w:val="0"/>
              <w:snapToGrid w:val="0"/>
              <w:spacing w:line="380" w:lineRule="exact"/>
              <w:ind w:rightChars="150" w:right="360"/>
              <w:jc w:val="right"/>
              <w:rPr>
                <w:rFonts w:eastAsia="標楷體"/>
                <w:sz w:val="22"/>
              </w:rPr>
            </w:pPr>
            <w:r>
              <w:rPr>
                <w:rFonts w:eastAsia="標楷體" w:hint="eastAsia"/>
                <w:sz w:val="22"/>
              </w:rPr>
              <w:t>229.5</w:t>
            </w:r>
          </w:p>
        </w:tc>
        <w:tc>
          <w:tcPr>
            <w:tcW w:w="1742" w:type="dxa"/>
            <w:tcBorders>
              <w:top w:val="nil"/>
              <w:left w:val="nil"/>
              <w:bottom w:val="nil"/>
              <w:right w:val="nil"/>
            </w:tcBorders>
            <w:vAlign w:val="bottom"/>
          </w:tcPr>
          <w:p w:rsidR="006365DF" w:rsidRDefault="006365DF" w:rsidP="003F0FE7">
            <w:pPr>
              <w:adjustRightInd w:val="0"/>
              <w:snapToGrid w:val="0"/>
              <w:spacing w:line="380" w:lineRule="exact"/>
              <w:ind w:rightChars="250" w:right="600"/>
              <w:jc w:val="right"/>
              <w:rPr>
                <w:rFonts w:eastAsia="標楷體"/>
                <w:sz w:val="22"/>
              </w:rPr>
            </w:pPr>
            <w:r>
              <w:rPr>
                <w:rFonts w:eastAsia="標楷體" w:hint="eastAsia"/>
                <w:sz w:val="22"/>
              </w:rPr>
              <w:t>-27.2</w:t>
            </w:r>
          </w:p>
        </w:tc>
        <w:tc>
          <w:tcPr>
            <w:tcW w:w="2583" w:type="dxa"/>
            <w:tcBorders>
              <w:top w:val="nil"/>
              <w:left w:val="nil"/>
              <w:bottom w:val="nil"/>
              <w:right w:val="nil"/>
            </w:tcBorders>
          </w:tcPr>
          <w:p w:rsidR="006365DF" w:rsidRDefault="006365DF" w:rsidP="003F0FE7">
            <w:pPr>
              <w:adjustRightInd w:val="0"/>
              <w:snapToGrid w:val="0"/>
              <w:spacing w:line="380" w:lineRule="exact"/>
              <w:ind w:rightChars="400" w:right="960"/>
              <w:jc w:val="right"/>
              <w:rPr>
                <w:rFonts w:eastAsia="標楷體"/>
                <w:sz w:val="22"/>
              </w:rPr>
            </w:pPr>
            <w:r>
              <w:rPr>
                <w:rFonts w:eastAsia="標楷體" w:hint="eastAsia"/>
                <w:sz w:val="22"/>
              </w:rPr>
              <w:t>38.3</w:t>
            </w:r>
          </w:p>
        </w:tc>
      </w:tr>
      <w:tr w:rsidR="006365DF" w:rsidRPr="00127454" w:rsidTr="003F0FE7">
        <w:trPr>
          <w:trHeight w:val="387"/>
          <w:jc w:val="center"/>
        </w:trPr>
        <w:tc>
          <w:tcPr>
            <w:tcW w:w="1694" w:type="dxa"/>
            <w:tcBorders>
              <w:top w:val="nil"/>
              <w:left w:val="nil"/>
              <w:bottom w:val="nil"/>
            </w:tcBorders>
            <w:vAlign w:val="center"/>
          </w:tcPr>
          <w:p w:rsidR="006365DF" w:rsidRDefault="006365DF" w:rsidP="003F0FE7">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6365DF" w:rsidRDefault="006365DF" w:rsidP="003F0FE7">
            <w:pPr>
              <w:adjustRightInd w:val="0"/>
              <w:snapToGrid w:val="0"/>
              <w:spacing w:line="380" w:lineRule="exact"/>
              <w:ind w:rightChars="300" w:right="720"/>
              <w:jc w:val="right"/>
              <w:rPr>
                <w:rFonts w:eastAsia="標楷體"/>
                <w:sz w:val="22"/>
              </w:rPr>
            </w:pPr>
            <w:r>
              <w:rPr>
                <w:rFonts w:eastAsia="標楷體" w:hint="eastAsia"/>
                <w:sz w:val="22"/>
              </w:rPr>
              <w:t>10</w:t>
            </w:r>
          </w:p>
        </w:tc>
        <w:tc>
          <w:tcPr>
            <w:tcW w:w="1741" w:type="dxa"/>
            <w:tcBorders>
              <w:top w:val="nil"/>
              <w:left w:val="nil"/>
              <w:bottom w:val="nil"/>
              <w:right w:val="nil"/>
            </w:tcBorders>
            <w:vAlign w:val="center"/>
          </w:tcPr>
          <w:p w:rsidR="006365DF" w:rsidRDefault="006365DF" w:rsidP="003F0FE7">
            <w:pPr>
              <w:adjustRightInd w:val="0"/>
              <w:snapToGrid w:val="0"/>
              <w:spacing w:line="380" w:lineRule="exact"/>
              <w:ind w:rightChars="150" w:right="360"/>
              <w:jc w:val="right"/>
              <w:rPr>
                <w:rFonts w:eastAsia="標楷體"/>
                <w:sz w:val="22"/>
              </w:rPr>
            </w:pPr>
            <w:r>
              <w:rPr>
                <w:rFonts w:eastAsia="標楷體" w:hint="eastAsia"/>
                <w:sz w:val="22"/>
              </w:rPr>
              <w:t>2,017.2</w:t>
            </w:r>
          </w:p>
        </w:tc>
        <w:tc>
          <w:tcPr>
            <w:tcW w:w="1742" w:type="dxa"/>
            <w:tcBorders>
              <w:top w:val="nil"/>
              <w:left w:val="nil"/>
              <w:bottom w:val="nil"/>
              <w:right w:val="nil"/>
            </w:tcBorders>
            <w:vAlign w:val="bottom"/>
          </w:tcPr>
          <w:p w:rsidR="006365DF" w:rsidRDefault="006365DF" w:rsidP="003F0FE7">
            <w:pPr>
              <w:adjustRightInd w:val="0"/>
              <w:snapToGrid w:val="0"/>
              <w:spacing w:line="380" w:lineRule="exact"/>
              <w:ind w:rightChars="250" w:right="600"/>
              <w:jc w:val="right"/>
              <w:rPr>
                <w:rFonts w:eastAsia="標楷體"/>
                <w:sz w:val="22"/>
              </w:rPr>
            </w:pPr>
            <w:r>
              <w:rPr>
                <w:rFonts w:eastAsia="標楷體" w:hint="eastAsia"/>
                <w:sz w:val="22"/>
              </w:rPr>
              <w:t>374.3</w:t>
            </w:r>
          </w:p>
        </w:tc>
        <w:tc>
          <w:tcPr>
            <w:tcW w:w="2583" w:type="dxa"/>
            <w:tcBorders>
              <w:top w:val="nil"/>
              <w:left w:val="nil"/>
              <w:bottom w:val="nil"/>
              <w:right w:val="nil"/>
            </w:tcBorders>
          </w:tcPr>
          <w:p w:rsidR="006365DF" w:rsidRDefault="006365DF" w:rsidP="003F0FE7">
            <w:pPr>
              <w:adjustRightInd w:val="0"/>
              <w:snapToGrid w:val="0"/>
              <w:spacing w:line="380" w:lineRule="exact"/>
              <w:ind w:rightChars="400" w:right="960"/>
              <w:jc w:val="right"/>
              <w:rPr>
                <w:rFonts w:eastAsia="標楷體"/>
                <w:sz w:val="22"/>
              </w:rPr>
            </w:pPr>
            <w:r>
              <w:rPr>
                <w:rFonts w:eastAsia="標楷體" w:hint="eastAsia"/>
                <w:sz w:val="22"/>
              </w:rPr>
              <w:t>201.7</w:t>
            </w:r>
          </w:p>
        </w:tc>
      </w:tr>
      <w:tr w:rsidR="006365DF" w:rsidRPr="00127454" w:rsidTr="003F0FE7">
        <w:trPr>
          <w:trHeight w:val="387"/>
          <w:jc w:val="center"/>
        </w:trPr>
        <w:tc>
          <w:tcPr>
            <w:tcW w:w="1694" w:type="dxa"/>
            <w:tcBorders>
              <w:top w:val="nil"/>
              <w:left w:val="nil"/>
              <w:bottom w:val="nil"/>
            </w:tcBorders>
            <w:vAlign w:val="center"/>
          </w:tcPr>
          <w:p w:rsidR="006365DF" w:rsidRDefault="006365DF" w:rsidP="003F0FE7">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6365DF" w:rsidRDefault="006365DF" w:rsidP="003F0FE7">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6365DF" w:rsidRDefault="006365DF" w:rsidP="003F0FE7">
            <w:pPr>
              <w:adjustRightInd w:val="0"/>
              <w:snapToGrid w:val="0"/>
              <w:spacing w:line="380" w:lineRule="exact"/>
              <w:ind w:rightChars="150" w:right="360"/>
              <w:jc w:val="right"/>
              <w:rPr>
                <w:rFonts w:eastAsia="標楷體"/>
                <w:sz w:val="22"/>
              </w:rPr>
            </w:pPr>
            <w:r>
              <w:rPr>
                <w:rFonts w:eastAsia="標楷體" w:hint="eastAsia"/>
                <w:sz w:val="22"/>
              </w:rPr>
              <w:t>1,294.3</w:t>
            </w:r>
          </w:p>
        </w:tc>
        <w:tc>
          <w:tcPr>
            <w:tcW w:w="1742" w:type="dxa"/>
            <w:tcBorders>
              <w:top w:val="nil"/>
              <w:left w:val="nil"/>
              <w:bottom w:val="nil"/>
              <w:right w:val="nil"/>
            </w:tcBorders>
            <w:vAlign w:val="bottom"/>
          </w:tcPr>
          <w:p w:rsidR="006365DF" w:rsidRDefault="006365DF" w:rsidP="003F0FE7">
            <w:pPr>
              <w:adjustRightInd w:val="0"/>
              <w:snapToGrid w:val="0"/>
              <w:spacing w:line="380" w:lineRule="exact"/>
              <w:ind w:rightChars="250" w:right="600"/>
              <w:jc w:val="right"/>
              <w:rPr>
                <w:rFonts w:eastAsia="標楷體"/>
                <w:sz w:val="22"/>
              </w:rPr>
            </w:pPr>
            <w:r>
              <w:rPr>
                <w:rFonts w:eastAsia="標楷體" w:hint="eastAsia"/>
                <w:sz w:val="22"/>
              </w:rPr>
              <w:t>259.3</w:t>
            </w:r>
          </w:p>
        </w:tc>
        <w:tc>
          <w:tcPr>
            <w:tcW w:w="2583" w:type="dxa"/>
            <w:tcBorders>
              <w:top w:val="nil"/>
              <w:left w:val="nil"/>
              <w:bottom w:val="nil"/>
              <w:right w:val="nil"/>
            </w:tcBorders>
          </w:tcPr>
          <w:p w:rsidR="006365DF" w:rsidRDefault="006365DF" w:rsidP="003F0FE7">
            <w:pPr>
              <w:adjustRightInd w:val="0"/>
              <w:snapToGrid w:val="0"/>
              <w:spacing w:line="380" w:lineRule="exact"/>
              <w:ind w:rightChars="400" w:right="960"/>
              <w:jc w:val="right"/>
              <w:rPr>
                <w:rFonts w:eastAsia="標楷體"/>
                <w:sz w:val="22"/>
              </w:rPr>
            </w:pPr>
            <w:r>
              <w:rPr>
                <w:rFonts w:eastAsia="標楷體" w:hint="eastAsia"/>
                <w:sz w:val="22"/>
              </w:rPr>
              <w:t>92.5</w:t>
            </w:r>
          </w:p>
        </w:tc>
      </w:tr>
      <w:tr w:rsidR="006365DF" w:rsidRPr="00127454" w:rsidTr="003F0FE7">
        <w:trPr>
          <w:trHeight w:val="387"/>
          <w:jc w:val="center"/>
        </w:trPr>
        <w:tc>
          <w:tcPr>
            <w:tcW w:w="1694" w:type="dxa"/>
            <w:tcBorders>
              <w:top w:val="nil"/>
              <w:left w:val="nil"/>
              <w:bottom w:val="nil"/>
            </w:tcBorders>
            <w:vAlign w:val="center"/>
          </w:tcPr>
          <w:p w:rsidR="006365DF" w:rsidRDefault="006365DF" w:rsidP="003F0FE7">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6365DF" w:rsidRDefault="006365DF" w:rsidP="003F0FE7">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6365DF" w:rsidRDefault="006365DF" w:rsidP="003F0FE7">
            <w:pPr>
              <w:adjustRightInd w:val="0"/>
              <w:snapToGrid w:val="0"/>
              <w:spacing w:line="380" w:lineRule="exact"/>
              <w:ind w:rightChars="150" w:right="360"/>
              <w:jc w:val="right"/>
              <w:rPr>
                <w:rFonts w:eastAsia="標楷體"/>
                <w:sz w:val="22"/>
              </w:rPr>
            </w:pPr>
            <w:r>
              <w:rPr>
                <w:rFonts w:eastAsia="標楷體" w:hint="eastAsia"/>
                <w:sz w:val="22"/>
              </w:rPr>
              <w:t>642.9</w:t>
            </w:r>
          </w:p>
        </w:tc>
        <w:tc>
          <w:tcPr>
            <w:tcW w:w="1742" w:type="dxa"/>
            <w:tcBorders>
              <w:top w:val="nil"/>
              <w:left w:val="nil"/>
              <w:bottom w:val="nil"/>
              <w:right w:val="nil"/>
            </w:tcBorders>
            <w:vAlign w:val="bottom"/>
          </w:tcPr>
          <w:p w:rsidR="006365DF" w:rsidRDefault="006365DF" w:rsidP="003F0FE7">
            <w:pPr>
              <w:adjustRightInd w:val="0"/>
              <w:snapToGrid w:val="0"/>
              <w:spacing w:line="380" w:lineRule="exact"/>
              <w:ind w:rightChars="250" w:right="600"/>
              <w:jc w:val="right"/>
              <w:rPr>
                <w:rFonts w:eastAsia="標楷體"/>
                <w:sz w:val="22"/>
              </w:rPr>
            </w:pPr>
            <w:r>
              <w:rPr>
                <w:rFonts w:eastAsia="標楷體" w:hint="eastAsia"/>
                <w:sz w:val="22"/>
              </w:rPr>
              <w:t>-56.8</w:t>
            </w:r>
          </w:p>
        </w:tc>
        <w:tc>
          <w:tcPr>
            <w:tcW w:w="2583" w:type="dxa"/>
            <w:tcBorders>
              <w:top w:val="nil"/>
              <w:left w:val="nil"/>
              <w:bottom w:val="nil"/>
              <w:right w:val="nil"/>
            </w:tcBorders>
          </w:tcPr>
          <w:p w:rsidR="006365DF" w:rsidRDefault="006365DF" w:rsidP="003F0FE7">
            <w:pPr>
              <w:adjustRightInd w:val="0"/>
              <w:snapToGrid w:val="0"/>
              <w:spacing w:line="380" w:lineRule="exact"/>
              <w:ind w:rightChars="400" w:right="960"/>
              <w:jc w:val="right"/>
              <w:rPr>
                <w:rFonts w:eastAsia="標楷體"/>
                <w:sz w:val="22"/>
              </w:rPr>
            </w:pPr>
            <w:r>
              <w:rPr>
                <w:rFonts w:eastAsia="標楷體" w:hint="eastAsia"/>
                <w:sz w:val="22"/>
              </w:rPr>
              <w:t>58.4</w:t>
            </w:r>
          </w:p>
        </w:tc>
      </w:tr>
      <w:tr w:rsidR="006365DF" w:rsidRPr="00127454" w:rsidTr="003F0FE7">
        <w:trPr>
          <w:trHeight w:val="387"/>
          <w:jc w:val="center"/>
        </w:trPr>
        <w:tc>
          <w:tcPr>
            <w:tcW w:w="1694" w:type="dxa"/>
            <w:tcBorders>
              <w:top w:val="nil"/>
              <w:left w:val="nil"/>
              <w:bottom w:val="nil"/>
            </w:tcBorders>
            <w:vAlign w:val="center"/>
          </w:tcPr>
          <w:p w:rsidR="006365DF" w:rsidRDefault="006365DF" w:rsidP="003F0FE7">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6365DF" w:rsidRDefault="006365DF" w:rsidP="003F0FE7">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6365DF" w:rsidRDefault="006365DF" w:rsidP="003F0FE7">
            <w:pPr>
              <w:adjustRightInd w:val="0"/>
              <w:snapToGrid w:val="0"/>
              <w:spacing w:line="380" w:lineRule="exact"/>
              <w:ind w:rightChars="150" w:right="360"/>
              <w:jc w:val="right"/>
              <w:rPr>
                <w:rFonts w:eastAsia="標楷體"/>
                <w:sz w:val="22"/>
              </w:rPr>
            </w:pPr>
            <w:r>
              <w:rPr>
                <w:rFonts w:eastAsia="標楷體" w:hint="eastAsia"/>
                <w:sz w:val="22"/>
              </w:rPr>
              <w:t>558.1</w:t>
            </w:r>
          </w:p>
        </w:tc>
        <w:tc>
          <w:tcPr>
            <w:tcW w:w="1742" w:type="dxa"/>
            <w:tcBorders>
              <w:top w:val="nil"/>
              <w:left w:val="nil"/>
              <w:bottom w:val="nil"/>
              <w:right w:val="nil"/>
            </w:tcBorders>
            <w:vAlign w:val="bottom"/>
          </w:tcPr>
          <w:p w:rsidR="006365DF" w:rsidRDefault="006365DF" w:rsidP="003F0FE7">
            <w:pPr>
              <w:adjustRightInd w:val="0"/>
              <w:snapToGrid w:val="0"/>
              <w:spacing w:line="380" w:lineRule="exact"/>
              <w:ind w:rightChars="250" w:right="600"/>
              <w:jc w:val="right"/>
              <w:rPr>
                <w:rFonts w:eastAsia="標楷體"/>
                <w:sz w:val="22"/>
              </w:rPr>
            </w:pPr>
            <w:r>
              <w:rPr>
                <w:rFonts w:eastAsia="標楷體" w:hint="eastAsia"/>
                <w:sz w:val="22"/>
              </w:rPr>
              <w:t>140.6</w:t>
            </w:r>
          </w:p>
        </w:tc>
        <w:tc>
          <w:tcPr>
            <w:tcW w:w="2583" w:type="dxa"/>
            <w:tcBorders>
              <w:top w:val="nil"/>
              <w:left w:val="nil"/>
              <w:bottom w:val="nil"/>
              <w:right w:val="nil"/>
            </w:tcBorders>
          </w:tcPr>
          <w:p w:rsidR="006365DF" w:rsidRDefault="006365DF" w:rsidP="003F0FE7">
            <w:pPr>
              <w:adjustRightInd w:val="0"/>
              <w:snapToGrid w:val="0"/>
              <w:spacing w:line="380" w:lineRule="exact"/>
              <w:ind w:rightChars="400" w:right="960"/>
              <w:jc w:val="right"/>
              <w:rPr>
                <w:rFonts w:eastAsia="標楷體"/>
                <w:sz w:val="22"/>
              </w:rPr>
            </w:pPr>
            <w:r>
              <w:rPr>
                <w:rFonts w:eastAsia="標楷體" w:hint="eastAsia"/>
                <w:sz w:val="22"/>
              </w:rPr>
              <w:t>93.0</w:t>
            </w:r>
          </w:p>
        </w:tc>
      </w:tr>
      <w:tr w:rsidR="006365DF" w:rsidRPr="00127454" w:rsidTr="003F0FE7">
        <w:trPr>
          <w:trHeight w:val="387"/>
          <w:jc w:val="center"/>
        </w:trPr>
        <w:tc>
          <w:tcPr>
            <w:tcW w:w="1694" w:type="dxa"/>
            <w:tcBorders>
              <w:top w:val="nil"/>
              <w:left w:val="nil"/>
              <w:bottom w:val="nil"/>
            </w:tcBorders>
            <w:vAlign w:val="center"/>
          </w:tcPr>
          <w:p w:rsidR="006365DF" w:rsidRDefault="006365DF" w:rsidP="003F0FE7">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6365DF" w:rsidRDefault="006365DF" w:rsidP="003F0FE7">
            <w:pPr>
              <w:adjustRightInd w:val="0"/>
              <w:snapToGrid w:val="0"/>
              <w:spacing w:line="380" w:lineRule="exact"/>
              <w:ind w:rightChars="300" w:right="720"/>
              <w:jc w:val="right"/>
              <w:rPr>
                <w:rFonts w:eastAsia="標楷體"/>
                <w:sz w:val="22"/>
              </w:rPr>
            </w:pPr>
            <w:r>
              <w:rPr>
                <w:rFonts w:eastAsia="標楷體" w:hint="eastAsia"/>
                <w:sz w:val="22"/>
              </w:rPr>
              <w:t>9</w:t>
            </w:r>
          </w:p>
        </w:tc>
        <w:tc>
          <w:tcPr>
            <w:tcW w:w="1741" w:type="dxa"/>
            <w:tcBorders>
              <w:top w:val="nil"/>
              <w:left w:val="nil"/>
              <w:bottom w:val="nil"/>
              <w:right w:val="nil"/>
            </w:tcBorders>
            <w:vAlign w:val="center"/>
          </w:tcPr>
          <w:p w:rsidR="006365DF" w:rsidRDefault="006365DF" w:rsidP="003F0FE7">
            <w:pPr>
              <w:adjustRightInd w:val="0"/>
              <w:snapToGrid w:val="0"/>
              <w:spacing w:line="380" w:lineRule="exact"/>
              <w:ind w:rightChars="150" w:right="360"/>
              <w:jc w:val="right"/>
              <w:rPr>
                <w:rFonts w:eastAsia="標楷體"/>
                <w:sz w:val="22"/>
              </w:rPr>
            </w:pPr>
            <w:r>
              <w:rPr>
                <w:rFonts w:eastAsia="標楷體" w:hint="eastAsia"/>
                <w:sz w:val="22"/>
              </w:rPr>
              <w:t>213.3</w:t>
            </w:r>
          </w:p>
        </w:tc>
        <w:tc>
          <w:tcPr>
            <w:tcW w:w="1742" w:type="dxa"/>
            <w:tcBorders>
              <w:top w:val="nil"/>
              <w:left w:val="nil"/>
              <w:bottom w:val="nil"/>
              <w:right w:val="nil"/>
            </w:tcBorders>
            <w:vAlign w:val="bottom"/>
          </w:tcPr>
          <w:p w:rsidR="006365DF" w:rsidRDefault="006365DF" w:rsidP="003F0FE7">
            <w:pPr>
              <w:adjustRightInd w:val="0"/>
              <w:snapToGrid w:val="0"/>
              <w:spacing w:line="380" w:lineRule="exact"/>
              <w:ind w:rightChars="250" w:right="600"/>
              <w:jc w:val="right"/>
              <w:rPr>
                <w:rFonts w:eastAsia="標楷體"/>
                <w:sz w:val="22"/>
              </w:rPr>
            </w:pPr>
            <w:r>
              <w:rPr>
                <w:rFonts w:eastAsia="標楷體" w:hint="eastAsia"/>
                <w:sz w:val="22"/>
              </w:rPr>
              <w:t>-88.9</w:t>
            </w:r>
          </w:p>
        </w:tc>
        <w:tc>
          <w:tcPr>
            <w:tcW w:w="2583" w:type="dxa"/>
            <w:tcBorders>
              <w:top w:val="nil"/>
              <w:left w:val="nil"/>
              <w:bottom w:val="nil"/>
              <w:right w:val="nil"/>
            </w:tcBorders>
          </w:tcPr>
          <w:p w:rsidR="006365DF" w:rsidRDefault="006365DF" w:rsidP="003F0FE7">
            <w:pPr>
              <w:adjustRightInd w:val="0"/>
              <w:snapToGrid w:val="0"/>
              <w:spacing w:line="380" w:lineRule="exact"/>
              <w:ind w:rightChars="400" w:right="960"/>
              <w:jc w:val="right"/>
              <w:rPr>
                <w:rFonts w:eastAsia="標楷體"/>
                <w:sz w:val="22"/>
              </w:rPr>
            </w:pPr>
            <w:r>
              <w:rPr>
                <w:rFonts w:eastAsia="標楷體" w:hint="eastAsia"/>
                <w:sz w:val="22"/>
              </w:rPr>
              <w:t>23.7</w:t>
            </w:r>
          </w:p>
        </w:tc>
      </w:tr>
      <w:tr w:rsidR="006365DF" w:rsidRPr="00127454" w:rsidTr="003F0FE7">
        <w:trPr>
          <w:trHeight w:val="387"/>
          <w:jc w:val="center"/>
        </w:trPr>
        <w:tc>
          <w:tcPr>
            <w:tcW w:w="1694" w:type="dxa"/>
            <w:tcBorders>
              <w:top w:val="nil"/>
              <w:left w:val="nil"/>
              <w:bottom w:val="nil"/>
            </w:tcBorders>
            <w:vAlign w:val="center"/>
          </w:tcPr>
          <w:p w:rsidR="006365DF" w:rsidRDefault="006365DF" w:rsidP="003F0FE7">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6365DF" w:rsidRDefault="006365DF" w:rsidP="003F0FE7">
            <w:pPr>
              <w:adjustRightInd w:val="0"/>
              <w:snapToGrid w:val="0"/>
              <w:spacing w:line="380" w:lineRule="exact"/>
              <w:ind w:rightChars="300" w:right="720"/>
              <w:jc w:val="right"/>
              <w:rPr>
                <w:rFonts w:eastAsia="標楷體"/>
                <w:sz w:val="22"/>
              </w:rPr>
            </w:pPr>
            <w:r>
              <w:rPr>
                <w:rFonts w:eastAsia="標楷體" w:hint="eastAsia"/>
                <w:sz w:val="22"/>
              </w:rPr>
              <w:t>9</w:t>
            </w:r>
          </w:p>
        </w:tc>
        <w:tc>
          <w:tcPr>
            <w:tcW w:w="1741" w:type="dxa"/>
            <w:tcBorders>
              <w:top w:val="nil"/>
              <w:left w:val="nil"/>
              <w:bottom w:val="nil"/>
              <w:right w:val="nil"/>
            </w:tcBorders>
            <w:vAlign w:val="center"/>
          </w:tcPr>
          <w:p w:rsidR="006365DF" w:rsidRDefault="006365DF" w:rsidP="003F0FE7">
            <w:pPr>
              <w:adjustRightInd w:val="0"/>
              <w:snapToGrid w:val="0"/>
              <w:spacing w:line="380" w:lineRule="exact"/>
              <w:ind w:rightChars="150" w:right="360"/>
              <w:jc w:val="right"/>
              <w:rPr>
                <w:rFonts w:eastAsia="標楷體"/>
                <w:sz w:val="22"/>
              </w:rPr>
            </w:pPr>
            <w:r>
              <w:rPr>
                <w:rFonts w:eastAsia="標楷體" w:hint="eastAsia"/>
                <w:sz w:val="22"/>
              </w:rPr>
              <w:t>860.5</w:t>
            </w:r>
          </w:p>
        </w:tc>
        <w:tc>
          <w:tcPr>
            <w:tcW w:w="1742" w:type="dxa"/>
            <w:tcBorders>
              <w:top w:val="nil"/>
              <w:left w:val="nil"/>
              <w:bottom w:val="nil"/>
              <w:right w:val="nil"/>
            </w:tcBorders>
            <w:vAlign w:val="bottom"/>
          </w:tcPr>
          <w:p w:rsidR="006365DF" w:rsidRDefault="006365DF" w:rsidP="003F0FE7">
            <w:pPr>
              <w:adjustRightInd w:val="0"/>
              <w:snapToGrid w:val="0"/>
              <w:spacing w:line="380" w:lineRule="exact"/>
              <w:ind w:rightChars="250" w:right="600"/>
              <w:jc w:val="right"/>
              <w:rPr>
                <w:rFonts w:eastAsia="標楷體"/>
                <w:sz w:val="22"/>
              </w:rPr>
            </w:pPr>
            <w:r>
              <w:rPr>
                <w:rFonts w:eastAsia="標楷體" w:hint="eastAsia"/>
                <w:sz w:val="22"/>
              </w:rPr>
              <w:t>-33.6</w:t>
            </w:r>
          </w:p>
        </w:tc>
        <w:tc>
          <w:tcPr>
            <w:tcW w:w="2583" w:type="dxa"/>
            <w:tcBorders>
              <w:top w:val="nil"/>
              <w:left w:val="nil"/>
              <w:bottom w:val="nil"/>
              <w:right w:val="nil"/>
            </w:tcBorders>
          </w:tcPr>
          <w:p w:rsidR="006365DF" w:rsidRDefault="006365DF" w:rsidP="003F0FE7">
            <w:pPr>
              <w:adjustRightInd w:val="0"/>
              <w:snapToGrid w:val="0"/>
              <w:spacing w:line="380" w:lineRule="exact"/>
              <w:ind w:rightChars="400" w:right="960"/>
              <w:jc w:val="right"/>
              <w:rPr>
                <w:rFonts w:eastAsia="標楷體"/>
                <w:sz w:val="22"/>
              </w:rPr>
            </w:pPr>
            <w:r>
              <w:rPr>
                <w:rFonts w:eastAsia="標楷體" w:hint="eastAsia"/>
                <w:sz w:val="22"/>
              </w:rPr>
              <w:t>95.6</w:t>
            </w:r>
          </w:p>
        </w:tc>
      </w:tr>
      <w:tr w:rsidR="006365DF" w:rsidRPr="00127454" w:rsidTr="003F0FE7">
        <w:trPr>
          <w:trHeight w:val="387"/>
          <w:jc w:val="center"/>
        </w:trPr>
        <w:tc>
          <w:tcPr>
            <w:tcW w:w="1694" w:type="dxa"/>
            <w:tcBorders>
              <w:top w:val="nil"/>
              <w:left w:val="nil"/>
              <w:bottom w:val="nil"/>
            </w:tcBorders>
            <w:vAlign w:val="center"/>
          </w:tcPr>
          <w:p w:rsidR="006365DF" w:rsidRDefault="006365DF" w:rsidP="003F0FE7">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6365DF" w:rsidRDefault="006365DF" w:rsidP="003F0FE7">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6365DF" w:rsidRDefault="006365DF" w:rsidP="003F0FE7">
            <w:pPr>
              <w:adjustRightInd w:val="0"/>
              <w:snapToGrid w:val="0"/>
              <w:spacing w:line="380" w:lineRule="exact"/>
              <w:ind w:rightChars="150" w:right="360"/>
              <w:jc w:val="right"/>
              <w:rPr>
                <w:rFonts w:eastAsia="標楷體"/>
                <w:sz w:val="22"/>
              </w:rPr>
            </w:pPr>
            <w:r>
              <w:rPr>
                <w:rFonts w:eastAsia="標楷體" w:hint="eastAsia"/>
                <w:sz w:val="22"/>
              </w:rPr>
              <w:t>6,014.7</w:t>
            </w:r>
          </w:p>
        </w:tc>
        <w:tc>
          <w:tcPr>
            <w:tcW w:w="1742" w:type="dxa"/>
            <w:tcBorders>
              <w:top w:val="nil"/>
              <w:left w:val="nil"/>
              <w:bottom w:val="nil"/>
              <w:right w:val="nil"/>
            </w:tcBorders>
            <w:vAlign w:val="bottom"/>
          </w:tcPr>
          <w:p w:rsidR="006365DF" w:rsidRDefault="006365DF" w:rsidP="003F0FE7">
            <w:pPr>
              <w:adjustRightInd w:val="0"/>
              <w:snapToGrid w:val="0"/>
              <w:spacing w:line="380" w:lineRule="exact"/>
              <w:ind w:rightChars="250" w:right="600"/>
              <w:jc w:val="right"/>
              <w:rPr>
                <w:rFonts w:eastAsia="標楷體"/>
                <w:sz w:val="22"/>
              </w:rPr>
            </w:pPr>
            <w:r>
              <w:rPr>
                <w:rFonts w:eastAsia="標楷體" w:hint="eastAsia"/>
                <w:sz w:val="22"/>
              </w:rPr>
              <w:t>269.2</w:t>
            </w:r>
          </w:p>
        </w:tc>
        <w:tc>
          <w:tcPr>
            <w:tcW w:w="2583" w:type="dxa"/>
            <w:tcBorders>
              <w:top w:val="nil"/>
              <w:left w:val="nil"/>
              <w:bottom w:val="nil"/>
              <w:right w:val="nil"/>
            </w:tcBorders>
          </w:tcPr>
          <w:p w:rsidR="006365DF" w:rsidRDefault="006365DF" w:rsidP="003F0FE7">
            <w:pPr>
              <w:adjustRightInd w:val="0"/>
              <w:snapToGrid w:val="0"/>
              <w:spacing w:line="380" w:lineRule="exact"/>
              <w:ind w:rightChars="400" w:right="960"/>
              <w:jc w:val="right"/>
              <w:rPr>
                <w:rFonts w:eastAsia="標楷體"/>
                <w:sz w:val="22"/>
              </w:rPr>
            </w:pPr>
            <w:r>
              <w:rPr>
                <w:rFonts w:eastAsia="標楷體" w:hint="eastAsia"/>
                <w:sz w:val="22"/>
              </w:rPr>
              <w:t>1,002.5</w:t>
            </w:r>
          </w:p>
        </w:tc>
      </w:tr>
      <w:tr w:rsidR="006365DF" w:rsidRPr="00127454" w:rsidTr="003F0FE7">
        <w:trPr>
          <w:trHeight w:val="387"/>
          <w:jc w:val="center"/>
        </w:trPr>
        <w:tc>
          <w:tcPr>
            <w:tcW w:w="1694" w:type="dxa"/>
            <w:tcBorders>
              <w:top w:val="nil"/>
              <w:left w:val="nil"/>
              <w:bottom w:val="nil"/>
            </w:tcBorders>
            <w:vAlign w:val="center"/>
          </w:tcPr>
          <w:p w:rsidR="006365DF" w:rsidRDefault="006365DF" w:rsidP="003F0FE7">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6365DF" w:rsidRDefault="006365DF" w:rsidP="003F0FE7">
            <w:pPr>
              <w:adjustRightInd w:val="0"/>
              <w:snapToGrid w:val="0"/>
              <w:spacing w:line="380" w:lineRule="exact"/>
              <w:ind w:rightChars="300" w:right="720"/>
              <w:jc w:val="right"/>
              <w:rPr>
                <w:rFonts w:eastAsia="標楷體"/>
                <w:sz w:val="22"/>
              </w:rPr>
            </w:pPr>
            <w:r>
              <w:rPr>
                <w:rFonts w:eastAsia="標楷體" w:hint="eastAsia"/>
                <w:sz w:val="22"/>
              </w:rPr>
              <w:t>7</w:t>
            </w:r>
          </w:p>
        </w:tc>
        <w:tc>
          <w:tcPr>
            <w:tcW w:w="1741" w:type="dxa"/>
            <w:tcBorders>
              <w:top w:val="nil"/>
              <w:left w:val="nil"/>
              <w:bottom w:val="nil"/>
              <w:right w:val="nil"/>
            </w:tcBorders>
            <w:vAlign w:val="center"/>
          </w:tcPr>
          <w:p w:rsidR="006365DF" w:rsidRDefault="006365DF" w:rsidP="003F0FE7">
            <w:pPr>
              <w:adjustRightInd w:val="0"/>
              <w:snapToGrid w:val="0"/>
              <w:spacing w:line="380" w:lineRule="exact"/>
              <w:ind w:rightChars="150" w:right="360"/>
              <w:jc w:val="right"/>
              <w:rPr>
                <w:rFonts w:eastAsia="標楷體"/>
                <w:sz w:val="22"/>
              </w:rPr>
            </w:pPr>
            <w:r>
              <w:rPr>
                <w:rFonts w:eastAsia="標楷體" w:hint="eastAsia"/>
                <w:sz w:val="22"/>
              </w:rPr>
              <w:t>359.0</w:t>
            </w:r>
          </w:p>
        </w:tc>
        <w:tc>
          <w:tcPr>
            <w:tcW w:w="1742" w:type="dxa"/>
            <w:tcBorders>
              <w:top w:val="nil"/>
              <w:left w:val="nil"/>
              <w:bottom w:val="nil"/>
              <w:right w:val="nil"/>
            </w:tcBorders>
            <w:vAlign w:val="bottom"/>
          </w:tcPr>
          <w:p w:rsidR="006365DF" w:rsidRDefault="006365DF" w:rsidP="003F0FE7">
            <w:pPr>
              <w:adjustRightInd w:val="0"/>
              <w:snapToGrid w:val="0"/>
              <w:spacing w:line="380" w:lineRule="exact"/>
              <w:ind w:rightChars="250" w:right="600"/>
              <w:jc w:val="right"/>
              <w:rPr>
                <w:rFonts w:eastAsia="標楷體"/>
                <w:sz w:val="22"/>
              </w:rPr>
            </w:pPr>
            <w:r>
              <w:rPr>
                <w:rFonts w:eastAsia="標楷體" w:hint="eastAsia"/>
                <w:sz w:val="22"/>
              </w:rPr>
              <w:t>-66.1</w:t>
            </w:r>
          </w:p>
        </w:tc>
        <w:tc>
          <w:tcPr>
            <w:tcW w:w="2583" w:type="dxa"/>
            <w:tcBorders>
              <w:top w:val="nil"/>
              <w:left w:val="nil"/>
              <w:bottom w:val="nil"/>
              <w:right w:val="nil"/>
            </w:tcBorders>
          </w:tcPr>
          <w:p w:rsidR="006365DF" w:rsidRDefault="006365DF" w:rsidP="003F0FE7">
            <w:pPr>
              <w:adjustRightInd w:val="0"/>
              <w:snapToGrid w:val="0"/>
              <w:spacing w:line="380" w:lineRule="exact"/>
              <w:ind w:rightChars="400" w:right="960"/>
              <w:jc w:val="right"/>
              <w:rPr>
                <w:rFonts w:eastAsia="標楷體"/>
                <w:sz w:val="22"/>
              </w:rPr>
            </w:pPr>
            <w:r>
              <w:rPr>
                <w:rFonts w:eastAsia="標楷體" w:hint="eastAsia"/>
                <w:sz w:val="22"/>
              </w:rPr>
              <w:t>51.3</w:t>
            </w:r>
          </w:p>
        </w:tc>
      </w:tr>
      <w:tr w:rsidR="006365DF" w:rsidRPr="00127454" w:rsidTr="003F0FE7">
        <w:trPr>
          <w:trHeight w:val="387"/>
          <w:jc w:val="center"/>
        </w:trPr>
        <w:tc>
          <w:tcPr>
            <w:tcW w:w="1694" w:type="dxa"/>
            <w:tcBorders>
              <w:top w:val="nil"/>
              <w:left w:val="nil"/>
            </w:tcBorders>
            <w:vAlign w:val="center"/>
          </w:tcPr>
          <w:p w:rsidR="006365DF" w:rsidRPr="00127454" w:rsidRDefault="006365DF" w:rsidP="003F0FE7">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6365DF" w:rsidRPr="00102407" w:rsidRDefault="006365DF" w:rsidP="003F0FE7">
            <w:pPr>
              <w:adjustRightInd w:val="0"/>
              <w:snapToGrid w:val="0"/>
              <w:spacing w:line="380" w:lineRule="exact"/>
              <w:ind w:rightChars="300" w:right="720"/>
              <w:jc w:val="right"/>
              <w:rPr>
                <w:rFonts w:eastAsia="標楷體"/>
                <w:sz w:val="22"/>
              </w:rPr>
            </w:pPr>
            <w:r w:rsidRPr="00102407">
              <w:rPr>
                <w:rFonts w:eastAsia="標楷體" w:hint="eastAsia"/>
                <w:sz w:val="22"/>
              </w:rPr>
              <w:t>1,</w:t>
            </w:r>
            <w:r>
              <w:rPr>
                <w:rFonts w:eastAsia="標楷體" w:hint="eastAsia"/>
                <w:sz w:val="22"/>
              </w:rPr>
              <w:t>447</w:t>
            </w:r>
          </w:p>
        </w:tc>
        <w:tc>
          <w:tcPr>
            <w:tcW w:w="1741" w:type="dxa"/>
            <w:tcBorders>
              <w:top w:val="nil"/>
              <w:left w:val="nil"/>
              <w:right w:val="nil"/>
            </w:tcBorders>
            <w:vAlign w:val="center"/>
          </w:tcPr>
          <w:p w:rsidR="006365DF" w:rsidRPr="00102407" w:rsidRDefault="006365DF" w:rsidP="003F0FE7">
            <w:pPr>
              <w:adjustRightInd w:val="0"/>
              <w:snapToGrid w:val="0"/>
              <w:spacing w:line="380" w:lineRule="exact"/>
              <w:ind w:rightChars="150" w:right="360"/>
              <w:jc w:val="right"/>
              <w:rPr>
                <w:rFonts w:eastAsia="標楷體"/>
                <w:sz w:val="22"/>
              </w:rPr>
            </w:pPr>
            <w:r w:rsidRPr="00102407">
              <w:rPr>
                <w:rFonts w:eastAsia="標楷體" w:hint="eastAsia"/>
                <w:sz w:val="22"/>
              </w:rPr>
              <w:t>2</w:t>
            </w:r>
            <w:r>
              <w:rPr>
                <w:rFonts w:eastAsia="標楷體" w:hint="eastAsia"/>
                <w:sz w:val="22"/>
              </w:rPr>
              <w:t>40</w:t>
            </w:r>
            <w:r w:rsidRPr="00102407">
              <w:rPr>
                <w:rFonts w:eastAsia="標楷體" w:hint="eastAsia"/>
                <w:sz w:val="22"/>
              </w:rPr>
              <w:t>,</w:t>
            </w:r>
            <w:r>
              <w:rPr>
                <w:rFonts w:eastAsia="標楷體" w:hint="eastAsia"/>
                <w:sz w:val="22"/>
              </w:rPr>
              <w:t>686.6</w:t>
            </w:r>
          </w:p>
        </w:tc>
        <w:tc>
          <w:tcPr>
            <w:tcW w:w="1742" w:type="dxa"/>
            <w:tcBorders>
              <w:top w:val="nil"/>
              <w:left w:val="nil"/>
              <w:right w:val="nil"/>
            </w:tcBorders>
          </w:tcPr>
          <w:p w:rsidR="006365DF" w:rsidRPr="00102407" w:rsidRDefault="006365DF" w:rsidP="003F0FE7">
            <w:pPr>
              <w:adjustRightInd w:val="0"/>
              <w:snapToGrid w:val="0"/>
              <w:spacing w:line="380" w:lineRule="exact"/>
              <w:ind w:rightChars="250" w:right="600"/>
              <w:jc w:val="right"/>
              <w:rPr>
                <w:rFonts w:eastAsia="標楷體"/>
                <w:sz w:val="22"/>
              </w:rPr>
            </w:pPr>
            <w:proofErr w:type="gramStart"/>
            <w:r w:rsidRPr="00102407">
              <w:rPr>
                <w:rFonts w:eastAsia="標楷體" w:hint="eastAsia"/>
                <w:sz w:val="22"/>
              </w:rPr>
              <w:t>—</w:t>
            </w:r>
            <w:proofErr w:type="gramEnd"/>
          </w:p>
        </w:tc>
        <w:tc>
          <w:tcPr>
            <w:tcW w:w="2583" w:type="dxa"/>
            <w:tcBorders>
              <w:top w:val="nil"/>
              <w:left w:val="nil"/>
              <w:right w:val="nil"/>
            </w:tcBorders>
          </w:tcPr>
          <w:p w:rsidR="006365DF" w:rsidRPr="00102407" w:rsidRDefault="006365DF" w:rsidP="003F0FE7">
            <w:pPr>
              <w:adjustRightInd w:val="0"/>
              <w:snapToGrid w:val="0"/>
              <w:spacing w:line="380" w:lineRule="exact"/>
              <w:ind w:rightChars="400" w:right="960"/>
              <w:jc w:val="right"/>
              <w:rPr>
                <w:rFonts w:eastAsia="標楷體"/>
                <w:sz w:val="22"/>
              </w:rPr>
            </w:pPr>
            <w:r>
              <w:rPr>
                <w:rFonts w:eastAsia="標楷體" w:hint="eastAsia"/>
                <w:sz w:val="22"/>
              </w:rPr>
              <w:t>166.1</w:t>
            </w:r>
          </w:p>
        </w:tc>
      </w:tr>
    </w:tbl>
    <w:p w:rsidR="00D144E2" w:rsidRPr="006365DF" w:rsidRDefault="006365DF" w:rsidP="006365DF">
      <w:pPr>
        <w:snapToGrid w:val="0"/>
        <w:spacing w:line="260" w:lineRule="atLeast"/>
        <w:ind w:right="-777"/>
        <w:jc w:val="both"/>
        <w:rPr>
          <w:rFonts w:eastAsia="標楷體"/>
          <w:sz w:val="22"/>
          <w:szCs w:val="22"/>
        </w:rPr>
      </w:pPr>
      <w:r w:rsidRPr="006365DF">
        <w:rPr>
          <w:rFonts w:eastAsia="標楷體"/>
          <w:sz w:val="22"/>
          <w:szCs w:val="22"/>
        </w:rPr>
        <w:t>資料來源：經濟部投審會。</w:t>
      </w:r>
    </w:p>
    <w:p w:rsidR="00D144E2" w:rsidRPr="00127454" w:rsidRDefault="00D144E2" w:rsidP="00DE3862">
      <w:pPr>
        <w:keepNext/>
        <w:adjustRightInd w:val="0"/>
        <w:snapToGrid w:val="0"/>
        <w:spacing w:line="300" w:lineRule="auto"/>
        <w:outlineLvl w:val="1"/>
      </w:pPr>
      <w:bookmarkStart w:id="156" w:name="_Toc415126228"/>
      <w:bookmarkStart w:id="157" w:name="_Toc54621451"/>
      <w:bookmarkEnd w:id="153"/>
      <w:bookmarkEnd w:id="154"/>
      <w:bookmarkEnd w:id="155"/>
      <w:r w:rsidRPr="00DE3862">
        <w:rPr>
          <w:rFonts w:eastAsia="標楷體"/>
          <w:b/>
          <w:bCs/>
          <w:sz w:val="32"/>
          <w:szCs w:val="32"/>
        </w:rPr>
        <w:lastRenderedPageBreak/>
        <w:t>（二）兩岸貿易</w:t>
      </w:r>
      <w:bookmarkEnd w:id="156"/>
      <w:r w:rsidR="009C4B89">
        <w:rPr>
          <w:noProof/>
          <w:sz w:val="32"/>
        </w:rPr>
        <w:drawing>
          <wp:anchor distT="0" distB="0" distL="180340" distR="114300" simplePos="0" relativeHeight="253326848" behindDoc="0" locked="1" layoutInCell="1" allowOverlap="1" wp14:anchorId="6DF9730A" wp14:editId="15BF4BC9">
            <wp:simplePos x="0" y="0"/>
            <wp:positionH relativeFrom="column">
              <wp:posOffset>2625090</wp:posOffset>
            </wp:positionH>
            <wp:positionV relativeFrom="page">
              <wp:posOffset>676275</wp:posOffset>
            </wp:positionV>
            <wp:extent cx="3705225" cy="2562225"/>
            <wp:effectExtent l="0" t="0" r="0" b="0"/>
            <wp:wrapSquare wrapText="bothSides"/>
            <wp:docPr id="15" name="圖表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bookmarkEnd w:id="157"/>
    </w:p>
    <w:bookmarkEnd w:id="149"/>
    <w:p w:rsidR="009C4B89" w:rsidRPr="00127FF4" w:rsidRDefault="009C4B89" w:rsidP="009C4B89">
      <w:pPr>
        <w:pStyle w:val="af5"/>
        <w:widowControl w:val="0"/>
        <w:tabs>
          <w:tab w:val="left" w:pos="567"/>
          <w:tab w:val="left" w:pos="3828"/>
        </w:tabs>
        <w:overflowPunct w:val="0"/>
        <w:ind w:leftChars="50" w:left="400" w:rightChars="2050" w:right="4920" w:hangingChars="100" w:hanging="280"/>
        <w:jc w:val="both"/>
        <w:rPr>
          <w:sz w:val="28"/>
          <w:szCs w:val="16"/>
          <w:u w:val="single"/>
        </w:rPr>
      </w:pPr>
      <w:r w:rsidRPr="00127454">
        <w:rPr>
          <w:sz w:val="28"/>
          <w:szCs w:val="16"/>
        </w:rPr>
        <w:t>－</w:t>
      </w:r>
      <w:r w:rsidRPr="00B30CCC">
        <w:rPr>
          <w:rFonts w:hint="eastAsia"/>
          <w:noProof w:val="0"/>
          <w:kern w:val="2"/>
          <w:sz w:val="28"/>
          <w:szCs w:val="16"/>
          <w:lang w:bidi="ar-SA"/>
        </w:rPr>
        <w:t>2020</w:t>
      </w:r>
      <w:r w:rsidRPr="00B30CCC">
        <w:rPr>
          <w:rFonts w:hint="eastAsia"/>
          <w:noProof w:val="0"/>
          <w:kern w:val="2"/>
          <w:sz w:val="28"/>
          <w:szCs w:val="16"/>
          <w:lang w:bidi="ar-SA"/>
        </w:rPr>
        <w:t>年</w:t>
      </w:r>
      <w:r>
        <w:rPr>
          <w:rFonts w:hint="eastAsia"/>
          <w:noProof w:val="0"/>
          <w:kern w:val="2"/>
          <w:sz w:val="28"/>
          <w:szCs w:val="16"/>
          <w:lang w:bidi="ar-SA"/>
        </w:rPr>
        <w:t>9</w:t>
      </w:r>
      <w:r w:rsidRPr="00B30CCC">
        <w:rPr>
          <w:rFonts w:hint="eastAsia"/>
          <w:noProof w:val="0"/>
          <w:kern w:val="2"/>
          <w:sz w:val="28"/>
          <w:szCs w:val="16"/>
          <w:lang w:bidi="ar-SA"/>
        </w:rPr>
        <w:t>月我對中國大陸</w:t>
      </w:r>
      <w:r w:rsidRPr="00B30CCC">
        <w:rPr>
          <w:rFonts w:hint="eastAsia"/>
          <w:noProof w:val="0"/>
          <w:kern w:val="2"/>
          <w:sz w:val="28"/>
          <w:szCs w:val="16"/>
          <w:lang w:bidi="ar-SA"/>
        </w:rPr>
        <w:t>(</w:t>
      </w:r>
      <w:r w:rsidRPr="00B30CCC">
        <w:rPr>
          <w:rFonts w:hint="eastAsia"/>
          <w:noProof w:val="0"/>
          <w:kern w:val="2"/>
          <w:sz w:val="28"/>
          <w:szCs w:val="16"/>
          <w:lang w:bidi="ar-SA"/>
        </w:rPr>
        <w:t>含香港</w:t>
      </w:r>
      <w:r w:rsidRPr="00B30CCC">
        <w:rPr>
          <w:rFonts w:hint="eastAsia"/>
          <w:noProof w:val="0"/>
          <w:kern w:val="2"/>
          <w:sz w:val="28"/>
          <w:szCs w:val="16"/>
          <w:lang w:bidi="ar-SA"/>
        </w:rPr>
        <w:t>)</w:t>
      </w:r>
      <w:r w:rsidRPr="00B30CCC">
        <w:rPr>
          <w:rFonts w:hint="eastAsia"/>
          <w:noProof w:val="0"/>
          <w:kern w:val="2"/>
          <w:sz w:val="28"/>
          <w:szCs w:val="16"/>
          <w:lang w:bidi="ar-SA"/>
        </w:rPr>
        <w:t>貿易總額為</w:t>
      </w:r>
      <w:r>
        <w:rPr>
          <w:rFonts w:hint="eastAsia"/>
          <w:noProof w:val="0"/>
          <w:kern w:val="2"/>
          <w:sz w:val="28"/>
          <w:szCs w:val="16"/>
          <w:lang w:bidi="ar-SA"/>
        </w:rPr>
        <w:t>195.7</w:t>
      </w:r>
      <w:r w:rsidRPr="00B30CCC">
        <w:rPr>
          <w:rFonts w:hint="eastAsia"/>
          <w:noProof w:val="0"/>
          <w:kern w:val="2"/>
          <w:sz w:val="28"/>
          <w:szCs w:val="16"/>
          <w:lang w:bidi="ar-SA"/>
        </w:rPr>
        <w:t>億美元，較上年同月增加</w:t>
      </w:r>
      <w:r>
        <w:rPr>
          <w:rFonts w:hint="eastAsia"/>
          <w:noProof w:val="0"/>
          <w:kern w:val="2"/>
          <w:sz w:val="28"/>
          <w:szCs w:val="16"/>
          <w:lang w:bidi="ar-SA"/>
        </w:rPr>
        <w:t>15.1</w:t>
      </w:r>
      <w:r w:rsidRPr="00B10140">
        <w:rPr>
          <w:rFonts w:hint="eastAsia"/>
          <w:noProof w:val="0"/>
          <w:kern w:val="2"/>
          <w:sz w:val="28"/>
          <w:szCs w:val="16"/>
          <w:lang w:bidi="ar-SA"/>
        </w:rPr>
        <w:t>％</w:t>
      </w:r>
      <w:r w:rsidRPr="00B30CCC">
        <w:rPr>
          <w:rFonts w:hint="eastAsia"/>
          <w:noProof w:val="0"/>
          <w:kern w:val="2"/>
          <w:sz w:val="28"/>
          <w:szCs w:val="16"/>
          <w:lang w:bidi="ar-SA"/>
        </w:rPr>
        <w:t>；其中出口額為</w:t>
      </w:r>
      <w:r>
        <w:rPr>
          <w:rFonts w:hint="eastAsia"/>
          <w:noProof w:val="0"/>
          <w:kern w:val="2"/>
          <w:sz w:val="28"/>
          <w:szCs w:val="16"/>
          <w:lang w:bidi="ar-SA"/>
        </w:rPr>
        <w:t>142</w:t>
      </w:r>
      <w:r w:rsidRPr="00B30CCC">
        <w:rPr>
          <w:rFonts w:hint="eastAsia"/>
          <w:noProof w:val="0"/>
          <w:kern w:val="2"/>
          <w:sz w:val="28"/>
          <w:szCs w:val="16"/>
          <w:lang w:bidi="ar-SA"/>
        </w:rPr>
        <w:t>億美元，增加</w:t>
      </w:r>
      <w:r>
        <w:rPr>
          <w:rFonts w:hint="eastAsia"/>
          <w:noProof w:val="0"/>
          <w:kern w:val="2"/>
          <w:sz w:val="28"/>
          <w:szCs w:val="16"/>
          <w:lang w:bidi="ar-SA"/>
        </w:rPr>
        <w:t>22.3</w:t>
      </w:r>
      <w:r w:rsidRPr="00B10140">
        <w:rPr>
          <w:rFonts w:hint="eastAsia"/>
          <w:noProof w:val="0"/>
          <w:kern w:val="2"/>
          <w:sz w:val="28"/>
          <w:szCs w:val="16"/>
          <w:lang w:bidi="ar-SA"/>
        </w:rPr>
        <w:t>％</w:t>
      </w:r>
      <w:r w:rsidRPr="00B30CCC">
        <w:rPr>
          <w:rFonts w:hint="eastAsia"/>
          <w:noProof w:val="0"/>
          <w:kern w:val="2"/>
          <w:sz w:val="28"/>
          <w:szCs w:val="16"/>
          <w:lang w:bidi="ar-SA"/>
        </w:rPr>
        <w:t>；進口額為</w:t>
      </w:r>
      <w:r>
        <w:rPr>
          <w:rFonts w:hint="eastAsia"/>
          <w:noProof w:val="0"/>
          <w:kern w:val="2"/>
          <w:sz w:val="28"/>
          <w:szCs w:val="16"/>
          <w:lang w:bidi="ar-SA"/>
        </w:rPr>
        <w:t>53.7</w:t>
      </w:r>
      <w:r w:rsidRPr="00B30CCC">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0.3</w:t>
      </w:r>
      <w:r w:rsidRPr="00B10140">
        <w:rPr>
          <w:rFonts w:hint="eastAsia"/>
          <w:noProof w:val="0"/>
          <w:kern w:val="2"/>
          <w:sz w:val="28"/>
          <w:szCs w:val="16"/>
          <w:lang w:bidi="ar-SA"/>
        </w:rPr>
        <w:t>％</w:t>
      </w:r>
      <w:r w:rsidRPr="00127FF4">
        <w:rPr>
          <w:rFonts w:hint="eastAsia"/>
          <w:noProof w:val="0"/>
          <w:kern w:val="2"/>
          <w:sz w:val="28"/>
          <w:szCs w:val="16"/>
          <w:lang w:bidi="ar-SA"/>
        </w:rPr>
        <w:t>；貿易出超為</w:t>
      </w:r>
      <w:r>
        <w:rPr>
          <w:rFonts w:hint="eastAsia"/>
          <w:noProof w:val="0"/>
          <w:kern w:val="2"/>
          <w:sz w:val="28"/>
          <w:szCs w:val="16"/>
          <w:lang w:bidi="ar-SA"/>
        </w:rPr>
        <w:t>88.4</w:t>
      </w:r>
      <w:r w:rsidRPr="00127FF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41.8</w:t>
      </w:r>
      <w:r w:rsidRPr="00B10140">
        <w:rPr>
          <w:rFonts w:hint="eastAsia"/>
          <w:noProof w:val="0"/>
          <w:kern w:val="2"/>
          <w:sz w:val="28"/>
          <w:szCs w:val="16"/>
          <w:lang w:bidi="ar-SA"/>
        </w:rPr>
        <w:t>％</w:t>
      </w:r>
      <w:r w:rsidRPr="00127FF4">
        <w:rPr>
          <w:rFonts w:hint="eastAsia"/>
          <w:noProof w:val="0"/>
          <w:kern w:val="2"/>
          <w:sz w:val="28"/>
          <w:szCs w:val="16"/>
          <w:lang w:bidi="ar-SA"/>
        </w:rPr>
        <w:t>。</w:t>
      </w:r>
    </w:p>
    <w:p w:rsidR="009C4B89" w:rsidRPr="00127454" w:rsidRDefault="009C4B89" w:rsidP="009C4B89">
      <w:pPr>
        <w:pStyle w:val="k3a"/>
        <w:spacing w:beforeLines="0" w:before="0" w:line="300" w:lineRule="auto"/>
        <w:ind w:leftChars="0" w:left="0" w:firstLineChars="0" w:firstLine="0"/>
        <w:rPr>
          <w:vanish/>
        </w:rPr>
      </w:pPr>
    </w:p>
    <w:p w:rsidR="009C4B89" w:rsidRPr="00127454" w:rsidRDefault="009C4B89" w:rsidP="009C4B89">
      <w:pPr>
        <w:snapToGrid w:val="0"/>
        <w:spacing w:afterLines="50" w:after="180" w:line="400" w:lineRule="exact"/>
        <w:ind w:right="-573"/>
        <w:jc w:val="right"/>
        <w:rPr>
          <w:rFonts w:eastAsia="標楷體"/>
        </w:rPr>
      </w:pPr>
      <w:r w:rsidRPr="00127454">
        <w:rPr>
          <w:rFonts w:eastAsia="標楷體"/>
          <w:b/>
          <w:bCs/>
          <w:sz w:val="28"/>
        </w:rPr>
        <w:t>表</w:t>
      </w:r>
      <w:r w:rsidRPr="00127454">
        <w:rPr>
          <w:rFonts w:eastAsia="標楷體"/>
          <w:b/>
          <w:bCs/>
          <w:sz w:val="28"/>
        </w:rPr>
        <w:t xml:space="preserve">4-3 </w:t>
      </w:r>
      <w:r w:rsidRPr="00127454">
        <w:rPr>
          <w:rFonts w:eastAsia="標楷體"/>
          <w:b/>
          <w:bCs/>
          <w:sz w:val="28"/>
        </w:rPr>
        <w:t>兩岸貿易概況</w:t>
      </w:r>
      <w:r w:rsidRPr="00127454">
        <w:rPr>
          <w:rFonts w:eastAsia="標楷體"/>
          <w:b/>
          <w:bCs/>
          <w:sz w:val="28"/>
        </w:rPr>
        <w:t xml:space="preserve">             </w:t>
      </w:r>
      <w:r w:rsidRPr="00127454">
        <w:rPr>
          <w:rFonts w:eastAsia="標楷體"/>
        </w:rPr>
        <w:t>單位：億美元；</w:t>
      </w:r>
      <w:r>
        <w:rPr>
          <w:rFonts w:eastAsia="標楷體" w:hint="eastAsia"/>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9C4B89" w:rsidRPr="00127454" w:rsidTr="003F0FE7">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9C4B89" w:rsidRPr="00127454" w:rsidRDefault="009C4B89" w:rsidP="003F0FE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C4B89" w:rsidRPr="00127454" w:rsidRDefault="009C4B89" w:rsidP="003F0FE7">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9C4B89" w:rsidRPr="00127454" w:rsidRDefault="009C4B89" w:rsidP="003F0FE7">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9C4B89" w:rsidRPr="00127454" w:rsidRDefault="009C4B89" w:rsidP="003F0FE7">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9C4B89" w:rsidRPr="00127454" w:rsidRDefault="009C4B89" w:rsidP="003F0FE7">
            <w:pPr>
              <w:jc w:val="center"/>
              <w:rPr>
                <w:rFonts w:ascii="標楷體" w:eastAsia="標楷體" w:hAnsi="標楷體" w:cs="Arial Unicode MS"/>
              </w:rPr>
            </w:pPr>
            <w:r w:rsidRPr="00127454">
              <w:rPr>
                <w:rFonts w:ascii="標楷體" w:eastAsia="標楷體" w:hAnsi="標楷體" w:hint="eastAsia"/>
              </w:rPr>
              <w:t>出入超</w:t>
            </w:r>
          </w:p>
        </w:tc>
      </w:tr>
      <w:tr w:rsidR="009C4B89" w:rsidRPr="00127454" w:rsidTr="003F0FE7">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9C4B89" w:rsidRPr="00127454" w:rsidRDefault="009C4B89" w:rsidP="003F0FE7">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C4B89" w:rsidRPr="00127454" w:rsidRDefault="009C4B89" w:rsidP="003F0FE7">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C4B89" w:rsidRPr="00127454" w:rsidRDefault="009C4B89" w:rsidP="003F0FE7">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C4B89" w:rsidRPr="00127454" w:rsidRDefault="009C4B89" w:rsidP="003F0FE7">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9C4B89" w:rsidRPr="00127454" w:rsidRDefault="009C4B89" w:rsidP="003F0FE7">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9C4B89" w:rsidRPr="00127454" w:rsidRDefault="009C4B89" w:rsidP="003F0FE7">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9C4B89" w:rsidRPr="00127454" w:rsidRDefault="009C4B89" w:rsidP="003F0FE7">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9C4B89" w:rsidRPr="00127454" w:rsidRDefault="009C4B89" w:rsidP="003F0FE7">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9C4B89" w:rsidRPr="00127454" w:rsidRDefault="009C4B89" w:rsidP="003F0FE7">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9C4B89" w:rsidRPr="00127454" w:rsidRDefault="009C4B89" w:rsidP="003F0FE7">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9C4B89" w:rsidRPr="00127454" w:rsidRDefault="009C4B89" w:rsidP="003F0FE7">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9C4B89" w:rsidRPr="00127454" w:rsidRDefault="009C4B89" w:rsidP="003F0FE7">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9C4B89" w:rsidRPr="00127454" w:rsidTr="003F0F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C4B89" w:rsidRPr="00127454" w:rsidRDefault="009C4B89" w:rsidP="003F0FE7">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9C4B89" w:rsidRPr="00127454" w:rsidRDefault="009C4B89" w:rsidP="003F0FE7">
            <w:pPr>
              <w:jc w:val="center"/>
            </w:pPr>
            <w:r w:rsidRPr="00127454">
              <w:t>1</w:t>
            </w:r>
            <w:r w:rsidRPr="00127454">
              <w:rPr>
                <w:rFonts w:hint="eastAsia"/>
              </w:rPr>
              <w:t>,</w:t>
            </w:r>
            <w:r w:rsidRPr="00127454">
              <w:t>59</w:t>
            </w:r>
            <w:r>
              <w:rPr>
                <w:rFonts w:hint="eastAsia"/>
              </w:rPr>
              <w:t>1</w:t>
            </w:r>
            <w:r w:rsidRPr="00127454">
              <w:t>.</w:t>
            </w:r>
            <w:r>
              <w:rPr>
                <w:rFonts w:hint="eastAsia"/>
              </w:rPr>
              <w:t>2</w:t>
            </w:r>
          </w:p>
        </w:tc>
        <w:tc>
          <w:tcPr>
            <w:tcW w:w="798" w:type="dxa"/>
            <w:tcBorders>
              <w:left w:val="nil"/>
              <w:right w:val="nil"/>
            </w:tcBorders>
            <w:tcMar>
              <w:top w:w="15" w:type="dxa"/>
              <w:left w:w="15" w:type="dxa"/>
              <w:bottom w:w="0" w:type="dxa"/>
              <w:right w:w="15" w:type="dxa"/>
            </w:tcMar>
            <w:vAlign w:val="center"/>
          </w:tcPr>
          <w:p w:rsidR="009C4B89" w:rsidRPr="00127454" w:rsidRDefault="009C4B89" w:rsidP="003F0FE7">
            <w:pPr>
              <w:jc w:val="center"/>
            </w:pPr>
            <w:r w:rsidRPr="00127454">
              <w:t>-11.3</w:t>
            </w:r>
          </w:p>
        </w:tc>
        <w:tc>
          <w:tcPr>
            <w:tcW w:w="631" w:type="dxa"/>
            <w:tcBorders>
              <w:left w:val="nil"/>
              <w:right w:val="nil"/>
            </w:tcBorders>
            <w:tcMar>
              <w:top w:w="15" w:type="dxa"/>
              <w:left w:w="15" w:type="dxa"/>
              <w:bottom w:w="0" w:type="dxa"/>
              <w:right w:w="15" w:type="dxa"/>
            </w:tcMar>
            <w:vAlign w:val="center"/>
          </w:tcPr>
          <w:p w:rsidR="009C4B89" w:rsidRPr="00127454" w:rsidRDefault="009C4B89" w:rsidP="003F0FE7">
            <w:pPr>
              <w:jc w:val="center"/>
            </w:pPr>
            <w:r w:rsidRPr="00127454">
              <w:t>30.</w:t>
            </w:r>
            <w:r>
              <w:rPr>
                <w:rFonts w:hint="eastAsia"/>
              </w:rPr>
              <w:t>6</w:t>
            </w:r>
          </w:p>
        </w:tc>
        <w:tc>
          <w:tcPr>
            <w:tcW w:w="895" w:type="dxa"/>
            <w:tcBorders>
              <w:left w:val="nil"/>
              <w:right w:val="nil"/>
            </w:tcBorders>
            <w:tcMar>
              <w:top w:w="15" w:type="dxa"/>
              <w:left w:w="15" w:type="dxa"/>
              <w:bottom w:w="0" w:type="dxa"/>
              <w:right w:w="15" w:type="dxa"/>
            </w:tcMar>
            <w:vAlign w:val="center"/>
          </w:tcPr>
          <w:p w:rsidR="009C4B89" w:rsidRPr="00127454" w:rsidRDefault="009C4B89" w:rsidP="003F0FE7">
            <w:pPr>
              <w:jc w:val="center"/>
            </w:pPr>
            <w:r w:rsidRPr="00127454">
              <w:rPr>
                <w:rFonts w:hint="eastAsia"/>
              </w:rPr>
              <w:t>1</w:t>
            </w:r>
            <w:r>
              <w:rPr>
                <w:rFonts w:hint="eastAsia"/>
              </w:rPr>
              <w:t>,</w:t>
            </w:r>
            <w:r w:rsidRPr="00127454">
              <w:rPr>
                <w:rFonts w:hint="eastAsia"/>
              </w:rPr>
              <w:t>12</w:t>
            </w:r>
            <w:r>
              <w:rPr>
                <w:rFonts w:hint="eastAsia"/>
              </w:rPr>
              <w:t>3.9</w:t>
            </w:r>
          </w:p>
        </w:tc>
        <w:tc>
          <w:tcPr>
            <w:tcW w:w="840" w:type="dxa"/>
            <w:tcBorders>
              <w:left w:val="nil"/>
              <w:right w:val="nil"/>
            </w:tcBorders>
            <w:tcMar>
              <w:top w:w="15" w:type="dxa"/>
              <w:left w:w="15" w:type="dxa"/>
              <w:bottom w:w="0" w:type="dxa"/>
              <w:right w:w="15" w:type="dxa"/>
            </w:tcMar>
            <w:vAlign w:val="center"/>
          </w:tcPr>
          <w:p w:rsidR="009C4B89" w:rsidRPr="00127454" w:rsidRDefault="009C4B89" w:rsidP="003F0FE7">
            <w:pPr>
              <w:jc w:val="center"/>
            </w:pPr>
            <w:r w:rsidRPr="00127454">
              <w:t>-12.</w:t>
            </w:r>
            <w:r>
              <w:rPr>
                <w:rFonts w:hint="eastAsia"/>
              </w:rPr>
              <w:t>5</w:t>
            </w:r>
          </w:p>
        </w:tc>
        <w:tc>
          <w:tcPr>
            <w:tcW w:w="699" w:type="dxa"/>
            <w:tcBorders>
              <w:left w:val="nil"/>
              <w:right w:val="nil"/>
            </w:tcBorders>
            <w:tcMar>
              <w:top w:w="15" w:type="dxa"/>
              <w:left w:w="15" w:type="dxa"/>
              <w:bottom w:w="0" w:type="dxa"/>
              <w:right w:w="15" w:type="dxa"/>
            </w:tcMar>
            <w:vAlign w:val="center"/>
          </w:tcPr>
          <w:p w:rsidR="009C4B89" w:rsidRPr="00127454" w:rsidRDefault="009C4B89" w:rsidP="003F0FE7">
            <w:pPr>
              <w:jc w:val="center"/>
            </w:pPr>
            <w:r w:rsidRPr="00127454">
              <w:t>39.</w:t>
            </w:r>
            <w:r>
              <w:rPr>
                <w:rFonts w:hint="eastAsia"/>
              </w:rPr>
              <w:t>5</w:t>
            </w:r>
          </w:p>
        </w:tc>
        <w:tc>
          <w:tcPr>
            <w:tcW w:w="782" w:type="dxa"/>
            <w:tcBorders>
              <w:left w:val="nil"/>
              <w:right w:val="nil"/>
            </w:tcBorders>
            <w:tcMar>
              <w:top w:w="15" w:type="dxa"/>
              <w:left w:w="15" w:type="dxa"/>
              <w:bottom w:w="0" w:type="dxa"/>
              <w:right w:w="15" w:type="dxa"/>
            </w:tcMar>
            <w:vAlign w:val="center"/>
          </w:tcPr>
          <w:p w:rsidR="009C4B89" w:rsidRPr="00127454" w:rsidRDefault="009C4B89" w:rsidP="003F0FE7">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9C4B89" w:rsidRPr="00127454" w:rsidRDefault="009C4B89" w:rsidP="003F0FE7">
            <w:pPr>
              <w:jc w:val="center"/>
            </w:pPr>
            <w:r w:rsidRPr="00127454">
              <w:t>-8.3</w:t>
            </w:r>
          </w:p>
        </w:tc>
        <w:tc>
          <w:tcPr>
            <w:tcW w:w="720" w:type="dxa"/>
            <w:tcBorders>
              <w:left w:val="nil"/>
              <w:right w:val="nil"/>
            </w:tcBorders>
            <w:tcMar>
              <w:top w:w="15" w:type="dxa"/>
              <w:left w:w="15" w:type="dxa"/>
              <w:bottom w:w="0" w:type="dxa"/>
              <w:right w:w="15" w:type="dxa"/>
            </w:tcMar>
            <w:vAlign w:val="center"/>
          </w:tcPr>
          <w:p w:rsidR="009C4B89" w:rsidRPr="00127454" w:rsidRDefault="009C4B89" w:rsidP="003F0FE7">
            <w:pPr>
              <w:jc w:val="center"/>
            </w:pPr>
            <w:r w:rsidRPr="00127454">
              <w:t>19.</w:t>
            </w:r>
            <w:r>
              <w:rPr>
                <w:rFonts w:hint="eastAsia"/>
              </w:rPr>
              <w:t>8</w:t>
            </w:r>
          </w:p>
        </w:tc>
        <w:tc>
          <w:tcPr>
            <w:tcW w:w="772" w:type="dxa"/>
            <w:tcBorders>
              <w:left w:val="nil"/>
              <w:right w:val="nil"/>
            </w:tcBorders>
            <w:tcMar>
              <w:top w:w="15" w:type="dxa"/>
              <w:left w:w="15" w:type="dxa"/>
              <w:bottom w:w="0" w:type="dxa"/>
              <w:right w:w="15" w:type="dxa"/>
            </w:tcMar>
            <w:vAlign w:val="bottom"/>
          </w:tcPr>
          <w:p w:rsidR="009C4B89" w:rsidRPr="00127454" w:rsidRDefault="009C4B89" w:rsidP="003F0FE7">
            <w:pPr>
              <w:jc w:val="center"/>
            </w:pPr>
            <w:r w:rsidRPr="00127454">
              <w:rPr>
                <w:rFonts w:hint="eastAsia"/>
              </w:rPr>
              <w:t>65</w:t>
            </w:r>
            <w:r>
              <w:rPr>
                <w:rFonts w:hint="eastAsia"/>
              </w:rPr>
              <w:t>6.5</w:t>
            </w:r>
          </w:p>
        </w:tc>
        <w:tc>
          <w:tcPr>
            <w:tcW w:w="848" w:type="dxa"/>
            <w:tcBorders>
              <w:left w:val="nil"/>
              <w:right w:val="nil"/>
            </w:tcBorders>
            <w:tcMar>
              <w:top w:w="15" w:type="dxa"/>
              <w:left w:w="15" w:type="dxa"/>
              <w:bottom w:w="0" w:type="dxa"/>
              <w:right w:w="15" w:type="dxa"/>
            </w:tcMar>
            <w:vAlign w:val="bottom"/>
          </w:tcPr>
          <w:p w:rsidR="009C4B89" w:rsidRPr="00127454" w:rsidRDefault="009C4B89" w:rsidP="003F0FE7">
            <w:pPr>
              <w:jc w:val="center"/>
            </w:pPr>
            <w:r w:rsidRPr="00127454">
              <w:rPr>
                <w:rFonts w:hint="eastAsia"/>
              </w:rPr>
              <w:t>-15.</w:t>
            </w:r>
            <w:r>
              <w:rPr>
                <w:rFonts w:hint="eastAsia"/>
              </w:rPr>
              <w:t>3</w:t>
            </w:r>
          </w:p>
        </w:tc>
      </w:tr>
      <w:tr w:rsidR="009C4B89" w:rsidRPr="00127454" w:rsidTr="003F0F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C4B89" w:rsidRPr="00127454" w:rsidRDefault="009C4B89" w:rsidP="003F0FE7">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9C4B89" w:rsidRPr="00127454" w:rsidRDefault="009C4B89" w:rsidP="003F0FE7">
            <w:pPr>
              <w:jc w:val="center"/>
            </w:pPr>
            <w:r w:rsidRPr="00127454">
              <w:rPr>
                <w:rFonts w:hint="eastAsia"/>
              </w:rPr>
              <w:t>1,57</w:t>
            </w:r>
            <w:r>
              <w:rPr>
                <w:rFonts w:hint="eastAsia"/>
              </w:rPr>
              <w:t>3.1</w:t>
            </w:r>
          </w:p>
        </w:tc>
        <w:tc>
          <w:tcPr>
            <w:tcW w:w="798" w:type="dxa"/>
            <w:tcBorders>
              <w:left w:val="nil"/>
              <w:right w:val="nil"/>
            </w:tcBorders>
            <w:tcMar>
              <w:top w:w="15" w:type="dxa"/>
              <w:left w:w="15" w:type="dxa"/>
              <w:bottom w:w="0" w:type="dxa"/>
              <w:right w:w="15" w:type="dxa"/>
            </w:tcMar>
            <w:vAlign w:val="center"/>
          </w:tcPr>
          <w:p w:rsidR="009C4B89" w:rsidRPr="00127454" w:rsidRDefault="009C4B89" w:rsidP="003F0FE7">
            <w:pPr>
              <w:jc w:val="center"/>
            </w:pPr>
            <w:r w:rsidRPr="00127454">
              <w:rPr>
                <w:rFonts w:hint="eastAsia"/>
              </w:rPr>
              <w:t>-1.</w:t>
            </w:r>
            <w:r>
              <w:rPr>
                <w:rFonts w:hint="eastAsia"/>
              </w:rPr>
              <w:t>2</w:t>
            </w:r>
          </w:p>
        </w:tc>
        <w:tc>
          <w:tcPr>
            <w:tcW w:w="631" w:type="dxa"/>
            <w:tcBorders>
              <w:left w:val="nil"/>
              <w:right w:val="nil"/>
            </w:tcBorders>
            <w:tcMar>
              <w:top w:w="15" w:type="dxa"/>
              <w:left w:w="15" w:type="dxa"/>
              <w:bottom w:w="0" w:type="dxa"/>
              <w:right w:w="15" w:type="dxa"/>
            </w:tcMar>
            <w:vAlign w:val="center"/>
          </w:tcPr>
          <w:p w:rsidR="009C4B89" w:rsidRPr="00127454" w:rsidRDefault="009C4B89" w:rsidP="003F0FE7">
            <w:pPr>
              <w:jc w:val="center"/>
            </w:pPr>
            <w:r w:rsidRPr="00127454">
              <w:rPr>
                <w:rFonts w:hint="eastAsia"/>
              </w:rPr>
              <w:t>30.</w:t>
            </w:r>
            <w:r>
              <w:rPr>
                <w:rFonts w:hint="eastAsia"/>
              </w:rPr>
              <w:t>9</w:t>
            </w:r>
          </w:p>
        </w:tc>
        <w:tc>
          <w:tcPr>
            <w:tcW w:w="895" w:type="dxa"/>
            <w:tcBorders>
              <w:left w:val="nil"/>
              <w:right w:val="nil"/>
            </w:tcBorders>
            <w:tcMar>
              <w:top w:w="15" w:type="dxa"/>
              <w:left w:w="15" w:type="dxa"/>
              <w:bottom w:w="0" w:type="dxa"/>
              <w:right w:w="15" w:type="dxa"/>
            </w:tcMar>
            <w:vAlign w:val="bottom"/>
          </w:tcPr>
          <w:p w:rsidR="009C4B89" w:rsidRPr="00127454" w:rsidRDefault="009C4B89" w:rsidP="003F0FE7">
            <w:pPr>
              <w:jc w:val="center"/>
            </w:pPr>
            <w:r w:rsidRPr="00127454">
              <w:rPr>
                <w:rFonts w:hint="eastAsia"/>
              </w:rPr>
              <w:t>1,1</w:t>
            </w:r>
            <w:r>
              <w:rPr>
                <w:rFonts w:hint="eastAsia"/>
              </w:rPr>
              <w:t>19.9</w:t>
            </w:r>
          </w:p>
        </w:tc>
        <w:tc>
          <w:tcPr>
            <w:tcW w:w="840" w:type="dxa"/>
            <w:tcBorders>
              <w:left w:val="nil"/>
              <w:right w:val="nil"/>
            </w:tcBorders>
            <w:tcMar>
              <w:top w:w="15" w:type="dxa"/>
              <w:left w:w="15" w:type="dxa"/>
              <w:bottom w:w="0" w:type="dxa"/>
              <w:right w:w="15" w:type="dxa"/>
            </w:tcMar>
            <w:vAlign w:val="center"/>
          </w:tcPr>
          <w:p w:rsidR="009C4B89" w:rsidRPr="00127454" w:rsidRDefault="009C4B89" w:rsidP="003F0FE7">
            <w:pPr>
              <w:jc w:val="center"/>
            </w:pPr>
            <w:r w:rsidRPr="00127454">
              <w:rPr>
                <w:rFonts w:hint="eastAsia"/>
              </w:rPr>
              <w:t>-0.</w:t>
            </w:r>
            <w:r>
              <w:rPr>
                <w:rFonts w:hint="eastAsia"/>
              </w:rPr>
              <w:t>4</w:t>
            </w:r>
          </w:p>
        </w:tc>
        <w:tc>
          <w:tcPr>
            <w:tcW w:w="699" w:type="dxa"/>
            <w:tcBorders>
              <w:left w:val="nil"/>
              <w:right w:val="nil"/>
            </w:tcBorders>
            <w:tcMar>
              <w:top w:w="15" w:type="dxa"/>
              <w:left w:w="15" w:type="dxa"/>
              <w:bottom w:w="0" w:type="dxa"/>
              <w:right w:w="15" w:type="dxa"/>
            </w:tcMar>
            <w:vAlign w:val="center"/>
          </w:tcPr>
          <w:p w:rsidR="009C4B89" w:rsidRPr="00127454" w:rsidRDefault="009C4B89" w:rsidP="003F0FE7">
            <w:pPr>
              <w:jc w:val="center"/>
            </w:pPr>
            <w:r w:rsidRPr="00127454">
              <w:rPr>
                <w:rFonts w:hint="eastAsia"/>
              </w:rPr>
              <w:t>40.</w:t>
            </w:r>
            <w:r>
              <w:rPr>
                <w:rFonts w:hint="eastAsia"/>
              </w:rPr>
              <w:t>1</w:t>
            </w:r>
          </w:p>
        </w:tc>
        <w:tc>
          <w:tcPr>
            <w:tcW w:w="782" w:type="dxa"/>
            <w:tcBorders>
              <w:left w:val="nil"/>
              <w:right w:val="nil"/>
            </w:tcBorders>
            <w:tcMar>
              <w:top w:w="15" w:type="dxa"/>
              <w:left w:w="15" w:type="dxa"/>
              <w:bottom w:w="0" w:type="dxa"/>
              <w:right w:w="15" w:type="dxa"/>
            </w:tcMar>
            <w:vAlign w:val="bottom"/>
          </w:tcPr>
          <w:p w:rsidR="009C4B89" w:rsidRPr="00127454" w:rsidRDefault="009C4B89" w:rsidP="003F0FE7">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9C4B89" w:rsidRPr="00127454" w:rsidRDefault="009C4B89" w:rsidP="003F0FE7">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9C4B89" w:rsidRPr="00127454" w:rsidRDefault="009C4B89" w:rsidP="003F0FE7">
            <w:pPr>
              <w:jc w:val="center"/>
            </w:pPr>
            <w:r w:rsidRPr="00127454">
              <w:rPr>
                <w:rFonts w:hint="eastAsia"/>
              </w:rPr>
              <w:t>19.</w:t>
            </w:r>
            <w:r>
              <w:rPr>
                <w:rFonts w:hint="eastAsia"/>
              </w:rPr>
              <w:t>8</w:t>
            </w:r>
          </w:p>
        </w:tc>
        <w:tc>
          <w:tcPr>
            <w:tcW w:w="772" w:type="dxa"/>
            <w:tcBorders>
              <w:left w:val="nil"/>
              <w:right w:val="nil"/>
            </w:tcBorders>
            <w:tcMar>
              <w:top w:w="15" w:type="dxa"/>
              <w:left w:w="15" w:type="dxa"/>
              <w:bottom w:w="0" w:type="dxa"/>
              <w:right w:w="15" w:type="dxa"/>
            </w:tcMar>
            <w:vAlign w:val="bottom"/>
          </w:tcPr>
          <w:p w:rsidR="009C4B89" w:rsidRPr="00127454" w:rsidRDefault="009C4B89" w:rsidP="003F0FE7">
            <w:pPr>
              <w:jc w:val="center"/>
            </w:pPr>
            <w:r w:rsidRPr="00127454">
              <w:rPr>
                <w:rFonts w:hint="eastAsia"/>
              </w:rPr>
              <w:t>66</w:t>
            </w:r>
            <w:r>
              <w:rPr>
                <w:rFonts w:hint="eastAsia"/>
              </w:rPr>
              <w:t>6</w:t>
            </w:r>
            <w:r w:rsidRPr="00127454">
              <w:rPr>
                <w:rFonts w:hint="eastAsia"/>
              </w:rPr>
              <w:t>.7</w:t>
            </w:r>
          </w:p>
        </w:tc>
        <w:tc>
          <w:tcPr>
            <w:tcW w:w="848" w:type="dxa"/>
            <w:tcBorders>
              <w:left w:val="nil"/>
              <w:right w:val="nil"/>
            </w:tcBorders>
            <w:tcMar>
              <w:top w:w="15" w:type="dxa"/>
              <w:left w:w="15" w:type="dxa"/>
              <w:bottom w:w="0" w:type="dxa"/>
              <w:right w:w="15" w:type="dxa"/>
            </w:tcMar>
            <w:vAlign w:val="center"/>
          </w:tcPr>
          <w:p w:rsidR="009C4B89" w:rsidRPr="00127454" w:rsidRDefault="009C4B89" w:rsidP="003F0FE7">
            <w:pPr>
              <w:jc w:val="center"/>
            </w:pPr>
            <w:r w:rsidRPr="00127454">
              <w:rPr>
                <w:rFonts w:hint="eastAsia"/>
              </w:rPr>
              <w:t>1.</w:t>
            </w:r>
            <w:r>
              <w:rPr>
                <w:rFonts w:hint="eastAsia"/>
              </w:rPr>
              <w:t>5</w:t>
            </w:r>
          </w:p>
        </w:tc>
      </w:tr>
      <w:tr w:rsidR="009C4B89" w:rsidRPr="00127454" w:rsidTr="003F0F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C4B89" w:rsidRPr="00127454" w:rsidRDefault="009C4B89" w:rsidP="003F0FE7">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9C4B89" w:rsidRPr="00127454" w:rsidRDefault="009C4B89" w:rsidP="003F0FE7">
            <w:pPr>
              <w:jc w:val="center"/>
            </w:pPr>
            <w:r>
              <w:rPr>
                <w:rFonts w:hint="eastAsia"/>
              </w:rPr>
              <w:t>1,814.6</w:t>
            </w:r>
          </w:p>
        </w:tc>
        <w:tc>
          <w:tcPr>
            <w:tcW w:w="798" w:type="dxa"/>
            <w:tcBorders>
              <w:left w:val="nil"/>
              <w:right w:val="nil"/>
            </w:tcBorders>
            <w:tcMar>
              <w:top w:w="15" w:type="dxa"/>
              <w:left w:w="15" w:type="dxa"/>
              <w:bottom w:w="0" w:type="dxa"/>
              <w:right w:w="15" w:type="dxa"/>
            </w:tcMar>
            <w:vAlign w:val="center"/>
          </w:tcPr>
          <w:p w:rsidR="009C4B89" w:rsidRPr="00127454" w:rsidRDefault="009C4B89" w:rsidP="003F0FE7">
            <w:pPr>
              <w:jc w:val="center"/>
            </w:pPr>
            <w:r>
              <w:rPr>
                <w:rFonts w:hint="eastAsia"/>
              </w:rPr>
              <w:t>15.1</w:t>
            </w:r>
          </w:p>
        </w:tc>
        <w:tc>
          <w:tcPr>
            <w:tcW w:w="631" w:type="dxa"/>
            <w:tcBorders>
              <w:left w:val="nil"/>
              <w:right w:val="nil"/>
            </w:tcBorders>
            <w:tcMar>
              <w:top w:w="15" w:type="dxa"/>
              <w:left w:w="15" w:type="dxa"/>
              <w:bottom w:w="0" w:type="dxa"/>
              <w:right w:w="15" w:type="dxa"/>
            </w:tcMar>
            <w:vAlign w:val="center"/>
          </w:tcPr>
          <w:p w:rsidR="009C4B89" w:rsidRPr="00127454" w:rsidRDefault="009C4B89" w:rsidP="003F0FE7">
            <w:pPr>
              <w:jc w:val="center"/>
            </w:pPr>
            <w:r>
              <w:rPr>
                <w:rFonts w:hint="eastAsia"/>
              </w:rPr>
              <w:t>31.7</w:t>
            </w:r>
          </w:p>
        </w:tc>
        <w:tc>
          <w:tcPr>
            <w:tcW w:w="895" w:type="dxa"/>
            <w:tcBorders>
              <w:left w:val="nil"/>
              <w:right w:val="nil"/>
            </w:tcBorders>
            <w:tcMar>
              <w:top w:w="15" w:type="dxa"/>
              <w:left w:w="15" w:type="dxa"/>
              <w:bottom w:w="0" w:type="dxa"/>
              <w:right w:w="15" w:type="dxa"/>
            </w:tcMar>
            <w:vAlign w:val="bottom"/>
          </w:tcPr>
          <w:p w:rsidR="009C4B89" w:rsidRPr="00127454" w:rsidRDefault="009C4B89" w:rsidP="003F0FE7">
            <w:pPr>
              <w:jc w:val="center"/>
            </w:pPr>
            <w:r>
              <w:rPr>
                <w:rFonts w:hint="eastAsia"/>
              </w:rPr>
              <w:t>1,299.1</w:t>
            </w:r>
          </w:p>
        </w:tc>
        <w:tc>
          <w:tcPr>
            <w:tcW w:w="840" w:type="dxa"/>
            <w:tcBorders>
              <w:left w:val="nil"/>
              <w:right w:val="nil"/>
            </w:tcBorders>
            <w:tcMar>
              <w:top w:w="15" w:type="dxa"/>
              <w:left w:w="15" w:type="dxa"/>
              <w:bottom w:w="0" w:type="dxa"/>
              <w:right w:w="15" w:type="dxa"/>
            </w:tcMar>
            <w:vAlign w:val="center"/>
          </w:tcPr>
          <w:p w:rsidR="009C4B89" w:rsidRPr="00127454" w:rsidRDefault="009C4B89" w:rsidP="003F0FE7">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9C4B89" w:rsidRPr="00127454" w:rsidRDefault="009C4B89" w:rsidP="003F0FE7">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9C4B89" w:rsidRPr="00127454" w:rsidRDefault="009C4B89" w:rsidP="003F0FE7">
            <w:pPr>
              <w:jc w:val="center"/>
            </w:pPr>
            <w:r>
              <w:rPr>
                <w:rFonts w:hint="eastAsia"/>
              </w:rPr>
              <w:t>515.5</w:t>
            </w:r>
          </w:p>
        </w:tc>
        <w:tc>
          <w:tcPr>
            <w:tcW w:w="859" w:type="dxa"/>
            <w:tcBorders>
              <w:left w:val="nil"/>
              <w:right w:val="nil"/>
            </w:tcBorders>
            <w:tcMar>
              <w:top w:w="15" w:type="dxa"/>
              <w:left w:w="15" w:type="dxa"/>
              <w:bottom w:w="0" w:type="dxa"/>
              <w:right w:w="15" w:type="dxa"/>
            </w:tcMar>
            <w:vAlign w:val="center"/>
          </w:tcPr>
          <w:p w:rsidR="009C4B89" w:rsidRPr="00127454" w:rsidRDefault="009C4B89" w:rsidP="003F0FE7">
            <w:pPr>
              <w:jc w:val="center"/>
            </w:pPr>
            <w:r>
              <w:rPr>
                <w:rFonts w:hint="eastAsia"/>
              </w:rPr>
              <w:t>13.7</w:t>
            </w:r>
          </w:p>
        </w:tc>
        <w:tc>
          <w:tcPr>
            <w:tcW w:w="720" w:type="dxa"/>
            <w:tcBorders>
              <w:left w:val="nil"/>
              <w:right w:val="nil"/>
            </w:tcBorders>
            <w:tcMar>
              <w:top w:w="15" w:type="dxa"/>
              <w:left w:w="15" w:type="dxa"/>
              <w:bottom w:w="0" w:type="dxa"/>
              <w:right w:w="15" w:type="dxa"/>
            </w:tcMar>
            <w:vAlign w:val="center"/>
          </w:tcPr>
          <w:p w:rsidR="009C4B89" w:rsidRPr="00127454" w:rsidRDefault="009C4B89" w:rsidP="003F0FE7">
            <w:pPr>
              <w:jc w:val="center"/>
            </w:pPr>
            <w:r>
              <w:rPr>
                <w:rFonts w:hint="eastAsia"/>
              </w:rPr>
              <w:t>20.0</w:t>
            </w:r>
          </w:p>
        </w:tc>
        <w:tc>
          <w:tcPr>
            <w:tcW w:w="772" w:type="dxa"/>
            <w:tcBorders>
              <w:left w:val="nil"/>
              <w:right w:val="nil"/>
            </w:tcBorders>
            <w:tcMar>
              <w:top w:w="15" w:type="dxa"/>
              <w:left w:w="15" w:type="dxa"/>
              <w:bottom w:w="0" w:type="dxa"/>
              <w:right w:w="15" w:type="dxa"/>
            </w:tcMar>
            <w:vAlign w:val="bottom"/>
          </w:tcPr>
          <w:p w:rsidR="009C4B89" w:rsidRPr="00127454" w:rsidRDefault="009C4B89" w:rsidP="003F0FE7">
            <w:pPr>
              <w:jc w:val="center"/>
            </w:pPr>
            <w:r>
              <w:rPr>
                <w:rFonts w:hint="eastAsia"/>
              </w:rPr>
              <w:t>783.6</w:t>
            </w:r>
          </w:p>
        </w:tc>
        <w:tc>
          <w:tcPr>
            <w:tcW w:w="848" w:type="dxa"/>
            <w:tcBorders>
              <w:left w:val="nil"/>
              <w:right w:val="nil"/>
            </w:tcBorders>
            <w:tcMar>
              <w:top w:w="15" w:type="dxa"/>
              <w:left w:w="15" w:type="dxa"/>
              <w:bottom w:w="0" w:type="dxa"/>
              <w:right w:w="15" w:type="dxa"/>
            </w:tcMar>
            <w:vAlign w:val="center"/>
          </w:tcPr>
          <w:p w:rsidR="009C4B89" w:rsidRPr="00127454" w:rsidRDefault="009C4B89" w:rsidP="003F0FE7">
            <w:pPr>
              <w:jc w:val="center"/>
            </w:pPr>
            <w:r>
              <w:rPr>
                <w:rFonts w:hint="eastAsia"/>
              </w:rPr>
              <w:t>17.5</w:t>
            </w:r>
          </w:p>
        </w:tc>
      </w:tr>
      <w:tr w:rsidR="009C4B89" w:rsidRPr="00127454" w:rsidTr="003F0F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C4B89" w:rsidRDefault="009C4B89" w:rsidP="003F0FE7">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9C4B89" w:rsidRDefault="009C4B89" w:rsidP="003F0FE7">
            <w:pPr>
              <w:jc w:val="center"/>
            </w:pPr>
            <w:r>
              <w:rPr>
                <w:rFonts w:hint="eastAsia"/>
              </w:rPr>
              <w:t>1,931.0</w:t>
            </w:r>
          </w:p>
        </w:tc>
        <w:tc>
          <w:tcPr>
            <w:tcW w:w="79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31.2</w:t>
            </w:r>
          </w:p>
        </w:tc>
        <w:tc>
          <w:tcPr>
            <w:tcW w:w="895" w:type="dxa"/>
            <w:tcBorders>
              <w:left w:val="nil"/>
              <w:right w:val="nil"/>
            </w:tcBorders>
            <w:tcMar>
              <w:top w:w="15" w:type="dxa"/>
              <w:left w:w="15" w:type="dxa"/>
              <w:bottom w:w="0" w:type="dxa"/>
              <w:right w:w="15" w:type="dxa"/>
            </w:tcMar>
            <w:vAlign w:val="bottom"/>
          </w:tcPr>
          <w:p w:rsidR="009C4B89" w:rsidRDefault="009C4B89" w:rsidP="003F0FE7">
            <w:pPr>
              <w:jc w:val="center"/>
            </w:pPr>
            <w:r>
              <w:rPr>
                <w:rFonts w:hint="eastAsia"/>
              </w:rPr>
              <w:t>1,379.0</w:t>
            </w:r>
          </w:p>
        </w:tc>
        <w:tc>
          <w:tcPr>
            <w:tcW w:w="84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6.1</w:t>
            </w:r>
          </w:p>
        </w:tc>
        <w:tc>
          <w:tcPr>
            <w:tcW w:w="69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41.3</w:t>
            </w:r>
          </w:p>
        </w:tc>
        <w:tc>
          <w:tcPr>
            <w:tcW w:w="782" w:type="dxa"/>
            <w:tcBorders>
              <w:left w:val="nil"/>
              <w:right w:val="nil"/>
            </w:tcBorders>
            <w:tcMar>
              <w:top w:w="15" w:type="dxa"/>
              <w:left w:w="15" w:type="dxa"/>
              <w:bottom w:w="0" w:type="dxa"/>
              <w:right w:w="15" w:type="dxa"/>
            </w:tcMar>
            <w:vAlign w:val="bottom"/>
          </w:tcPr>
          <w:p w:rsidR="009C4B89" w:rsidRDefault="009C4B89" w:rsidP="003F0FE7">
            <w:pPr>
              <w:jc w:val="center"/>
            </w:pPr>
            <w:r>
              <w:rPr>
                <w:rFonts w:hint="eastAsia"/>
              </w:rPr>
              <w:t>552.0</w:t>
            </w:r>
          </w:p>
        </w:tc>
        <w:tc>
          <w:tcPr>
            <w:tcW w:w="85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7.1</w:t>
            </w:r>
          </w:p>
        </w:tc>
        <w:tc>
          <w:tcPr>
            <w:tcW w:w="72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rsidR="009C4B89" w:rsidRDefault="009C4B89" w:rsidP="003F0FE7">
            <w:pPr>
              <w:jc w:val="center"/>
            </w:pPr>
            <w:r>
              <w:rPr>
                <w:rFonts w:hint="eastAsia"/>
              </w:rPr>
              <w:t>827.0</w:t>
            </w:r>
          </w:p>
        </w:tc>
        <w:tc>
          <w:tcPr>
            <w:tcW w:w="84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5.5</w:t>
            </w:r>
          </w:p>
        </w:tc>
      </w:tr>
      <w:tr w:rsidR="009C4B89" w:rsidRPr="00127454" w:rsidTr="003F0F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C4B89" w:rsidRDefault="009C4B89" w:rsidP="003F0FE7">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9C4B89" w:rsidRPr="00DC3E04" w:rsidRDefault="009C4B89" w:rsidP="003F0FE7">
            <w:pPr>
              <w:jc w:val="center"/>
            </w:pPr>
            <w:r w:rsidRPr="00DC3E04">
              <w:rPr>
                <w:rFonts w:hint="eastAsia"/>
              </w:rPr>
              <w:t>1,</w:t>
            </w:r>
            <w:r>
              <w:rPr>
                <w:rFonts w:hint="eastAsia"/>
              </w:rPr>
              <w:t>906.0</w:t>
            </w:r>
          </w:p>
        </w:tc>
        <w:tc>
          <w:tcPr>
            <w:tcW w:w="798" w:type="dxa"/>
            <w:tcBorders>
              <w:left w:val="nil"/>
              <w:right w:val="nil"/>
            </w:tcBorders>
            <w:tcMar>
              <w:top w:w="15" w:type="dxa"/>
              <w:left w:w="15" w:type="dxa"/>
              <w:bottom w:w="0" w:type="dxa"/>
              <w:right w:w="15" w:type="dxa"/>
            </w:tcMar>
            <w:vAlign w:val="center"/>
          </w:tcPr>
          <w:p w:rsidR="009C4B89" w:rsidRPr="00DC3E04" w:rsidRDefault="009C4B89" w:rsidP="003F0FE7">
            <w:pPr>
              <w:jc w:val="center"/>
            </w:pPr>
            <w:r w:rsidRPr="00DC3E04">
              <w:rPr>
                <w:rFonts w:hint="eastAsia"/>
              </w:rPr>
              <w:t>-</w:t>
            </w:r>
            <w:r>
              <w:rPr>
                <w:rFonts w:hint="eastAsia"/>
              </w:rPr>
              <w:t>1.3</w:t>
            </w:r>
          </w:p>
        </w:tc>
        <w:tc>
          <w:tcPr>
            <w:tcW w:w="631" w:type="dxa"/>
            <w:tcBorders>
              <w:left w:val="nil"/>
              <w:right w:val="nil"/>
            </w:tcBorders>
            <w:tcMar>
              <w:top w:w="15" w:type="dxa"/>
              <w:left w:w="15" w:type="dxa"/>
              <w:bottom w:w="0" w:type="dxa"/>
              <w:right w:w="15" w:type="dxa"/>
            </w:tcMar>
            <w:vAlign w:val="center"/>
          </w:tcPr>
          <w:p w:rsidR="009C4B89" w:rsidRPr="00DC3E04" w:rsidRDefault="009C4B89" w:rsidP="003F0FE7">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9C4B89" w:rsidRPr="00DC3E04" w:rsidRDefault="009C4B89" w:rsidP="003F0FE7">
            <w:pPr>
              <w:jc w:val="center"/>
            </w:pPr>
            <w:r>
              <w:t>1,</w:t>
            </w:r>
            <w:r>
              <w:rPr>
                <w:rFonts w:hint="eastAsia"/>
              </w:rPr>
              <w:t>321.5</w:t>
            </w:r>
          </w:p>
        </w:tc>
        <w:tc>
          <w:tcPr>
            <w:tcW w:w="840" w:type="dxa"/>
            <w:tcBorders>
              <w:left w:val="nil"/>
              <w:right w:val="nil"/>
            </w:tcBorders>
            <w:tcMar>
              <w:top w:w="15" w:type="dxa"/>
              <w:left w:w="15" w:type="dxa"/>
              <w:bottom w:w="0" w:type="dxa"/>
              <w:right w:w="15" w:type="dxa"/>
            </w:tcMar>
            <w:vAlign w:val="center"/>
          </w:tcPr>
          <w:p w:rsidR="009C4B89" w:rsidRPr="00DC3E04" w:rsidRDefault="009C4B89" w:rsidP="003F0FE7">
            <w:pPr>
              <w:jc w:val="center"/>
            </w:pPr>
            <w:r w:rsidRPr="00DC3E04">
              <w:rPr>
                <w:rFonts w:hint="eastAsia"/>
              </w:rPr>
              <w:t>-</w:t>
            </w:r>
            <w:r>
              <w:rPr>
                <w:rFonts w:hint="eastAsia"/>
              </w:rPr>
              <w:t>4.2</w:t>
            </w:r>
          </w:p>
        </w:tc>
        <w:tc>
          <w:tcPr>
            <w:tcW w:w="699" w:type="dxa"/>
            <w:tcBorders>
              <w:left w:val="nil"/>
              <w:right w:val="nil"/>
            </w:tcBorders>
            <w:tcMar>
              <w:top w:w="15" w:type="dxa"/>
              <w:left w:w="15" w:type="dxa"/>
              <w:bottom w:w="0" w:type="dxa"/>
              <w:right w:w="15" w:type="dxa"/>
            </w:tcMar>
            <w:vAlign w:val="center"/>
          </w:tcPr>
          <w:p w:rsidR="009C4B89" w:rsidRPr="00DC3E04" w:rsidRDefault="009C4B89" w:rsidP="003F0FE7">
            <w:pPr>
              <w:jc w:val="center"/>
            </w:pPr>
            <w:r>
              <w:rPr>
                <w:rFonts w:hint="eastAsia"/>
              </w:rPr>
              <w:t>40.1</w:t>
            </w:r>
          </w:p>
        </w:tc>
        <w:tc>
          <w:tcPr>
            <w:tcW w:w="782" w:type="dxa"/>
            <w:tcBorders>
              <w:left w:val="nil"/>
              <w:right w:val="nil"/>
            </w:tcBorders>
            <w:tcMar>
              <w:top w:w="15" w:type="dxa"/>
              <w:left w:w="15" w:type="dxa"/>
              <w:bottom w:w="0" w:type="dxa"/>
              <w:right w:w="15" w:type="dxa"/>
            </w:tcMar>
            <w:vAlign w:val="bottom"/>
          </w:tcPr>
          <w:p w:rsidR="009C4B89" w:rsidRPr="00DC3E04" w:rsidRDefault="009C4B89" w:rsidP="003F0FE7">
            <w:pPr>
              <w:jc w:val="center"/>
            </w:pPr>
            <w:r>
              <w:rPr>
                <w:rFonts w:hint="eastAsia"/>
              </w:rPr>
              <w:t>584.5</w:t>
            </w:r>
          </w:p>
        </w:tc>
        <w:tc>
          <w:tcPr>
            <w:tcW w:w="859" w:type="dxa"/>
            <w:tcBorders>
              <w:left w:val="nil"/>
              <w:right w:val="nil"/>
            </w:tcBorders>
            <w:tcMar>
              <w:top w:w="15" w:type="dxa"/>
              <w:left w:w="15" w:type="dxa"/>
              <w:bottom w:w="0" w:type="dxa"/>
              <w:right w:w="15" w:type="dxa"/>
            </w:tcMar>
            <w:vAlign w:val="center"/>
          </w:tcPr>
          <w:p w:rsidR="009C4B89" w:rsidRPr="00DC3E04" w:rsidRDefault="009C4B89" w:rsidP="003F0FE7">
            <w:pPr>
              <w:jc w:val="center"/>
            </w:pPr>
            <w:r>
              <w:t>5.</w:t>
            </w:r>
            <w:r>
              <w:rPr>
                <w:rFonts w:hint="eastAsia"/>
              </w:rPr>
              <w:t>9</w:t>
            </w:r>
          </w:p>
        </w:tc>
        <w:tc>
          <w:tcPr>
            <w:tcW w:w="720" w:type="dxa"/>
            <w:tcBorders>
              <w:left w:val="nil"/>
              <w:right w:val="nil"/>
            </w:tcBorders>
            <w:tcMar>
              <w:top w:w="15" w:type="dxa"/>
              <w:left w:w="15" w:type="dxa"/>
              <w:bottom w:w="0" w:type="dxa"/>
              <w:right w:w="15" w:type="dxa"/>
            </w:tcMar>
            <w:vAlign w:val="center"/>
          </w:tcPr>
          <w:p w:rsidR="009C4B89" w:rsidRPr="00DC3E04" w:rsidRDefault="009C4B89" w:rsidP="003F0FE7">
            <w:pPr>
              <w:jc w:val="center"/>
            </w:pPr>
            <w:r w:rsidRPr="00DC3E04">
              <w:rPr>
                <w:rFonts w:hint="eastAsia"/>
              </w:rPr>
              <w:t>20.</w:t>
            </w:r>
            <w:r>
              <w:rPr>
                <w:rFonts w:hint="eastAsia"/>
              </w:rPr>
              <w:t>5</w:t>
            </w:r>
          </w:p>
        </w:tc>
        <w:tc>
          <w:tcPr>
            <w:tcW w:w="772" w:type="dxa"/>
            <w:tcBorders>
              <w:left w:val="nil"/>
              <w:right w:val="nil"/>
            </w:tcBorders>
            <w:tcMar>
              <w:top w:w="15" w:type="dxa"/>
              <w:left w:w="15" w:type="dxa"/>
              <w:bottom w:w="0" w:type="dxa"/>
              <w:right w:w="15" w:type="dxa"/>
            </w:tcMar>
            <w:vAlign w:val="bottom"/>
          </w:tcPr>
          <w:p w:rsidR="009C4B89" w:rsidRPr="00DC3E04" w:rsidRDefault="009C4B89" w:rsidP="003F0FE7">
            <w:pPr>
              <w:jc w:val="center"/>
            </w:pPr>
            <w:r>
              <w:rPr>
                <w:rFonts w:hint="eastAsia"/>
              </w:rPr>
              <w:t>737.0</w:t>
            </w:r>
          </w:p>
        </w:tc>
        <w:tc>
          <w:tcPr>
            <w:tcW w:w="848" w:type="dxa"/>
            <w:tcBorders>
              <w:left w:val="nil"/>
              <w:right w:val="nil"/>
            </w:tcBorders>
            <w:tcMar>
              <w:top w:w="15" w:type="dxa"/>
              <w:left w:w="15" w:type="dxa"/>
              <w:bottom w:w="0" w:type="dxa"/>
              <w:right w:w="15" w:type="dxa"/>
            </w:tcMar>
          </w:tcPr>
          <w:p w:rsidR="009C4B89" w:rsidRPr="00710BAC" w:rsidRDefault="009C4B89" w:rsidP="003F0FE7">
            <w:pPr>
              <w:jc w:val="center"/>
            </w:pPr>
            <w:r w:rsidRPr="00710BAC">
              <w:t>-1</w:t>
            </w:r>
            <w:r>
              <w:rPr>
                <w:rFonts w:hint="eastAsia"/>
              </w:rPr>
              <w:t>0.9</w:t>
            </w:r>
          </w:p>
        </w:tc>
      </w:tr>
      <w:tr w:rsidR="009C4B89" w:rsidRPr="00127454" w:rsidTr="003F0F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C4B89" w:rsidRDefault="009C4B89" w:rsidP="003F0FE7">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C4B89" w:rsidRDefault="009C4B89" w:rsidP="003F0FE7">
            <w:pPr>
              <w:jc w:val="center"/>
            </w:pPr>
            <w:r>
              <w:rPr>
                <w:rFonts w:hint="eastAsia"/>
              </w:rPr>
              <w:t>170.1</w:t>
            </w:r>
          </w:p>
        </w:tc>
        <w:tc>
          <w:tcPr>
            <w:tcW w:w="79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-1.7</w:t>
            </w:r>
          </w:p>
        </w:tc>
        <w:tc>
          <w:tcPr>
            <w:tcW w:w="631"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32.0</w:t>
            </w:r>
          </w:p>
        </w:tc>
        <w:tc>
          <w:tcPr>
            <w:tcW w:w="895"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116.2</w:t>
            </w:r>
          </w:p>
        </w:tc>
        <w:tc>
          <w:tcPr>
            <w:tcW w:w="84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-5.5</w:t>
            </w:r>
          </w:p>
        </w:tc>
        <w:tc>
          <w:tcPr>
            <w:tcW w:w="69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41.4</w:t>
            </w:r>
          </w:p>
        </w:tc>
        <w:tc>
          <w:tcPr>
            <w:tcW w:w="782"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53.8</w:t>
            </w:r>
          </w:p>
        </w:tc>
        <w:tc>
          <w:tcPr>
            <w:tcW w:w="85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9.5</w:t>
            </w:r>
          </w:p>
        </w:tc>
        <w:tc>
          <w:tcPr>
            <w:tcW w:w="72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21.5</w:t>
            </w:r>
          </w:p>
        </w:tc>
        <w:tc>
          <w:tcPr>
            <w:tcW w:w="772" w:type="dxa"/>
            <w:tcBorders>
              <w:left w:val="nil"/>
              <w:right w:val="nil"/>
            </w:tcBorders>
            <w:tcMar>
              <w:top w:w="15" w:type="dxa"/>
              <w:left w:w="15" w:type="dxa"/>
              <w:bottom w:w="0" w:type="dxa"/>
              <w:right w:w="15" w:type="dxa"/>
            </w:tcMar>
            <w:vAlign w:val="bottom"/>
          </w:tcPr>
          <w:p w:rsidR="009C4B89" w:rsidRDefault="009C4B89" w:rsidP="003F0FE7">
            <w:pPr>
              <w:jc w:val="center"/>
            </w:pPr>
            <w:r>
              <w:rPr>
                <w:rFonts w:hint="eastAsia"/>
              </w:rPr>
              <w:t>62.4</w:t>
            </w:r>
          </w:p>
        </w:tc>
        <w:tc>
          <w:tcPr>
            <w:tcW w:w="84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-15.4</w:t>
            </w:r>
          </w:p>
        </w:tc>
      </w:tr>
      <w:tr w:rsidR="009C4B89" w:rsidRPr="00127454" w:rsidTr="003F0F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C4B89" w:rsidRDefault="009C4B89" w:rsidP="003F0FE7">
            <w:pPr>
              <w:jc w:val="center"/>
              <w:rPr>
                <w:rFonts w:eastAsia="標楷體"/>
              </w:rPr>
            </w:pPr>
            <w:r>
              <w:rPr>
                <w:rFonts w:eastAsia="標楷體" w:hint="eastAsia"/>
              </w:rPr>
              <w:t>1</w:t>
            </w:r>
            <w:r>
              <w:rPr>
                <w:rFonts w:eastAsia="標楷體"/>
              </w:rPr>
              <w:t>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C4B89" w:rsidRDefault="009C4B89" w:rsidP="003F0FE7">
            <w:pPr>
              <w:jc w:val="center"/>
            </w:pPr>
            <w:r>
              <w:rPr>
                <w:rFonts w:hint="eastAsia"/>
              </w:rPr>
              <w:t>1</w:t>
            </w:r>
            <w:r>
              <w:t>74.5</w:t>
            </w:r>
          </w:p>
        </w:tc>
        <w:tc>
          <w:tcPr>
            <w:tcW w:w="79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w:t>
            </w:r>
            <w:r>
              <w:t>0.8</w:t>
            </w:r>
          </w:p>
        </w:tc>
        <w:tc>
          <w:tcPr>
            <w:tcW w:w="631"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3</w:t>
            </w:r>
            <w:r>
              <w:t>2.3</w:t>
            </w:r>
          </w:p>
        </w:tc>
        <w:tc>
          <w:tcPr>
            <w:tcW w:w="895"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w:t>
            </w:r>
            <w:r>
              <w:t>21.5</w:t>
            </w:r>
          </w:p>
        </w:tc>
        <w:tc>
          <w:tcPr>
            <w:tcW w:w="84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-3.1</w:t>
            </w:r>
          </w:p>
        </w:tc>
        <w:tc>
          <w:tcPr>
            <w:tcW w:w="69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4</w:t>
            </w:r>
            <w:r>
              <w:t>1.9</w:t>
            </w:r>
          </w:p>
        </w:tc>
        <w:tc>
          <w:tcPr>
            <w:tcW w:w="782"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5</w:t>
            </w:r>
            <w:r>
              <w:t>3.0</w:t>
            </w:r>
          </w:p>
        </w:tc>
        <w:tc>
          <w:tcPr>
            <w:tcW w:w="859" w:type="dxa"/>
            <w:tcBorders>
              <w:left w:val="nil"/>
              <w:right w:val="nil"/>
            </w:tcBorders>
            <w:tcMar>
              <w:top w:w="15" w:type="dxa"/>
              <w:left w:w="15" w:type="dxa"/>
              <w:bottom w:w="0" w:type="dxa"/>
              <w:right w:w="15" w:type="dxa"/>
            </w:tcMar>
            <w:vAlign w:val="center"/>
          </w:tcPr>
          <w:p w:rsidR="009C4B89" w:rsidRDefault="009C4B89" w:rsidP="003F0FE7">
            <w:pPr>
              <w:jc w:val="center"/>
            </w:pPr>
            <w:r>
              <w:t>5.7</w:t>
            </w:r>
          </w:p>
        </w:tc>
        <w:tc>
          <w:tcPr>
            <w:tcW w:w="72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2</w:t>
            </w:r>
            <w:r>
              <w:t>1.2</w:t>
            </w:r>
          </w:p>
        </w:tc>
        <w:tc>
          <w:tcPr>
            <w:tcW w:w="772" w:type="dxa"/>
            <w:tcBorders>
              <w:left w:val="nil"/>
              <w:right w:val="nil"/>
            </w:tcBorders>
            <w:tcMar>
              <w:top w:w="15" w:type="dxa"/>
              <w:left w:w="15" w:type="dxa"/>
              <w:bottom w:w="0" w:type="dxa"/>
              <w:right w:w="15" w:type="dxa"/>
            </w:tcMar>
            <w:vAlign w:val="bottom"/>
          </w:tcPr>
          <w:p w:rsidR="009C4B89" w:rsidRDefault="009C4B89" w:rsidP="003F0FE7">
            <w:pPr>
              <w:jc w:val="center"/>
            </w:pPr>
            <w:r>
              <w:rPr>
                <w:rFonts w:hint="eastAsia"/>
              </w:rPr>
              <w:t>6</w:t>
            </w:r>
            <w:r>
              <w:t>8.5</w:t>
            </w:r>
          </w:p>
        </w:tc>
        <w:tc>
          <w:tcPr>
            <w:tcW w:w="84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w:t>
            </w:r>
            <w:r>
              <w:t>9.0</w:t>
            </w:r>
          </w:p>
        </w:tc>
      </w:tr>
      <w:tr w:rsidR="009C4B89" w:rsidRPr="00127454" w:rsidTr="003F0F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C4B89" w:rsidRDefault="009C4B89" w:rsidP="003F0FE7">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C4B89" w:rsidRDefault="009C4B89" w:rsidP="003F0FE7">
            <w:pPr>
              <w:jc w:val="center"/>
            </w:pPr>
            <w:r>
              <w:rPr>
                <w:rFonts w:hint="eastAsia"/>
              </w:rPr>
              <w:t>172.9</w:t>
            </w:r>
          </w:p>
        </w:tc>
        <w:tc>
          <w:tcPr>
            <w:tcW w:w="79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6.9</w:t>
            </w:r>
          </w:p>
        </w:tc>
        <w:tc>
          <w:tcPr>
            <w:tcW w:w="631"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32.7</w:t>
            </w:r>
          </w:p>
        </w:tc>
        <w:tc>
          <w:tcPr>
            <w:tcW w:w="895"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123.5</w:t>
            </w:r>
          </w:p>
        </w:tc>
        <w:tc>
          <w:tcPr>
            <w:tcW w:w="84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8.0</w:t>
            </w:r>
          </w:p>
        </w:tc>
        <w:tc>
          <w:tcPr>
            <w:tcW w:w="69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43.2</w:t>
            </w:r>
          </w:p>
        </w:tc>
        <w:tc>
          <w:tcPr>
            <w:tcW w:w="782"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4.8</w:t>
            </w:r>
          </w:p>
        </w:tc>
        <w:tc>
          <w:tcPr>
            <w:tcW w:w="72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9C4B89" w:rsidRDefault="009C4B89" w:rsidP="003F0FE7">
            <w:pPr>
              <w:jc w:val="center"/>
            </w:pPr>
            <w:r>
              <w:rPr>
                <w:rFonts w:hint="eastAsia"/>
              </w:rPr>
              <w:t>74.1</w:t>
            </w:r>
          </w:p>
        </w:tc>
        <w:tc>
          <w:tcPr>
            <w:tcW w:w="84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10.3</w:t>
            </w:r>
          </w:p>
        </w:tc>
      </w:tr>
      <w:tr w:rsidR="009C4B89" w:rsidRPr="00127454" w:rsidTr="003F0F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C4B89" w:rsidRDefault="009C4B89" w:rsidP="003F0FE7">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C4B89" w:rsidRDefault="009C4B89" w:rsidP="003F0FE7">
            <w:pPr>
              <w:jc w:val="center"/>
            </w:pPr>
            <w:r>
              <w:rPr>
                <w:rFonts w:hint="eastAsia"/>
              </w:rPr>
              <w:t>176.8</w:t>
            </w:r>
          </w:p>
        </w:tc>
        <w:tc>
          <w:tcPr>
            <w:tcW w:w="79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8.9</w:t>
            </w:r>
          </w:p>
        </w:tc>
        <w:tc>
          <w:tcPr>
            <w:tcW w:w="631"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31.3</w:t>
            </w:r>
          </w:p>
        </w:tc>
        <w:tc>
          <w:tcPr>
            <w:tcW w:w="895"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122.3</w:t>
            </w:r>
          </w:p>
        </w:tc>
        <w:tc>
          <w:tcPr>
            <w:tcW w:w="84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6.2</w:t>
            </w:r>
          </w:p>
        </w:tc>
        <w:tc>
          <w:tcPr>
            <w:tcW w:w="69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41.5</w:t>
            </w:r>
          </w:p>
        </w:tc>
        <w:tc>
          <w:tcPr>
            <w:tcW w:w="782"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54.5</w:t>
            </w:r>
          </w:p>
        </w:tc>
        <w:tc>
          <w:tcPr>
            <w:tcW w:w="85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15.5</w:t>
            </w:r>
          </w:p>
        </w:tc>
        <w:tc>
          <w:tcPr>
            <w:tcW w:w="72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20.2</w:t>
            </w:r>
          </w:p>
        </w:tc>
        <w:tc>
          <w:tcPr>
            <w:tcW w:w="772" w:type="dxa"/>
            <w:tcBorders>
              <w:left w:val="nil"/>
              <w:right w:val="nil"/>
            </w:tcBorders>
            <w:tcMar>
              <w:top w:w="15" w:type="dxa"/>
              <w:left w:w="15" w:type="dxa"/>
              <w:bottom w:w="0" w:type="dxa"/>
              <w:right w:w="15" w:type="dxa"/>
            </w:tcMar>
            <w:vAlign w:val="bottom"/>
          </w:tcPr>
          <w:p w:rsidR="009C4B89" w:rsidRDefault="009C4B89" w:rsidP="003F0FE7">
            <w:pPr>
              <w:jc w:val="center"/>
            </w:pPr>
            <w:r>
              <w:rPr>
                <w:rFonts w:hint="eastAsia"/>
              </w:rPr>
              <w:t>67.8</w:t>
            </w:r>
          </w:p>
        </w:tc>
        <w:tc>
          <w:tcPr>
            <w:tcW w:w="84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-0.3</w:t>
            </w:r>
          </w:p>
        </w:tc>
      </w:tr>
      <w:tr w:rsidR="009C4B89" w:rsidRPr="00127454" w:rsidTr="003F0F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C4B89" w:rsidRDefault="009C4B89" w:rsidP="003F0FE7">
            <w:pPr>
              <w:jc w:val="center"/>
              <w:rPr>
                <w:rFonts w:eastAsia="標楷體"/>
              </w:rPr>
            </w:pPr>
            <w:r>
              <w:rPr>
                <w:rFonts w:eastAsia="標楷體" w:hint="eastAsia"/>
              </w:rPr>
              <w:t>2020</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9C4B89" w:rsidRDefault="009C4B89" w:rsidP="003F0FE7">
            <w:pPr>
              <w:jc w:val="center"/>
            </w:pPr>
            <w:r>
              <w:rPr>
                <w:rFonts w:hint="eastAsia"/>
              </w:rPr>
              <w:t>1,542.3</w:t>
            </w:r>
          </w:p>
        </w:tc>
        <w:tc>
          <w:tcPr>
            <w:tcW w:w="79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11.6</w:t>
            </w:r>
          </w:p>
        </w:tc>
        <w:tc>
          <w:tcPr>
            <w:tcW w:w="631"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33.8</w:t>
            </w:r>
          </w:p>
        </w:tc>
        <w:tc>
          <w:tcPr>
            <w:tcW w:w="895"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1,080.9</w:t>
            </w:r>
          </w:p>
        </w:tc>
        <w:tc>
          <w:tcPr>
            <w:tcW w:w="84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13.3</w:t>
            </w:r>
          </w:p>
        </w:tc>
        <w:tc>
          <w:tcPr>
            <w:tcW w:w="69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43.6</w:t>
            </w:r>
          </w:p>
        </w:tc>
        <w:tc>
          <w:tcPr>
            <w:tcW w:w="782"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461.4</w:t>
            </w:r>
          </w:p>
        </w:tc>
        <w:tc>
          <w:tcPr>
            <w:tcW w:w="85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7.9</w:t>
            </w:r>
          </w:p>
        </w:tc>
        <w:tc>
          <w:tcPr>
            <w:tcW w:w="72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22.2</w:t>
            </w:r>
          </w:p>
        </w:tc>
        <w:tc>
          <w:tcPr>
            <w:tcW w:w="772" w:type="dxa"/>
            <w:tcBorders>
              <w:left w:val="nil"/>
              <w:right w:val="nil"/>
            </w:tcBorders>
            <w:tcMar>
              <w:top w:w="15" w:type="dxa"/>
              <w:left w:w="15" w:type="dxa"/>
              <w:bottom w:w="0" w:type="dxa"/>
              <w:right w:w="15" w:type="dxa"/>
            </w:tcMar>
            <w:vAlign w:val="bottom"/>
          </w:tcPr>
          <w:p w:rsidR="009C4B89" w:rsidRDefault="009C4B89" w:rsidP="003F0FE7">
            <w:pPr>
              <w:jc w:val="center"/>
            </w:pPr>
            <w:r>
              <w:rPr>
                <w:rFonts w:hint="eastAsia"/>
              </w:rPr>
              <w:t>619.4</w:t>
            </w:r>
          </w:p>
        </w:tc>
        <w:tc>
          <w:tcPr>
            <w:tcW w:w="84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17.6</w:t>
            </w:r>
          </w:p>
        </w:tc>
      </w:tr>
      <w:tr w:rsidR="009C4B89" w:rsidRPr="00127454" w:rsidTr="003F0F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C4B89" w:rsidRDefault="009C4B89" w:rsidP="003F0FE7">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C4B89" w:rsidRDefault="009C4B89" w:rsidP="003F0FE7">
            <w:pPr>
              <w:jc w:val="center"/>
            </w:pPr>
            <w:r>
              <w:rPr>
                <w:rFonts w:hint="eastAsia"/>
              </w:rPr>
              <w:t>142.0</w:t>
            </w:r>
          </w:p>
        </w:tc>
        <w:tc>
          <w:tcPr>
            <w:tcW w:w="79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-11.7</w:t>
            </w:r>
          </w:p>
        </w:tc>
        <w:tc>
          <w:tcPr>
            <w:tcW w:w="631"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30.4</w:t>
            </w:r>
          </w:p>
        </w:tc>
        <w:tc>
          <w:tcPr>
            <w:tcW w:w="895"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94.6</w:t>
            </w:r>
          </w:p>
        </w:tc>
        <w:tc>
          <w:tcPr>
            <w:tcW w:w="84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-7.8</w:t>
            </w:r>
          </w:p>
        </w:tc>
        <w:tc>
          <w:tcPr>
            <w:tcW w:w="69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37.7</w:t>
            </w:r>
          </w:p>
        </w:tc>
        <w:tc>
          <w:tcPr>
            <w:tcW w:w="782"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47.4</w:t>
            </w:r>
          </w:p>
        </w:tc>
        <w:tc>
          <w:tcPr>
            <w:tcW w:w="85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-18.4</w:t>
            </w:r>
          </w:p>
        </w:tc>
        <w:tc>
          <w:tcPr>
            <w:tcW w:w="72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21.9</w:t>
            </w:r>
          </w:p>
        </w:tc>
        <w:tc>
          <w:tcPr>
            <w:tcW w:w="772" w:type="dxa"/>
            <w:tcBorders>
              <w:left w:val="nil"/>
              <w:right w:val="nil"/>
            </w:tcBorders>
            <w:tcMar>
              <w:top w:w="15" w:type="dxa"/>
              <w:left w:w="15" w:type="dxa"/>
              <w:bottom w:w="0" w:type="dxa"/>
              <w:right w:w="15" w:type="dxa"/>
            </w:tcMar>
            <w:vAlign w:val="bottom"/>
          </w:tcPr>
          <w:p w:rsidR="009C4B89" w:rsidRDefault="009C4B89" w:rsidP="003F0FE7">
            <w:pPr>
              <w:jc w:val="center"/>
            </w:pPr>
            <w:r>
              <w:rPr>
                <w:rFonts w:hint="eastAsia"/>
              </w:rPr>
              <w:t>47.2</w:t>
            </w:r>
          </w:p>
        </w:tc>
        <w:tc>
          <w:tcPr>
            <w:tcW w:w="84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6.0</w:t>
            </w:r>
          </w:p>
        </w:tc>
      </w:tr>
      <w:tr w:rsidR="009C4B89" w:rsidRPr="00127454" w:rsidTr="003F0F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C4B89" w:rsidRDefault="009C4B89" w:rsidP="003F0FE7">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C4B89" w:rsidRDefault="009C4B89" w:rsidP="003F0FE7">
            <w:pPr>
              <w:jc w:val="center"/>
            </w:pPr>
            <w:r>
              <w:rPr>
                <w:rFonts w:hint="eastAsia"/>
              </w:rPr>
              <w:t>131.2</w:t>
            </w:r>
          </w:p>
        </w:tc>
        <w:tc>
          <w:tcPr>
            <w:tcW w:w="79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31.0</w:t>
            </w:r>
          </w:p>
        </w:tc>
        <w:tc>
          <w:tcPr>
            <w:tcW w:w="631"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27.6</w:t>
            </w:r>
          </w:p>
        </w:tc>
        <w:tc>
          <w:tcPr>
            <w:tcW w:w="895"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98.0</w:t>
            </w:r>
          </w:p>
        </w:tc>
        <w:tc>
          <w:tcPr>
            <w:tcW w:w="84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31.5</w:t>
            </w:r>
          </w:p>
        </w:tc>
        <w:tc>
          <w:tcPr>
            <w:tcW w:w="69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38.6</w:t>
            </w:r>
          </w:p>
        </w:tc>
        <w:tc>
          <w:tcPr>
            <w:tcW w:w="782"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33.1</w:t>
            </w:r>
          </w:p>
        </w:tc>
        <w:tc>
          <w:tcPr>
            <w:tcW w:w="85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29.7</w:t>
            </w:r>
          </w:p>
        </w:tc>
        <w:tc>
          <w:tcPr>
            <w:tcW w:w="72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15.0</w:t>
            </w:r>
          </w:p>
        </w:tc>
        <w:tc>
          <w:tcPr>
            <w:tcW w:w="772" w:type="dxa"/>
            <w:tcBorders>
              <w:left w:val="nil"/>
              <w:right w:val="nil"/>
            </w:tcBorders>
            <w:tcMar>
              <w:top w:w="15" w:type="dxa"/>
              <w:left w:w="15" w:type="dxa"/>
              <w:bottom w:w="0" w:type="dxa"/>
              <w:right w:w="15" w:type="dxa"/>
            </w:tcMar>
            <w:vAlign w:val="bottom"/>
          </w:tcPr>
          <w:p w:rsidR="009C4B89" w:rsidRDefault="009C4B89" w:rsidP="003F0FE7">
            <w:pPr>
              <w:jc w:val="center"/>
            </w:pPr>
            <w:r>
              <w:rPr>
                <w:rFonts w:hint="eastAsia"/>
              </w:rPr>
              <w:t>64.9</w:t>
            </w:r>
          </w:p>
        </w:tc>
        <w:tc>
          <w:tcPr>
            <w:tcW w:w="84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32.4</w:t>
            </w:r>
          </w:p>
        </w:tc>
      </w:tr>
      <w:tr w:rsidR="009C4B89" w:rsidRPr="00127454" w:rsidTr="003F0F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C4B89" w:rsidRDefault="009C4B89" w:rsidP="003F0FE7">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C4B89" w:rsidRDefault="009C4B89" w:rsidP="003F0FE7">
            <w:pPr>
              <w:jc w:val="center"/>
            </w:pPr>
            <w:r>
              <w:rPr>
                <w:rFonts w:hint="eastAsia"/>
              </w:rPr>
              <w:t>173.0</w:t>
            </w:r>
          </w:p>
        </w:tc>
        <w:tc>
          <w:tcPr>
            <w:tcW w:w="79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5.2</w:t>
            </w:r>
          </w:p>
        </w:tc>
        <w:tc>
          <w:tcPr>
            <w:tcW w:w="631"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32.2</w:t>
            </w:r>
          </w:p>
        </w:tc>
        <w:tc>
          <w:tcPr>
            <w:tcW w:w="895"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117.4</w:t>
            </w:r>
          </w:p>
        </w:tc>
        <w:tc>
          <w:tcPr>
            <w:tcW w:w="84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3.4</w:t>
            </w:r>
          </w:p>
        </w:tc>
        <w:tc>
          <w:tcPr>
            <w:tcW w:w="69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41.5</w:t>
            </w:r>
          </w:p>
        </w:tc>
        <w:tc>
          <w:tcPr>
            <w:tcW w:w="782"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55.6</w:t>
            </w:r>
          </w:p>
        </w:tc>
        <w:tc>
          <w:tcPr>
            <w:tcW w:w="85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9.5</w:t>
            </w:r>
          </w:p>
        </w:tc>
        <w:tc>
          <w:tcPr>
            <w:tcW w:w="72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21.8</w:t>
            </w:r>
          </w:p>
        </w:tc>
        <w:tc>
          <w:tcPr>
            <w:tcW w:w="772" w:type="dxa"/>
            <w:tcBorders>
              <w:left w:val="nil"/>
              <w:right w:val="nil"/>
            </w:tcBorders>
            <w:tcMar>
              <w:top w:w="15" w:type="dxa"/>
              <w:left w:w="15" w:type="dxa"/>
              <w:bottom w:w="0" w:type="dxa"/>
              <w:right w:w="15" w:type="dxa"/>
            </w:tcMar>
            <w:vAlign w:val="bottom"/>
          </w:tcPr>
          <w:p w:rsidR="009C4B89" w:rsidRDefault="009C4B89" w:rsidP="003F0FE7">
            <w:pPr>
              <w:jc w:val="center"/>
            </w:pPr>
            <w:r>
              <w:rPr>
                <w:rFonts w:hint="eastAsia"/>
              </w:rPr>
              <w:t>61.8</w:t>
            </w:r>
          </w:p>
        </w:tc>
        <w:tc>
          <w:tcPr>
            <w:tcW w:w="84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-1.5</w:t>
            </w:r>
          </w:p>
        </w:tc>
      </w:tr>
      <w:tr w:rsidR="009C4B89" w:rsidRPr="00127454" w:rsidTr="003F0F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C4B89" w:rsidRDefault="009C4B89" w:rsidP="003F0FE7">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C4B89" w:rsidRDefault="009C4B89" w:rsidP="003F0FE7">
            <w:pPr>
              <w:jc w:val="center"/>
            </w:pPr>
            <w:r>
              <w:rPr>
                <w:rFonts w:hint="eastAsia"/>
              </w:rPr>
              <w:t>167.1</w:t>
            </w:r>
          </w:p>
        </w:tc>
        <w:tc>
          <w:tcPr>
            <w:tcW w:w="79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15.0</w:t>
            </w:r>
          </w:p>
        </w:tc>
        <w:tc>
          <w:tcPr>
            <w:tcW w:w="631"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34.7</w:t>
            </w:r>
          </w:p>
        </w:tc>
        <w:tc>
          <w:tcPr>
            <w:tcW w:w="895"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112.1</w:t>
            </w:r>
          </w:p>
        </w:tc>
        <w:tc>
          <w:tcPr>
            <w:tcW w:w="84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14.0</w:t>
            </w:r>
          </w:p>
        </w:tc>
        <w:tc>
          <w:tcPr>
            <w:tcW w:w="69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44.4</w:t>
            </w:r>
          </w:p>
        </w:tc>
        <w:tc>
          <w:tcPr>
            <w:tcW w:w="782"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55.0</w:t>
            </w:r>
          </w:p>
        </w:tc>
        <w:tc>
          <w:tcPr>
            <w:tcW w:w="85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17.4</w:t>
            </w:r>
          </w:p>
        </w:tc>
        <w:tc>
          <w:tcPr>
            <w:tcW w:w="72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24.0</w:t>
            </w:r>
          </w:p>
        </w:tc>
        <w:tc>
          <w:tcPr>
            <w:tcW w:w="772" w:type="dxa"/>
            <w:tcBorders>
              <w:left w:val="nil"/>
              <w:right w:val="nil"/>
            </w:tcBorders>
            <w:tcMar>
              <w:top w:w="15" w:type="dxa"/>
              <w:left w:w="15" w:type="dxa"/>
              <w:bottom w:w="0" w:type="dxa"/>
              <w:right w:w="15" w:type="dxa"/>
            </w:tcMar>
            <w:vAlign w:val="bottom"/>
          </w:tcPr>
          <w:p w:rsidR="009C4B89" w:rsidRDefault="009C4B89" w:rsidP="003F0FE7">
            <w:pPr>
              <w:jc w:val="center"/>
            </w:pPr>
            <w:r>
              <w:rPr>
                <w:rFonts w:hint="eastAsia"/>
              </w:rPr>
              <w:t>57.1</w:t>
            </w:r>
          </w:p>
        </w:tc>
        <w:tc>
          <w:tcPr>
            <w:tcW w:w="84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10.7</w:t>
            </w:r>
          </w:p>
        </w:tc>
      </w:tr>
      <w:tr w:rsidR="009C4B89" w:rsidRPr="00127454" w:rsidTr="003F0F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C4B89" w:rsidRDefault="009C4B89" w:rsidP="003F0FE7">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C4B89" w:rsidRDefault="009C4B89" w:rsidP="003F0FE7">
            <w:pPr>
              <w:jc w:val="center"/>
            </w:pPr>
            <w:r>
              <w:rPr>
                <w:rFonts w:hint="eastAsia"/>
              </w:rPr>
              <w:t>176.4</w:t>
            </w:r>
          </w:p>
        </w:tc>
        <w:tc>
          <w:tcPr>
            <w:tcW w:w="79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12.1</w:t>
            </w:r>
          </w:p>
        </w:tc>
        <w:tc>
          <w:tcPr>
            <w:tcW w:w="631"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35.8</w:t>
            </w:r>
          </w:p>
        </w:tc>
        <w:tc>
          <w:tcPr>
            <w:tcW w:w="895"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121.2</w:t>
            </w:r>
          </w:p>
        </w:tc>
        <w:tc>
          <w:tcPr>
            <w:tcW w:w="84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10.3</w:t>
            </w:r>
          </w:p>
        </w:tc>
        <w:tc>
          <w:tcPr>
            <w:tcW w:w="69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44.9</w:t>
            </w:r>
          </w:p>
        </w:tc>
        <w:tc>
          <w:tcPr>
            <w:tcW w:w="782"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55.2</w:t>
            </w:r>
          </w:p>
        </w:tc>
        <w:tc>
          <w:tcPr>
            <w:tcW w:w="85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16.4</w:t>
            </w:r>
          </w:p>
        </w:tc>
        <w:tc>
          <w:tcPr>
            <w:tcW w:w="72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24.8</w:t>
            </w:r>
          </w:p>
        </w:tc>
        <w:tc>
          <w:tcPr>
            <w:tcW w:w="772" w:type="dxa"/>
            <w:tcBorders>
              <w:left w:val="nil"/>
              <w:right w:val="nil"/>
            </w:tcBorders>
            <w:tcMar>
              <w:top w:w="15" w:type="dxa"/>
              <w:left w:w="15" w:type="dxa"/>
              <w:bottom w:w="0" w:type="dxa"/>
              <w:right w:w="15" w:type="dxa"/>
            </w:tcMar>
            <w:vAlign w:val="bottom"/>
          </w:tcPr>
          <w:p w:rsidR="009C4B89" w:rsidRDefault="009C4B89" w:rsidP="003F0FE7">
            <w:pPr>
              <w:jc w:val="center"/>
            </w:pPr>
            <w:r>
              <w:rPr>
                <w:rFonts w:hint="eastAsia"/>
              </w:rPr>
              <w:t>66.0</w:t>
            </w:r>
          </w:p>
        </w:tc>
        <w:tc>
          <w:tcPr>
            <w:tcW w:w="84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5.8</w:t>
            </w:r>
          </w:p>
        </w:tc>
      </w:tr>
      <w:tr w:rsidR="009C4B89" w:rsidRPr="00127454" w:rsidTr="003F0F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C4B89" w:rsidRDefault="009C4B89" w:rsidP="003F0FE7">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C4B89" w:rsidRDefault="009C4B89" w:rsidP="003F0FE7">
            <w:pPr>
              <w:jc w:val="center"/>
            </w:pPr>
            <w:r>
              <w:rPr>
                <w:rFonts w:hint="eastAsia"/>
              </w:rPr>
              <w:t>177.6</w:t>
            </w:r>
          </w:p>
        </w:tc>
        <w:tc>
          <w:tcPr>
            <w:tcW w:w="79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13.1</w:t>
            </w:r>
          </w:p>
        </w:tc>
        <w:tc>
          <w:tcPr>
            <w:tcW w:w="631"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35.9</w:t>
            </w:r>
          </w:p>
        </w:tc>
        <w:tc>
          <w:tcPr>
            <w:tcW w:w="895"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125.2</w:t>
            </w:r>
          </w:p>
        </w:tc>
        <w:tc>
          <w:tcPr>
            <w:tcW w:w="84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13.8</w:t>
            </w:r>
          </w:p>
        </w:tc>
        <w:tc>
          <w:tcPr>
            <w:tcW w:w="69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46.1</w:t>
            </w:r>
          </w:p>
        </w:tc>
        <w:tc>
          <w:tcPr>
            <w:tcW w:w="782"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52.4</w:t>
            </w:r>
          </w:p>
        </w:tc>
        <w:tc>
          <w:tcPr>
            <w:tcW w:w="85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11.4</w:t>
            </w:r>
          </w:p>
        </w:tc>
        <w:tc>
          <w:tcPr>
            <w:tcW w:w="72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23.5</w:t>
            </w:r>
          </w:p>
        </w:tc>
        <w:tc>
          <w:tcPr>
            <w:tcW w:w="772" w:type="dxa"/>
            <w:tcBorders>
              <w:left w:val="nil"/>
              <w:right w:val="nil"/>
            </w:tcBorders>
            <w:tcMar>
              <w:top w:w="15" w:type="dxa"/>
              <w:left w:w="15" w:type="dxa"/>
              <w:bottom w:w="0" w:type="dxa"/>
              <w:right w:w="15" w:type="dxa"/>
            </w:tcMar>
            <w:vAlign w:val="bottom"/>
          </w:tcPr>
          <w:p w:rsidR="009C4B89" w:rsidRDefault="009C4B89" w:rsidP="003F0FE7">
            <w:pPr>
              <w:jc w:val="center"/>
            </w:pPr>
            <w:r>
              <w:rPr>
                <w:rFonts w:hint="eastAsia"/>
              </w:rPr>
              <w:t>72.8</w:t>
            </w:r>
          </w:p>
        </w:tc>
        <w:tc>
          <w:tcPr>
            <w:tcW w:w="84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15.6</w:t>
            </w:r>
          </w:p>
        </w:tc>
      </w:tr>
      <w:tr w:rsidR="009C4B89" w:rsidRPr="00127454" w:rsidTr="003F0F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C4B89" w:rsidRDefault="009C4B89" w:rsidP="003F0FE7">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C4B89" w:rsidRDefault="009C4B89" w:rsidP="003F0FE7">
            <w:pPr>
              <w:jc w:val="center"/>
            </w:pPr>
            <w:r>
              <w:rPr>
                <w:rFonts w:hint="eastAsia"/>
              </w:rPr>
              <w:t>178.1</w:t>
            </w:r>
          </w:p>
        </w:tc>
        <w:tc>
          <w:tcPr>
            <w:tcW w:w="79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9.1</w:t>
            </w:r>
          </w:p>
        </w:tc>
        <w:tc>
          <w:tcPr>
            <w:tcW w:w="631"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34.9</w:t>
            </w:r>
          </w:p>
        </w:tc>
        <w:tc>
          <w:tcPr>
            <w:tcW w:w="895"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125.8</w:t>
            </w:r>
          </w:p>
        </w:tc>
        <w:tc>
          <w:tcPr>
            <w:tcW w:w="84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12.7</w:t>
            </w:r>
          </w:p>
        </w:tc>
        <w:tc>
          <w:tcPr>
            <w:tcW w:w="69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44.6</w:t>
            </w:r>
          </w:p>
        </w:tc>
        <w:tc>
          <w:tcPr>
            <w:tcW w:w="782"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52.3</w:t>
            </w:r>
          </w:p>
        </w:tc>
        <w:tc>
          <w:tcPr>
            <w:tcW w:w="85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1.4</w:t>
            </w:r>
          </w:p>
        </w:tc>
        <w:tc>
          <w:tcPr>
            <w:tcW w:w="72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22.9</w:t>
            </w:r>
          </w:p>
        </w:tc>
        <w:tc>
          <w:tcPr>
            <w:tcW w:w="772" w:type="dxa"/>
            <w:tcBorders>
              <w:left w:val="nil"/>
              <w:right w:val="nil"/>
            </w:tcBorders>
            <w:tcMar>
              <w:top w:w="15" w:type="dxa"/>
              <w:left w:w="15" w:type="dxa"/>
              <w:bottom w:w="0" w:type="dxa"/>
              <w:right w:w="15" w:type="dxa"/>
            </w:tcMar>
            <w:vAlign w:val="bottom"/>
          </w:tcPr>
          <w:p w:rsidR="009C4B89" w:rsidRDefault="009C4B89" w:rsidP="003F0FE7">
            <w:pPr>
              <w:jc w:val="center"/>
            </w:pPr>
            <w:r>
              <w:rPr>
                <w:rFonts w:hint="eastAsia"/>
              </w:rPr>
              <w:t>73.5</w:t>
            </w:r>
          </w:p>
        </w:tc>
        <w:tc>
          <w:tcPr>
            <w:tcW w:w="84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22.5</w:t>
            </w:r>
          </w:p>
        </w:tc>
      </w:tr>
      <w:tr w:rsidR="009C4B89" w:rsidRPr="00127454" w:rsidTr="003F0F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C4B89" w:rsidRDefault="009C4B89" w:rsidP="003F0FE7">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C4B89" w:rsidRDefault="009C4B89" w:rsidP="003F0FE7">
            <w:pPr>
              <w:jc w:val="center"/>
            </w:pPr>
            <w:r>
              <w:rPr>
                <w:rFonts w:hint="eastAsia"/>
              </w:rPr>
              <w:t>201.2</w:t>
            </w:r>
          </w:p>
        </w:tc>
        <w:tc>
          <w:tcPr>
            <w:tcW w:w="79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22.6</w:t>
            </w:r>
          </w:p>
        </w:tc>
        <w:tc>
          <w:tcPr>
            <w:tcW w:w="631"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36.0</w:t>
            </w:r>
          </w:p>
        </w:tc>
        <w:tc>
          <w:tcPr>
            <w:tcW w:w="895"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144.6</w:t>
            </w:r>
          </w:p>
        </w:tc>
        <w:tc>
          <w:tcPr>
            <w:tcW w:w="84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22.9</w:t>
            </w:r>
          </w:p>
        </w:tc>
        <w:tc>
          <w:tcPr>
            <w:tcW w:w="69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46.4</w:t>
            </w:r>
          </w:p>
        </w:tc>
        <w:tc>
          <w:tcPr>
            <w:tcW w:w="782"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56.7</w:t>
            </w:r>
          </w:p>
        </w:tc>
        <w:tc>
          <w:tcPr>
            <w:tcW w:w="859"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22.3</w:t>
            </w:r>
          </w:p>
        </w:tc>
        <w:tc>
          <w:tcPr>
            <w:tcW w:w="720"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22.9</w:t>
            </w:r>
          </w:p>
        </w:tc>
        <w:tc>
          <w:tcPr>
            <w:tcW w:w="772" w:type="dxa"/>
            <w:tcBorders>
              <w:left w:val="nil"/>
              <w:right w:val="nil"/>
            </w:tcBorders>
            <w:tcMar>
              <w:top w:w="15" w:type="dxa"/>
              <w:left w:w="15" w:type="dxa"/>
              <w:bottom w:w="0" w:type="dxa"/>
              <w:right w:w="15" w:type="dxa"/>
            </w:tcMar>
            <w:vAlign w:val="bottom"/>
          </w:tcPr>
          <w:p w:rsidR="009C4B89" w:rsidRDefault="009C4B89" w:rsidP="003F0FE7">
            <w:pPr>
              <w:jc w:val="center"/>
            </w:pPr>
            <w:r>
              <w:rPr>
                <w:rFonts w:hint="eastAsia"/>
              </w:rPr>
              <w:t>87.9</w:t>
            </w:r>
          </w:p>
        </w:tc>
        <w:tc>
          <w:tcPr>
            <w:tcW w:w="848" w:type="dxa"/>
            <w:tcBorders>
              <w:left w:val="nil"/>
              <w:right w:val="nil"/>
            </w:tcBorders>
            <w:tcMar>
              <w:top w:w="15" w:type="dxa"/>
              <w:left w:w="15" w:type="dxa"/>
              <w:bottom w:w="0" w:type="dxa"/>
              <w:right w:w="15" w:type="dxa"/>
            </w:tcMar>
            <w:vAlign w:val="center"/>
          </w:tcPr>
          <w:p w:rsidR="009C4B89" w:rsidRDefault="009C4B89" w:rsidP="003F0FE7">
            <w:pPr>
              <w:jc w:val="center"/>
            </w:pPr>
            <w:r>
              <w:rPr>
                <w:rFonts w:hint="eastAsia"/>
              </w:rPr>
              <w:t>23.2</w:t>
            </w:r>
          </w:p>
        </w:tc>
      </w:tr>
      <w:tr w:rsidR="009C4B89" w:rsidRPr="00127454" w:rsidTr="003F0FE7">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C4B89" w:rsidRDefault="009C4B89" w:rsidP="003F0FE7">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9C4B89" w:rsidRDefault="009C4B89" w:rsidP="003F0FE7">
            <w:pPr>
              <w:jc w:val="center"/>
            </w:pPr>
            <w:r>
              <w:rPr>
                <w:rFonts w:hint="eastAsia"/>
              </w:rPr>
              <w:t>195.7</w:t>
            </w:r>
          </w:p>
        </w:tc>
        <w:tc>
          <w:tcPr>
            <w:tcW w:w="798" w:type="dxa"/>
            <w:tcBorders>
              <w:left w:val="nil"/>
              <w:bottom w:val="single" w:sz="4" w:space="0" w:color="auto"/>
              <w:right w:val="nil"/>
            </w:tcBorders>
            <w:tcMar>
              <w:top w:w="15" w:type="dxa"/>
              <w:left w:w="15" w:type="dxa"/>
              <w:bottom w:w="0" w:type="dxa"/>
              <w:right w:w="15" w:type="dxa"/>
            </w:tcMar>
            <w:vAlign w:val="center"/>
          </w:tcPr>
          <w:p w:rsidR="009C4B89" w:rsidRDefault="009C4B89" w:rsidP="003F0FE7">
            <w:pPr>
              <w:jc w:val="center"/>
            </w:pPr>
            <w:r>
              <w:rPr>
                <w:rFonts w:hint="eastAsia"/>
              </w:rPr>
              <w:t>15.1</w:t>
            </w:r>
          </w:p>
        </w:tc>
        <w:tc>
          <w:tcPr>
            <w:tcW w:w="631" w:type="dxa"/>
            <w:tcBorders>
              <w:left w:val="nil"/>
              <w:bottom w:val="single" w:sz="4" w:space="0" w:color="auto"/>
              <w:right w:val="nil"/>
            </w:tcBorders>
            <w:tcMar>
              <w:top w:w="15" w:type="dxa"/>
              <w:left w:w="15" w:type="dxa"/>
              <w:bottom w:w="0" w:type="dxa"/>
              <w:right w:w="15" w:type="dxa"/>
            </w:tcMar>
            <w:vAlign w:val="center"/>
          </w:tcPr>
          <w:p w:rsidR="009C4B89" w:rsidRDefault="009C4B89" w:rsidP="003F0FE7">
            <w:pPr>
              <w:jc w:val="center"/>
            </w:pPr>
            <w:r>
              <w:rPr>
                <w:rFonts w:hint="eastAsia"/>
              </w:rPr>
              <w:t>36.0</w:t>
            </w:r>
          </w:p>
        </w:tc>
        <w:tc>
          <w:tcPr>
            <w:tcW w:w="895" w:type="dxa"/>
            <w:tcBorders>
              <w:left w:val="nil"/>
              <w:bottom w:val="single" w:sz="4" w:space="0" w:color="auto"/>
              <w:right w:val="nil"/>
            </w:tcBorders>
            <w:tcMar>
              <w:top w:w="15" w:type="dxa"/>
              <w:left w:w="15" w:type="dxa"/>
              <w:bottom w:w="0" w:type="dxa"/>
              <w:right w:w="15" w:type="dxa"/>
            </w:tcMar>
            <w:vAlign w:val="center"/>
          </w:tcPr>
          <w:p w:rsidR="009C4B89" w:rsidRDefault="009C4B89" w:rsidP="003F0FE7">
            <w:pPr>
              <w:jc w:val="center"/>
            </w:pPr>
            <w:r>
              <w:rPr>
                <w:rFonts w:hint="eastAsia"/>
              </w:rPr>
              <w:t>142.0</w:t>
            </w:r>
          </w:p>
        </w:tc>
        <w:tc>
          <w:tcPr>
            <w:tcW w:w="840" w:type="dxa"/>
            <w:tcBorders>
              <w:left w:val="nil"/>
              <w:bottom w:val="single" w:sz="4" w:space="0" w:color="auto"/>
              <w:right w:val="nil"/>
            </w:tcBorders>
            <w:tcMar>
              <w:top w:w="15" w:type="dxa"/>
              <w:left w:w="15" w:type="dxa"/>
              <w:bottom w:w="0" w:type="dxa"/>
              <w:right w:w="15" w:type="dxa"/>
            </w:tcMar>
            <w:vAlign w:val="center"/>
          </w:tcPr>
          <w:p w:rsidR="009C4B89" w:rsidRDefault="009C4B89" w:rsidP="003F0FE7">
            <w:pPr>
              <w:jc w:val="center"/>
            </w:pPr>
            <w:r>
              <w:rPr>
                <w:rFonts w:hint="eastAsia"/>
              </w:rPr>
              <w:t>22.3</w:t>
            </w:r>
          </w:p>
        </w:tc>
        <w:tc>
          <w:tcPr>
            <w:tcW w:w="699" w:type="dxa"/>
            <w:tcBorders>
              <w:left w:val="nil"/>
              <w:bottom w:val="single" w:sz="4" w:space="0" w:color="auto"/>
              <w:right w:val="nil"/>
            </w:tcBorders>
            <w:tcMar>
              <w:top w:w="15" w:type="dxa"/>
              <w:left w:w="15" w:type="dxa"/>
              <w:bottom w:w="0" w:type="dxa"/>
              <w:right w:w="15" w:type="dxa"/>
            </w:tcMar>
            <w:vAlign w:val="center"/>
          </w:tcPr>
          <w:p w:rsidR="009C4B89" w:rsidRDefault="009C4B89" w:rsidP="003F0FE7">
            <w:pPr>
              <w:jc w:val="center"/>
            </w:pPr>
            <w:r>
              <w:rPr>
                <w:rFonts w:hint="eastAsia"/>
              </w:rPr>
              <w:t>46.2</w:t>
            </w:r>
          </w:p>
        </w:tc>
        <w:tc>
          <w:tcPr>
            <w:tcW w:w="782" w:type="dxa"/>
            <w:tcBorders>
              <w:left w:val="nil"/>
              <w:bottom w:val="single" w:sz="4" w:space="0" w:color="auto"/>
              <w:right w:val="nil"/>
            </w:tcBorders>
            <w:tcMar>
              <w:top w:w="15" w:type="dxa"/>
              <w:left w:w="15" w:type="dxa"/>
              <w:bottom w:w="0" w:type="dxa"/>
              <w:right w:w="15" w:type="dxa"/>
            </w:tcMar>
            <w:vAlign w:val="center"/>
          </w:tcPr>
          <w:p w:rsidR="009C4B89" w:rsidRDefault="009C4B89" w:rsidP="003F0FE7">
            <w:pPr>
              <w:jc w:val="center"/>
            </w:pPr>
            <w:r>
              <w:rPr>
                <w:rFonts w:hint="eastAsia"/>
              </w:rPr>
              <w:t>53.7</w:t>
            </w:r>
          </w:p>
        </w:tc>
        <w:tc>
          <w:tcPr>
            <w:tcW w:w="859" w:type="dxa"/>
            <w:tcBorders>
              <w:left w:val="nil"/>
              <w:bottom w:val="single" w:sz="4" w:space="0" w:color="auto"/>
              <w:right w:val="nil"/>
            </w:tcBorders>
            <w:tcMar>
              <w:top w:w="15" w:type="dxa"/>
              <w:left w:w="15" w:type="dxa"/>
              <w:bottom w:w="0" w:type="dxa"/>
              <w:right w:w="15" w:type="dxa"/>
            </w:tcMar>
            <w:vAlign w:val="center"/>
          </w:tcPr>
          <w:p w:rsidR="009C4B89" w:rsidRDefault="009C4B89" w:rsidP="003F0FE7">
            <w:pPr>
              <w:jc w:val="center"/>
            </w:pPr>
            <w:r>
              <w:rPr>
                <w:rFonts w:hint="eastAsia"/>
              </w:rPr>
              <w:t>-0.3</w:t>
            </w:r>
          </w:p>
        </w:tc>
        <w:tc>
          <w:tcPr>
            <w:tcW w:w="720" w:type="dxa"/>
            <w:tcBorders>
              <w:left w:val="nil"/>
              <w:bottom w:val="single" w:sz="4" w:space="0" w:color="auto"/>
              <w:right w:val="nil"/>
            </w:tcBorders>
            <w:tcMar>
              <w:top w:w="15" w:type="dxa"/>
              <w:left w:w="15" w:type="dxa"/>
              <w:bottom w:w="0" w:type="dxa"/>
              <w:right w:w="15" w:type="dxa"/>
            </w:tcMar>
            <w:vAlign w:val="center"/>
          </w:tcPr>
          <w:p w:rsidR="009C4B89" w:rsidRDefault="009C4B89" w:rsidP="003F0FE7">
            <w:pPr>
              <w:jc w:val="center"/>
            </w:pPr>
            <w:r>
              <w:rPr>
                <w:rFonts w:hint="eastAsia"/>
              </w:rPr>
              <w:t>22.8</w:t>
            </w:r>
          </w:p>
        </w:tc>
        <w:tc>
          <w:tcPr>
            <w:tcW w:w="772" w:type="dxa"/>
            <w:tcBorders>
              <w:left w:val="nil"/>
              <w:bottom w:val="single" w:sz="4" w:space="0" w:color="auto"/>
              <w:right w:val="nil"/>
            </w:tcBorders>
            <w:tcMar>
              <w:top w:w="15" w:type="dxa"/>
              <w:left w:w="15" w:type="dxa"/>
              <w:bottom w:w="0" w:type="dxa"/>
              <w:right w:w="15" w:type="dxa"/>
            </w:tcMar>
            <w:vAlign w:val="bottom"/>
          </w:tcPr>
          <w:p w:rsidR="009C4B89" w:rsidRDefault="009C4B89" w:rsidP="003F0FE7">
            <w:pPr>
              <w:jc w:val="center"/>
            </w:pPr>
            <w:r>
              <w:rPr>
                <w:rFonts w:hint="eastAsia"/>
              </w:rPr>
              <w:t>88.4</w:t>
            </w:r>
          </w:p>
        </w:tc>
        <w:tc>
          <w:tcPr>
            <w:tcW w:w="848" w:type="dxa"/>
            <w:tcBorders>
              <w:left w:val="nil"/>
              <w:bottom w:val="single" w:sz="4" w:space="0" w:color="auto"/>
              <w:right w:val="nil"/>
            </w:tcBorders>
            <w:tcMar>
              <w:top w:w="15" w:type="dxa"/>
              <w:left w:w="15" w:type="dxa"/>
              <w:bottom w:w="0" w:type="dxa"/>
              <w:right w:w="15" w:type="dxa"/>
            </w:tcMar>
            <w:vAlign w:val="center"/>
          </w:tcPr>
          <w:p w:rsidR="009C4B89" w:rsidRDefault="009C4B89" w:rsidP="003F0FE7">
            <w:pPr>
              <w:jc w:val="center"/>
            </w:pPr>
            <w:r>
              <w:rPr>
                <w:rFonts w:hint="eastAsia"/>
              </w:rPr>
              <w:t>41.8</w:t>
            </w:r>
          </w:p>
        </w:tc>
      </w:tr>
    </w:tbl>
    <w:p w:rsidR="006F5C3E" w:rsidRDefault="009C4B89" w:rsidP="009C4B89">
      <w:pPr>
        <w:snapToGrid w:val="0"/>
        <w:spacing w:line="260" w:lineRule="atLeast"/>
        <w:ind w:right="-777"/>
        <w:jc w:val="both"/>
        <w:rPr>
          <w:rFonts w:eastAsia="標楷體"/>
          <w:b/>
          <w:bCs/>
          <w:kern w:val="0"/>
          <w:sz w:val="32"/>
          <w:szCs w:val="20"/>
        </w:rPr>
      </w:pPr>
      <w:r w:rsidRPr="009C4B89">
        <w:rPr>
          <w:rFonts w:eastAsia="標楷體"/>
          <w:sz w:val="22"/>
          <w:szCs w:val="22"/>
        </w:rPr>
        <w:t>資料來源：財政部進出口海關統計。</w:t>
      </w:r>
      <w:r w:rsidR="006F5C3E">
        <w:rPr>
          <w:b/>
          <w:bCs/>
          <w:sz w:val="32"/>
        </w:rPr>
        <w:br w:type="page"/>
      </w:r>
    </w:p>
    <w:p w:rsidR="009706C1" w:rsidRDefault="009706C1" w:rsidP="009706C1">
      <w:pPr>
        <w:keepNext/>
        <w:widowControl/>
        <w:spacing w:line="520" w:lineRule="exact"/>
        <w:outlineLvl w:val="0"/>
        <w:rPr>
          <w:rFonts w:eastAsia="標楷體"/>
          <w:b/>
          <w:kern w:val="0"/>
          <w:sz w:val="40"/>
          <w:szCs w:val="40"/>
        </w:rPr>
      </w:pPr>
      <w:bookmarkStart w:id="158" w:name="_Toc401923808"/>
      <w:bookmarkStart w:id="159" w:name="_Toc402171729"/>
      <w:bookmarkStart w:id="160" w:name="_Toc459888726"/>
      <w:bookmarkStart w:id="161" w:name="_Toc54621452"/>
      <w:bookmarkStart w:id="162" w:name="_Toc36455818"/>
      <w:r w:rsidRPr="009706C1">
        <w:rPr>
          <w:rFonts w:eastAsia="標楷體"/>
          <w:b/>
          <w:kern w:val="0"/>
          <w:sz w:val="40"/>
          <w:szCs w:val="40"/>
        </w:rPr>
        <w:lastRenderedPageBreak/>
        <w:t>肆、專論</w:t>
      </w:r>
      <w:bookmarkEnd w:id="158"/>
      <w:bookmarkEnd w:id="159"/>
      <w:bookmarkEnd w:id="160"/>
      <w:bookmarkEnd w:id="161"/>
    </w:p>
    <w:p w:rsidR="00032478" w:rsidRPr="00F41300" w:rsidRDefault="00032478" w:rsidP="00032478">
      <w:pPr>
        <w:spacing w:beforeLines="50" w:before="180" w:afterLines="50" w:after="180" w:line="600" w:lineRule="exact"/>
        <w:jc w:val="center"/>
        <w:rPr>
          <w:rFonts w:eastAsia="標楷體"/>
          <w:b/>
          <w:sz w:val="36"/>
          <w:szCs w:val="32"/>
        </w:rPr>
      </w:pPr>
      <w:r w:rsidRPr="008F4374">
        <w:rPr>
          <w:rFonts w:eastAsia="標楷體" w:hint="eastAsia"/>
          <w:b/>
          <w:sz w:val="36"/>
          <w:szCs w:val="32"/>
        </w:rPr>
        <w:t>日本消費稅政策影響及經濟現況</w:t>
      </w:r>
      <w:r w:rsidRPr="00F41300">
        <w:rPr>
          <w:rStyle w:val="affa"/>
          <w:rFonts w:eastAsia="標楷體"/>
          <w:b/>
          <w:sz w:val="36"/>
          <w:szCs w:val="32"/>
        </w:rPr>
        <w:footnoteReference w:id="1"/>
      </w:r>
    </w:p>
    <w:p w:rsidR="00032478" w:rsidRPr="00BB3EC2" w:rsidRDefault="00032478" w:rsidP="00032478">
      <w:pPr>
        <w:spacing w:line="520" w:lineRule="exact"/>
        <w:ind w:firstLineChars="200" w:firstLine="560"/>
        <w:jc w:val="both"/>
        <w:rPr>
          <w:rFonts w:eastAsia="標楷體"/>
          <w:sz w:val="28"/>
          <w:szCs w:val="28"/>
        </w:rPr>
      </w:pPr>
      <w:r>
        <w:rPr>
          <w:rFonts w:eastAsia="標楷體" w:hint="eastAsia"/>
          <w:sz w:val="28"/>
          <w:szCs w:val="28"/>
        </w:rPr>
        <w:t>隨著日本出生率下降，人口逐漸高齡化，國內社會保障及福利支出逐漸增加，為了確保社會保障支出的財源穩定，避免過度舉債增加未來世代的負擔，日本政府前於</w:t>
      </w:r>
      <w:r>
        <w:rPr>
          <w:rFonts w:eastAsia="標楷體" w:hint="eastAsia"/>
          <w:sz w:val="28"/>
          <w:szCs w:val="28"/>
        </w:rPr>
        <w:t>2014</w:t>
      </w:r>
      <w:r>
        <w:rPr>
          <w:rFonts w:eastAsia="標楷體" w:hint="eastAsia"/>
          <w:sz w:val="28"/>
          <w:szCs w:val="28"/>
        </w:rPr>
        <w:t>年</w:t>
      </w:r>
      <w:r>
        <w:rPr>
          <w:rFonts w:eastAsia="標楷體" w:hint="eastAsia"/>
          <w:sz w:val="28"/>
          <w:szCs w:val="28"/>
        </w:rPr>
        <w:t>4</w:t>
      </w:r>
      <w:r>
        <w:rPr>
          <w:rFonts w:eastAsia="標楷體" w:hint="eastAsia"/>
          <w:sz w:val="28"/>
          <w:szCs w:val="28"/>
        </w:rPr>
        <w:t>月將消費稅自</w:t>
      </w:r>
      <w:r>
        <w:rPr>
          <w:rFonts w:eastAsia="標楷體" w:hint="eastAsia"/>
          <w:sz w:val="28"/>
          <w:szCs w:val="28"/>
        </w:rPr>
        <w:t>5%</w:t>
      </w:r>
      <w:r>
        <w:rPr>
          <w:rFonts w:eastAsia="標楷體" w:hint="eastAsia"/>
          <w:sz w:val="28"/>
          <w:szCs w:val="28"/>
        </w:rPr>
        <w:t>提高至</w:t>
      </w:r>
      <w:r>
        <w:rPr>
          <w:rFonts w:eastAsia="標楷體" w:hint="eastAsia"/>
          <w:sz w:val="28"/>
          <w:szCs w:val="28"/>
        </w:rPr>
        <w:t>8%</w:t>
      </w:r>
      <w:r>
        <w:rPr>
          <w:rFonts w:eastAsia="標楷體" w:hint="eastAsia"/>
          <w:sz w:val="28"/>
          <w:szCs w:val="28"/>
        </w:rPr>
        <w:t>，再於去</w:t>
      </w:r>
      <w:r>
        <w:rPr>
          <w:rFonts w:eastAsia="標楷體" w:hint="eastAsia"/>
          <w:sz w:val="28"/>
          <w:szCs w:val="28"/>
        </w:rPr>
        <w:t>(2019)</w:t>
      </w:r>
      <w:r>
        <w:rPr>
          <w:rFonts w:eastAsia="標楷體" w:hint="eastAsia"/>
          <w:sz w:val="28"/>
          <w:szCs w:val="28"/>
        </w:rPr>
        <w:t>年</w:t>
      </w:r>
      <w:r>
        <w:rPr>
          <w:rFonts w:eastAsia="標楷體" w:hint="eastAsia"/>
          <w:sz w:val="28"/>
          <w:szCs w:val="28"/>
        </w:rPr>
        <w:t>10</w:t>
      </w:r>
      <w:r>
        <w:rPr>
          <w:rFonts w:eastAsia="標楷體" w:hint="eastAsia"/>
          <w:sz w:val="28"/>
          <w:szCs w:val="28"/>
        </w:rPr>
        <w:t>月調漲至</w:t>
      </w:r>
      <w:r>
        <w:rPr>
          <w:rFonts w:eastAsia="標楷體" w:hint="eastAsia"/>
          <w:sz w:val="28"/>
          <w:szCs w:val="28"/>
        </w:rPr>
        <w:t>10%</w:t>
      </w:r>
      <w:r>
        <w:rPr>
          <w:rFonts w:eastAsia="標楷體" w:hint="eastAsia"/>
          <w:sz w:val="28"/>
          <w:szCs w:val="28"/>
        </w:rPr>
        <w:t>。本文簡介日本提高消費稅政策及其用途，並就經濟數據觀察其對日本之影響及現況。</w:t>
      </w:r>
    </w:p>
    <w:p w:rsidR="00032478" w:rsidRDefault="00032478" w:rsidP="00032478">
      <w:pPr>
        <w:numPr>
          <w:ilvl w:val="0"/>
          <w:numId w:val="17"/>
        </w:numPr>
        <w:spacing w:line="540" w:lineRule="exact"/>
        <w:jc w:val="both"/>
        <w:rPr>
          <w:rFonts w:eastAsia="標楷體"/>
          <w:b/>
          <w:sz w:val="28"/>
          <w:szCs w:val="32"/>
        </w:rPr>
      </w:pPr>
      <w:r>
        <w:rPr>
          <w:rFonts w:eastAsia="標楷體" w:hint="eastAsia"/>
          <w:b/>
          <w:sz w:val="28"/>
          <w:szCs w:val="32"/>
        </w:rPr>
        <w:t>日本消費稅政策</w:t>
      </w:r>
    </w:p>
    <w:p w:rsidR="00032478" w:rsidRPr="007725D8" w:rsidRDefault="00032478" w:rsidP="00032478">
      <w:pPr>
        <w:spacing w:line="520" w:lineRule="exact"/>
        <w:jc w:val="both"/>
        <w:rPr>
          <w:rFonts w:eastAsia="標楷體"/>
          <w:b/>
          <w:sz w:val="28"/>
          <w:szCs w:val="28"/>
        </w:rPr>
      </w:pPr>
      <w:r w:rsidRPr="00F41300">
        <w:rPr>
          <w:rFonts w:eastAsia="標楷體" w:hint="eastAsia"/>
          <w:b/>
          <w:sz w:val="28"/>
          <w:szCs w:val="28"/>
        </w:rPr>
        <w:t>(</w:t>
      </w:r>
      <w:proofErr w:type="gramStart"/>
      <w:r w:rsidRPr="00F41300">
        <w:rPr>
          <w:rFonts w:eastAsia="標楷體" w:hint="eastAsia"/>
          <w:b/>
          <w:sz w:val="28"/>
          <w:szCs w:val="28"/>
        </w:rPr>
        <w:t>一</w:t>
      </w:r>
      <w:proofErr w:type="gramEnd"/>
      <w:r w:rsidRPr="00F41300">
        <w:rPr>
          <w:rFonts w:eastAsia="標楷體" w:hint="eastAsia"/>
          <w:b/>
          <w:sz w:val="28"/>
          <w:szCs w:val="28"/>
        </w:rPr>
        <w:t xml:space="preserve">) </w:t>
      </w:r>
      <w:r>
        <w:rPr>
          <w:rFonts w:eastAsia="標楷體" w:hint="eastAsia"/>
          <w:b/>
          <w:sz w:val="28"/>
          <w:szCs w:val="28"/>
        </w:rPr>
        <w:t>消費稅政策</w:t>
      </w:r>
    </w:p>
    <w:p w:rsidR="00032478" w:rsidRPr="002D3568" w:rsidRDefault="00032478" w:rsidP="00032478">
      <w:pPr>
        <w:spacing w:line="520" w:lineRule="exact"/>
        <w:ind w:firstLineChars="200" w:firstLine="560"/>
        <w:jc w:val="both"/>
        <w:rPr>
          <w:rFonts w:eastAsia="標楷體"/>
          <w:sz w:val="28"/>
          <w:szCs w:val="28"/>
        </w:rPr>
      </w:pPr>
      <w:r>
        <w:rPr>
          <w:rFonts w:eastAsia="標楷體" w:hint="eastAsia"/>
          <w:sz w:val="28"/>
          <w:szCs w:val="28"/>
        </w:rPr>
        <w:t>日本首次引入消費稅是在</w:t>
      </w:r>
      <w:r>
        <w:rPr>
          <w:rFonts w:eastAsia="標楷體" w:hint="eastAsia"/>
          <w:sz w:val="28"/>
          <w:szCs w:val="28"/>
        </w:rPr>
        <w:t>1989</w:t>
      </w:r>
      <w:r>
        <w:rPr>
          <w:rFonts w:eastAsia="標楷體" w:hint="eastAsia"/>
          <w:sz w:val="28"/>
          <w:szCs w:val="28"/>
        </w:rPr>
        <w:t>年，當時稅率為</w:t>
      </w:r>
      <w:r>
        <w:rPr>
          <w:rFonts w:eastAsia="標楷體" w:hint="eastAsia"/>
          <w:sz w:val="28"/>
          <w:szCs w:val="28"/>
        </w:rPr>
        <w:t>3%</w:t>
      </w:r>
      <w:r>
        <w:rPr>
          <w:rFonts w:eastAsia="標楷體" w:hint="eastAsia"/>
          <w:sz w:val="28"/>
          <w:szCs w:val="28"/>
        </w:rPr>
        <w:t>，目前共歷經</w:t>
      </w:r>
      <w:r>
        <w:rPr>
          <w:rFonts w:eastAsia="標楷體" w:hint="eastAsia"/>
          <w:sz w:val="28"/>
          <w:szCs w:val="28"/>
        </w:rPr>
        <w:t>3</w:t>
      </w:r>
      <w:r>
        <w:rPr>
          <w:rFonts w:eastAsia="標楷體" w:hint="eastAsia"/>
          <w:sz w:val="28"/>
          <w:szCs w:val="28"/>
        </w:rPr>
        <w:t>次調漲，第</w:t>
      </w:r>
      <w:r>
        <w:rPr>
          <w:rFonts w:eastAsia="標楷體" w:hint="eastAsia"/>
          <w:sz w:val="28"/>
          <w:szCs w:val="28"/>
        </w:rPr>
        <w:t>1</w:t>
      </w:r>
      <w:r>
        <w:rPr>
          <w:rFonts w:eastAsia="標楷體" w:hint="eastAsia"/>
          <w:sz w:val="28"/>
          <w:szCs w:val="28"/>
        </w:rPr>
        <w:t>次是在</w:t>
      </w:r>
      <w:r>
        <w:rPr>
          <w:rFonts w:eastAsia="標楷體" w:hint="eastAsia"/>
          <w:sz w:val="28"/>
          <w:szCs w:val="28"/>
        </w:rPr>
        <w:t>1997</w:t>
      </w:r>
      <w:r>
        <w:rPr>
          <w:rFonts w:eastAsia="標楷體" w:hint="eastAsia"/>
          <w:sz w:val="28"/>
          <w:szCs w:val="28"/>
        </w:rPr>
        <w:t>年</w:t>
      </w:r>
      <w:r>
        <w:rPr>
          <w:rFonts w:eastAsia="標楷體" w:hint="eastAsia"/>
          <w:sz w:val="28"/>
          <w:szCs w:val="28"/>
        </w:rPr>
        <w:t>4</w:t>
      </w:r>
      <w:r>
        <w:rPr>
          <w:rFonts w:eastAsia="標楷體" w:hint="eastAsia"/>
          <w:sz w:val="28"/>
          <w:szCs w:val="28"/>
        </w:rPr>
        <w:t>月</w:t>
      </w:r>
      <w:r>
        <w:rPr>
          <w:rFonts w:eastAsia="標楷體" w:hint="eastAsia"/>
          <w:sz w:val="28"/>
          <w:szCs w:val="28"/>
        </w:rPr>
        <w:t>1</w:t>
      </w:r>
      <w:r>
        <w:rPr>
          <w:rFonts w:eastAsia="標楷體" w:hint="eastAsia"/>
          <w:sz w:val="28"/>
          <w:szCs w:val="28"/>
        </w:rPr>
        <w:t>日，自</w:t>
      </w:r>
      <w:r>
        <w:rPr>
          <w:rFonts w:eastAsia="標楷體" w:hint="eastAsia"/>
          <w:sz w:val="28"/>
          <w:szCs w:val="28"/>
        </w:rPr>
        <w:t>3%</w:t>
      </w:r>
      <w:r>
        <w:rPr>
          <w:rFonts w:eastAsia="標楷體" w:hint="eastAsia"/>
          <w:sz w:val="28"/>
          <w:szCs w:val="28"/>
        </w:rPr>
        <w:t>調漲至</w:t>
      </w:r>
      <w:r>
        <w:rPr>
          <w:rFonts w:eastAsia="標楷體" w:hint="eastAsia"/>
          <w:sz w:val="28"/>
          <w:szCs w:val="28"/>
        </w:rPr>
        <w:t>5%</w:t>
      </w:r>
      <w:r>
        <w:rPr>
          <w:rFonts w:eastAsia="標楷體" w:hint="eastAsia"/>
          <w:sz w:val="28"/>
          <w:szCs w:val="28"/>
        </w:rPr>
        <w:t>，由於當時正值日本經濟泡沫破滅後，處理不良債務的高峰，調漲後使許多金融機構陸續倒閉</w:t>
      </w:r>
      <w:r>
        <w:rPr>
          <w:rStyle w:val="affa"/>
          <w:rFonts w:eastAsia="標楷體"/>
          <w:sz w:val="28"/>
          <w:szCs w:val="28"/>
        </w:rPr>
        <w:footnoteReference w:id="2"/>
      </w:r>
      <w:r>
        <w:rPr>
          <w:rFonts w:eastAsia="標楷體" w:hint="eastAsia"/>
          <w:sz w:val="28"/>
          <w:szCs w:val="28"/>
        </w:rPr>
        <w:t>，緊接著又遇上</w:t>
      </w:r>
      <w:r>
        <w:rPr>
          <w:rFonts w:eastAsia="標楷體" w:hint="eastAsia"/>
          <w:sz w:val="28"/>
          <w:szCs w:val="28"/>
        </w:rPr>
        <w:t>1997</w:t>
      </w:r>
      <w:r>
        <w:rPr>
          <w:rFonts w:eastAsia="標楷體" w:hint="eastAsia"/>
          <w:sz w:val="28"/>
          <w:szCs w:val="28"/>
        </w:rPr>
        <w:t>年底之亞洲金融風暴，日本經濟受到嚴重衝擊，因此有人認為消費稅是造成日本長期經濟不景氣的主要原因，稅率也自</w:t>
      </w:r>
      <w:r>
        <w:rPr>
          <w:rFonts w:eastAsia="標楷體" w:hint="eastAsia"/>
          <w:sz w:val="28"/>
          <w:szCs w:val="28"/>
        </w:rPr>
        <w:t>1997</w:t>
      </w:r>
      <w:proofErr w:type="gramStart"/>
      <w:r>
        <w:rPr>
          <w:rFonts w:eastAsia="標楷體" w:hint="eastAsia"/>
          <w:sz w:val="28"/>
          <w:szCs w:val="28"/>
        </w:rPr>
        <w:t>年後凍漲</w:t>
      </w:r>
      <w:r>
        <w:rPr>
          <w:rFonts w:eastAsia="標楷體" w:hint="eastAsia"/>
          <w:sz w:val="28"/>
          <w:szCs w:val="28"/>
        </w:rPr>
        <w:t>17</w:t>
      </w:r>
      <w:r>
        <w:rPr>
          <w:rFonts w:eastAsia="標楷體" w:hint="eastAsia"/>
          <w:sz w:val="28"/>
          <w:szCs w:val="28"/>
        </w:rPr>
        <w:t>年</w:t>
      </w:r>
      <w:proofErr w:type="gramEnd"/>
      <w:r>
        <w:rPr>
          <w:rFonts w:eastAsia="標楷體" w:hint="eastAsia"/>
          <w:sz w:val="28"/>
          <w:szCs w:val="28"/>
        </w:rPr>
        <w:t>之久。</w:t>
      </w:r>
    </w:p>
    <w:p w:rsidR="00032478" w:rsidRDefault="00032478" w:rsidP="00032478">
      <w:pPr>
        <w:spacing w:line="520" w:lineRule="exact"/>
        <w:ind w:firstLineChars="200" w:firstLine="560"/>
        <w:jc w:val="both"/>
        <w:rPr>
          <w:rFonts w:eastAsia="標楷體"/>
          <w:sz w:val="28"/>
          <w:szCs w:val="28"/>
        </w:rPr>
      </w:pPr>
      <w:r>
        <w:rPr>
          <w:rFonts w:eastAsia="標楷體" w:hint="eastAsia"/>
          <w:sz w:val="28"/>
          <w:szCs w:val="28"/>
        </w:rPr>
        <w:t>日本政府財政支出主要來源於「一般會計稅收」，包含「所得稅」、「法人稅」、「消費稅」及「其他稅收」，剩餘的支出缺口透過發行公債來彌補。在財政支出</w:t>
      </w:r>
      <w:proofErr w:type="gramStart"/>
      <w:r>
        <w:rPr>
          <w:rFonts w:eastAsia="標楷體" w:hint="eastAsia"/>
          <w:sz w:val="28"/>
          <w:szCs w:val="28"/>
        </w:rPr>
        <w:t>因少子高齡</w:t>
      </w:r>
      <w:proofErr w:type="gramEnd"/>
      <w:r>
        <w:rPr>
          <w:rFonts w:eastAsia="標楷體" w:hint="eastAsia"/>
          <w:sz w:val="28"/>
          <w:szCs w:val="28"/>
        </w:rPr>
        <w:t>化問題逐年增加，稅收卻因國內經濟景氣低迷而逐年減少的情況下，政府舉債金額也隨之擴大。根據國際貨幣基金</w:t>
      </w:r>
      <w:r>
        <w:rPr>
          <w:rFonts w:eastAsia="標楷體" w:hint="eastAsia"/>
          <w:sz w:val="28"/>
          <w:szCs w:val="28"/>
        </w:rPr>
        <w:t>(IMF)</w:t>
      </w:r>
      <w:r>
        <w:rPr>
          <w:rFonts w:eastAsia="標楷體" w:hint="eastAsia"/>
          <w:sz w:val="28"/>
          <w:szCs w:val="28"/>
        </w:rPr>
        <w:t>數據顯示，日本係先進國家中公債占</w:t>
      </w:r>
      <w:r>
        <w:rPr>
          <w:rFonts w:eastAsia="標楷體" w:hint="eastAsia"/>
          <w:sz w:val="28"/>
          <w:szCs w:val="28"/>
        </w:rPr>
        <w:t>GDP</w:t>
      </w:r>
      <w:r>
        <w:rPr>
          <w:rFonts w:eastAsia="標楷體" w:hint="eastAsia"/>
          <w:sz w:val="28"/>
          <w:szCs w:val="28"/>
        </w:rPr>
        <w:t>比例最高之國家</w:t>
      </w:r>
      <w:r>
        <w:rPr>
          <w:rFonts w:eastAsia="標楷體" w:hint="eastAsia"/>
          <w:sz w:val="28"/>
          <w:szCs w:val="28"/>
        </w:rPr>
        <w:t>(</w:t>
      </w:r>
      <w:r>
        <w:rPr>
          <w:rFonts w:eastAsia="標楷體" w:hint="eastAsia"/>
          <w:sz w:val="28"/>
          <w:szCs w:val="28"/>
        </w:rPr>
        <w:t>詳圖</w:t>
      </w:r>
      <w:r>
        <w:rPr>
          <w:rFonts w:eastAsia="標楷體" w:hint="eastAsia"/>
          <w:sz w:val="28"/>
          <w:szCs w:val="28"/>
        </w:rPr>
        <w:t>1)</w:t>
      </w:r>
      <w:r>
        <w:rPr>
          <w:rFonts w:eastAsia="標楷體" w:hint="eastAsia"/>
          <w:sz w:val="28"/>
          <w:szCs w:val="28"/>
        </w:rPr>
        <w:t>，</w:t>
      </w:r>
      <w:r>
        <w:rPr>
          <w:rFonts w:eastAsia="標楷體" w:hint="eastAsia"/>
          <w:sz w:val="28"/>
          <w:szCs w:val="28"/>
        </w:rPr>
        <w:t>2019</w:t>
      </w:r>
      <w:r>
        <w:rPr>
          <w:rFonts w:eastAsia="標楷體" w:hint="eastAsia"/>
          <w:sz w:val="28"/>
          <w:szCs w:val="28"/>
        </w:rPr>
        <w:t>年比率約為</w:t>
      </w:r>
      <w:r>
        <w:rPr>
          <w:rFonts w:eastAsia="標楷體" w:hint="eastAsia"/>
          <w:sz w:val="28"/>
          <w:szCs w:val="28"/>
        </w:rPr>
        <w:t>238%</w:t>
      </w:r>
      <w:r>
        <w:rPr>
          <w:rFonts w:eastAsia="標楷體" w:hint="eastAsia"/>
          <w:sz w:val="28"/>
          <w:szCs w:val="28"/>
        </w:rPr>
        <w:t>，遠高於義大利</w:t>
      </w:r>
      <w:r>
        <w:rPr>
          <w:rFonts w:eastAsia="標楷體" w:hint="eastAsia"/>
          <w:sz w:val="28"/>
          <w:szCs w:val="28"/>
        </w:rPr>
        <w:t>(134%)</w:t>
      </w:r>
      <w:r>
        <w:rPr>
          <w:rFonts w:eastAsia="標楷體" w:hint="eastAsia"/>
          <w:sz w:val="28"/>
          <w:szCs w:val="28"/>
        </w:rPr>
        <w:t>、美國</w:t>
      </w:r>
      <w:r>
        <w:rPr>
          <w:rFonts w:eastAsia="標楷體" w:hint="eastAsia"/>
          <w:sz w:val="28"/>
          <w:szCs w:val="28"/>
        </w:rPr>
        <w:t>(109%)</w:t>
      </w:r>
      <w:r>
        <w:rPr>
          <w:rFonts w:eastAsia="標楷體" w:hint="eastAsia"/>
          <w:sz w:val="28"/>
          <w:szCs w:val="28"/>
        </w:rPr>
        <w:t>及法國</w:t>
      </w:r>
      <w:r>
        <w:rPr>
          <w:rFonts w:eastAsia="標楷體" w:hint="eastAsia"/>
          <w:sz w:val="28"/>
          <w:szCs w:val="28"/>
        </w:rPr>
        <w:t>(98%)</w:t>
      </w:r>
      <w:r>
        <w:rPr>
          <w:rFonts w:eastAsia="標楷體" w:hint="eastAsia"/>
          <w:sz w:val="28"/>
          <w:szCs w:val="28"/>
        </w:rPr>
        <w:t>，並預估今</w:t>
      </w:r>
      <w:r>
        <w:rPr>
          <w:rFonts w:eastAsia="標楷體" w:hint="eastAsia"/>
          <w:sz w:val="28"/>
          <w:szCs w:val="28"/>
        </w:rPr>
        <w:t>(2020)</w:t>
      </w:r>
      <w:r>
        <w:rPr>
          <w:rFonts w:eastAsia="標楷體" w:hint="eastAsia"/>
          <w:sz w:val="28"/>
          <w:szCs w:val="28"/>
        </w:rPr>
        <w:t>年將提高至</w:t>
      </w:r>
      <w:r>
        <w:rPr>
          <w:rFonts w:eastAsia="標楷體" w:hint="eastAsia"/>
          <w:sz w:val="28"/>
          <w:szCs w:val="28"/>
        </w:rPr>
        <w:t>266%</w:t>
      </w:r>
      <w:r>
        <w:rPr>
          <w:rFonts w:eastAsia="標楷體" w:hint="eastAsia"/>
          <w:sz w:val="28"/>
          <w:szCs w:val="28"/>
        </w:rPr>
        <w:t>。</w:t>
      </w:r>
    </w:p>
    <w:p w:rsidR="00032478" w:rsidRDefault="00032478" w:rsidP="00032478">
      <w:pPr>
        <w:spacing w:line="520" w:lineRule="exact"/>
        <w:ind w:firstLineChars="200" w:firstLine="560"/>
        <w:jc w:val="both"/>
        <w:rPr>
          <w:rFonts w:eastAsia="標楷體"/>
          <w:sz w:val="28"/>
          <w:szCs w:val="28"/>
        </w:rPr>
      </w:pPr>
      <w:r>
        <w:rPr>
          <w:rFonts w:eastAsia="標楷體" w:hint="eastAsia"/>
          <w:sz w:val="28"/>
          <w:szCs w:val="28"/>
        </w:rPr>
        <w:t>為達成穩定財政來源目的，並減少過度舉債造成下一世代之負擔，</w:t>
      </w:r>
      <w:r>
        <w:rPr>
          <w:rFonts w:eastAsia="標楷體" w:hint="eastAsia"/>
          <w:sz w:val="28"/>
          <w:szCs w:val="28"/>
        </w:rPr>
        <w:lastRenderedPageBreak/>
        <w:t>日本政府自</w:t>
      </w:r>
      <w:r>
        <w:rPr>
          <w:rFonts w:eastAsia="標楷體" w:hint="eastAsia"/>
          <w:sz w:val="28"/>
          <w:szCs w:val="28"/>
        </w:rPr>
        <w:t>2012</w:t>
      </w:r>
      <w:r>
        <w:rPr>
          <w:rFonts w:eastAsia="標楷體" w:hint="eastAsia"/>
          <w:sz w:val="28"/>
          <w:szCs w:val="28"/>
        </w:rPr>
        <w:t>年推動「</w:t>
      </w:r>
      <w:r w:rsidRPr="006C65A3">
        <w:rPr>
          <w:rFonts w:eastAsia="標楷體" w:hint="eastAsia"/>
          <w:sz w:val="28"/>
          <w:szCs w:val="28"/>
        </w:rPr>
        <w:t>社會保障與稅制一體化改革</w:t>
      </w:r>
      <w:r>
        <w:rPr>
          <w:rFonts w:eastAsia="標楷體" w:hint="eastAsia"/>
          <w:sz w:val="28"/>
          <w:szCs w:val="28"/>
        </w:rPr>
        <w:t>」，並於</w:t>
      </w:r>
      <w:r>
        <w:rPr>
          <w:rFonts w:eastAsia="標楷體" w:hint="eastAsia"/>
          <w:sz w:val="28"/>
          <w:szCs w:val="28"/>
        </w:rPr>
        <w:t>2014</w:t>
      </w:r>
      <w:r>
        <w:rPr>
          <w:rFonts w:eastAsia="標楷體" w:hint="eastAsia"/>
          <w:sz w:val="28"/>
          <w:szCs w:val="28"/>
        </w:rPr>
        <w:t>年</w:t>
      </w:r>
      <w:r>
        <w:rPr>
          <w:rFonts w:eastAsia="標楷體" w:hint="eastAsia"/>
          <w:sz w:val="28"/>
          <w:szCs w:val="28"/>
        </w:rPr>
        <w:t>4</w:t>
      </w:r>
      <w:r>
        <w:rPr>
          <w:rFonts w:eastAsia="標楷體" w:hint="eastAsia"/>
          <w:sz w:val="28"/>
          <w:szCs w:val="28"/>
        </w:rPr>
        <w:t>月第</w:t>
      </w:r>
      <w:r>
        <w:rPr>
          <w:rFonts w:eastAsia="標楷體" w:hint="eastAsia"/>
          <w:sz w:val="28"/>
          <w:szCs w:val="28"/>
        </w:rPr>
        <w:t>2</w:t>
      </w:r>
      <w:r>
        <w:rPr>
          <w:rFonts w:eastAsia="標楷體" w:hint="eastAsia"/>
          <w:sz w:val="28"/>
          <w:szCs w:val="28"/>
        </w:rPr>
        <w:t>次調高消費稅</w:t>
      </w:r>
      <w:r>
        <w:rPr>
          <w:rFonts w:eastAsia="標楷體" w:hint="eastAsia"/>
          <w:sz w:val="28"/>
          <w:szCs w:val="28"/>
        </w:rPr>
        <w:t>(</w:t>
      </w:r>
      <w:r>
        <w:rPr>
          <w:rFonts w:eastAsia="標楷體" w:hint="eastAsia"/>
          <w:sz w:val="28"/>
          <w:szCs w:val="28"/>
        </w:rPr>
        <w:t>自</w:t>
      </w:r>
      <w:r>
        <w:rPr>
          <w:rFonts w:eastAsia="標楷體" w:hint="eastAsia"/>
          <w:sz w:val="28"/>
          <w:szCs w:val="28"/>
        </w:rPr>
        <w:t>5%</w:t>
      </w:r>
      <w:r>
        <w:rPr>
          <w:rFonts w:eastAsia="標楷體" w:hint="eastAsia"/>
          <w:sz w:val="28"/>
          <w:szCs w:val="28"/>
        </w:rPr>
        <w:t>提高至</w:t>
      </w:r>
      <w:r>
        <w:rPr>
          <w:rFonts w:eastAsia="標楷體" w:hint="eastAsia"/>
          <w:sz w:val="28"/>
          <w:szCs w:val="28"/>
        </w:rPr>
        <w:t>8%)</w:t>
      </w:r>
      <w:r>
        <w:rPr>
          <w:rFonts w:eastAsia="標楷體" w:hint="eastAsia"/>
          <w:sz w:val="28"/>
          <w:szCs w:val="28"/>
        </w:rPr>
        <w:t>。原訂於</w:t>
      </w:r>
      <w:r>
        <w:rPr>
          <w:rFonts w:eastAsia="標楷體" w:hint="eastAsia"/>
          <w:sz w:val="28"/>
          <w:szCs w:val="28"/>
        </w:rPr>
        <w:t>2015</w:t>
      </w:r>
      <w:r>
        <w:rPr>
          <w:rFonts w:eastAsia="標楷體" w:hint="eastAsia"/>
          <w:sz w:val="28"/>
          <w:szCs w:val="28"/>
        </w:rPr>
        <w:t>年</w:t>
      </w:r>
      <w:r>
        <w:rPr>
          <w:rFonts w:eastAsia="標楷體" w:hint="eastAsia"/>
          <w:sz w:val="28"/>
          <w:szCs w:val="28"/>
        </w:rPr>
        <w:t>10</w:t>
      </w:r>
      <w:r>
        <w:rPr>
          <w:rFonts w:eastAsia="標楷體" w:hint="eastAsia"/>
          <w:sz w:val="28"/>
          <w:szCs w:val="28"/>
        </w:rPr>
        <w:t>月第</w:t>
      </w:r>
      <w:r>
        <w:rPr>
          <w:rFonts w:eastAsia="標楷體" w:hint="eastAsia"/>
          <w:sz w:val="28"/>
          <w:szCs w:val="28"/>
        </w:rPr>
        <w:t>3</w:t>
      </w:r>
      <w:r>
        <w:rPr>
          <w:rFonts w:eastAsia="標楷體" w:hint="eastAsia"/>
          <w:sz w:val="28"/>
          <w:szCs w:val="28"/>
        </w:rPr>
        <w:t>次調高消費稅政策</w:t>
      </w:r>
      <w:r>
        <w:rPr>
          <w:rFonts w:eastAsia="標楷體" w:hint="eastAsia"/>
          <w:sz w:val="28"/>
          <w:szCs w:val="28"/>
        </w:rPr>
        <w:t>(</w:t>
      </w:r>
      <w:r>
        <w:rPr>
          <w:rFonts w:eastAsia="標楷體" w:hint="eastAsia"/>
          <w:sz w:val="28"/>
          <w:szCs w:val="28"/>
        </w:rPr>
        <w:t>自</w:t>
      </w:r>
      <w:r>
        <w:rPr>
          <w:rFonts w:eastAsia="標楷體" w:hint="eastAsia"/>
          <w:sz w:val="28"/>
          <w:szCs w:val="28"/>
        </w:rPr>
        <w:t>8%</w:t>
      </w:r>
      <w:r>
        <w:rPr>
          <w:rFonts w:eastAsia="標楷體" w:hint="eastAsia"/>
          <w:sz w:val="28"/>
          <w:szCs w:val="28"/>
        </w:rPr>
        <w:t>提高至</w:t>
      </w:r>
      <w:r>
        <w:rPr>
          <w:rFonts w:eastAsia="標楷體" w:hint="eastAsia"/>
          <w:sz w:val="28"/>
          <w:szCs w:val="28"/>
        </w:rPr>
        <w:t>10%)</w:t>
      </w:r>
      <w:r>
        <w:rPr>
          <w:rFonts w:eastAsia="標楷體" w:hint="eastAsia"/>
          <w:sz w:val="28"/>
          <w:szCs w:val="28"/>
        </w:rPr>
        <w:t>，則因</w:t>
      </w:r>
      <w:r>
        <w:rPr>
          <w:rFonts w:eastAsia="標楷體" w:hint="eastAsia"/>
          <w:sz w:val="28"/>
          <w:szCs w:val="28"/>
        </w:rPr>
        <w:t>2014</w:t>
      </w:r>
      <w:r>
        <w:rPr>
          <w:rFonts w:eastAsia="標楷體" w:hint="eastAsia"/>
          <w:sz w:val="28"/>
          <w:szCs w:val="28"/>
        </w:rPr>
        <w:t>年調漲後日本國內個人消費明顯下滑，且當時中國大陸及美國等海外主要經濟體仍在復甦階段，為避免日本經濟陷入衰退，歷經</w:t>
      </w:r>
      <w:r>
        <w:rPr>
          <w:rFonts w:eastAsia="標楷體" w:hint="eastAsia"/>
          <w:sz w:val="28"/>
          <w:szCs w:val="28"/>
        </w:rPr>
        <w:t>2015</w:t>
      </w:r>
      <w:r>
        <w:rPr>
          <w:rFonts w:eastAsia="標楷體" w:hint="eastAsia"/>
          <w:sz w:val="28"/>
          <w:szCs w:val="28"/>
        </w:rPr>
        <w:t>年及</w:t>
      </w:r>
      <w:r>
        <w:rPr>
          <w:rFonts w:eastAsia="標楷體" w:hint="eastAsia"/>
          <w:sz w:val="28"/>
          <w:szCs w:val="28"/>
        </w:rPr>
        <w:t>2017</w:t>
      </w:r>
      <w:r>
        <w:rPr>
          <w:rFonts w:eastAsia="標楷體" w:hint="eastAsia"/>
          <w:sz w:val="28"/>
          <w:szCs w:val="28"/>
        </w:rPr>
        <w:t>年兩次延期，直到去年</w:t>
      </w:r>
      <w:r>
        <w:rPr>
          <w:rFonts w:eastAsia="標楷體" w:hint="eastAsia"/>
          <w:sz w:val="28"/>
          <w:szCs w:val="28"/>
        </w:rPr>
        <w:t>10</w:t>
      </w:r>
      <w:r>
        <w:rPr>
          <w:rFonts w:eastAsia="標楷體" w:hint="eastAsia"/>
          <w:sz w:val="28"/>
          <w:szCs w:val="28"/>
        </w:rPr>
        <w:t>月才開始執行。</w:t>
      </w:r>
    </w:p>
    <w:p w:rsidR="00032478" w:rsidRPr="00C0761A" w:rsidRDefault="00032478" w:rsidP="00032478">
      <w:pPr>
        <w:spacing w:line="520" w:lineRule="exact"/>
        <w:rPr>
          <w:rFonts w:eastAsia="標楷體"/>
          <w:sz w:val="20"/>
          <w:szCs w:val="28"/>
        </w:rPr>
      </w:pPr>
      <w:r>
        <w:rPr>
          <w:noProof/>
        </w:rPr>
        <w:drawing>
          <wp:anchor distT="0" distB="0" distL="114300" distR="114300" simplePos="0" relativeHeight="253338112" behindDoc="1" locked="0" layoutInCell="1" allowOverlap="1" wp14:anchorId="41E819F5" wp14:editId="0038B608">
            <wp:simplePos x="0" y="0"/>
            <wp:positionH relativeFrom="column">
              <wp:posOffset>-158115</wp:posOffset>
            </wp:positionH>
            <wp:positionV relativeFrom="paragraph">
              <wp:posOffset>307975</wp:posOffset>
            </wp:positionV>
            <wp:extent cx="5905500" cy="3191510"/>
            <wp:effectExtent l="0" t="0" r="0" b="0"/>
            <wp:wrapNone/>
            <wp:docPr id="490" name="圖表 4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C0761A">
        <w:rPr>
          <w:rFonts w:eastAsia="標楷體" w:hint="eastAsia"/>
          <w:sz w:val="20"/>
          <w:szCs w:val="28"/>
        </w:rPr>
        <w:t>%</w:t>
      </w:r>
    </w:p>
    <w:p w:rsidR="00032478" w:rsidRDefault="00032478" w:rsidP="00032478">
      <w:pPr>
        <w:spacing w:line="520" w:lineRule="exact"/>
        <w:rPr>
          <w:rFonts w:eastAsia="標楷體"/>
          <w:sz w:val="28"/>
          <w:szCs w:val="28"/>
        </w:rPr>
      </w:pPr>
    </w:p>
    <w:p w:rsidR="00032478" w:rsidRDefault="00032478" w:rsidP="00032478">
      <w:pPr>
        <w:spacing w:line="520" w:lineRule="exact"/>
        <w:ind w:firstLineChars="200" w:firstLine="560"/>
        <w:jc w:val="both"/>
        <w:rPr>
          <w:rFonts w:eastAsia="標楷體"/>
          <w:sz w:val="28"/>
          <w:szCs w:val="28"/>
        </w:rPr>
      </w:pPr>
    </w:p>
    <w:p w:rsidR="00032478" w:rsidRDefault="00032478" w:rsidP="00032478">
      <w:pPr>
        <w:spacing w:line="520" w:lineRule="exact"/>
        <w:ind w:firstLineChars="200" w:firstLine="560"/>
        <w:jc w:val="both"/>
        <w:rPr>
          <w:rFonts w:eastAsia="標楷體"/>
          <w:sz w:val="28"/>
          <w:szCs w:val="28"/>
        </w:rPr>
      </w:pPr>
    </w:p>
    <w:p w:rsidR="00032478" w:rsidRDefault="00032478" w:rsidP="00032478">
      <w:pPr>
        <w:spacing w:line="520" w:lineRule="exact"/>
        <w:ind w:firstLineChars="200" w:firstLine="560"/>
        <w:jc w:val="both"/>
        <w:rPr>
          <w:rFonts w:eastAsia="標楷體"/>
          <w:sz w:val="28"/>
          <w:szCs w:val="28"/>
        </w:rPr>
      </w:pPr>
    </w:p>
    <w:p w:rsidR="00032478" w:rsidRDefault="00032478" w:rsidP="00032478">
      <w:pPr>
        <w:spacing w:line="520" w:lineRule="exact"/>
        <w:ind w:firstLineChars="200" w:firstLine="560"/>
        <w:jc w:val="both"/>
        <w:rPr>
          <w:rFonts w:eastAsia="標楷體"/>
          <w:sz w:val="28"/>
          <w:szCs w:val="28"/>
        </w:rPr>
      </w:pPr>
    </w:p>
    <w:p w:rsidR="00032478" w:rsidRDefault="00032478" w:rsidP="00032478">
      <w:pPr>
        <w:spacing w:line="520" w:lineRule="exact"/>
        <w:ind w:firstLineChars="200" w:firstLine="560"/>
        <w:jc w:val="both"/>
        <w:rPr>
          <w:rFonts w:eastAsia="標楷體"/>
          <w:sz w:val="28"/>
          <w:szCs w:val="28"/>
        </w:rPr>
      </w:pPr>
    </w:p>
    <w:p w:rsidR="00032478" w:rsidRDefault="00032478" w:rsidP="00032478">
      <w:pPr>
        <w:spacing w:line="520" w:lineRule="exact"/>
        <w:ind w:firstLineChars="200" w:firstLine="560"/>
        <w:jc w:val="both"/>
        <w:rPr>
          <w:rFonts w:eastAsia="標楷體"/>
          <w:sz w:val="28"/>
          <w:szCs w:val="28"/>
        </w:rPr>
      </w:pPr>
    </w:p>
    <w:p w:rsidR="00032478" w:rsidRDefault="00032478" w:rsidP="00032478">
      <w:pPr>
        <w:spacing w:line="520" w:lineRule="exact"/>
        <w:ind w:firstLineChars="200" w:firstLine="560"/>
        <w:jc w:val="both"/>
        <w:rPr>
          <w:rFonts w:eastAsia="標楷體"/>
          <w:sz w:val="28"/>
          <w:szCs w:val="28"/>
        </w:rPr>
      </w:pPr>
    </w:p>
    <w:p w:rsidR="00032478" w:rsidRDefault="00032478" w:rsidP="00032478">
      <w:pPr>
        <w:spacing w:line="520" w:lineRule="exact"/>
        <w:jc w:val="both"/>
        <w:rPr>
          <w:rFonts w:eastAsia="標楷體"/>
          <w:sz w:val="28"/>
          <w:szCs w:val="28"/>
        </w:rPr>
      </w:pPr>
    </w:p>
    <w:p w:rsidR="00032478" w:rsidRPr="00BF555D" w:rsidRDefault="00032478" w:rsidP="00032478">
      <w:pPr>
        <w:spacing w:line="520" w:lineRule="exact"/>
        <w:ind w:firstLineChars="200" w:firstLine="400"/>
        <w:jc w:val="both"/>
        <w:rPr>
          <w:rFonts w:eastAsia="標楷體"/>
          <w:sz w:val="20"/>
          <w:szCs w:val="20"/>
        </w:rPr>
      </w:pPr>
      <w:r w:rsidRPr="00BF555D">
        <w:rPr>
          <w:rFonts w:eastAsia="標楷體" w:hint="eastAsia"/>
          <w:sz w:val="20"/>
          <w:szCs w:val="20"/>
        </w:rPr>
        <w:t>資料來源：</w:t>
      </w:r>
      <w:r w:rsidRPr="00BF555D">
        <w:rPr>
          <w:rFonts w:eastAsia="標楷體" w:hint="eastAsia"/>
          <w:sz w:val="20"/>
          <w:szCs w:val="20"/>
        </w:rPr>
        <w:t>IMF</w:t>
      </w:r>
    </w:p>
    <w:p w:rsidR="00032478" w:rsidRPr="00BF555D" w:rsidRDefault="00032478" w:rsidP="00032478">
      <w:pPr>
        <w:spacing w:line="520" w:lineRule="exact"/>
        <w:ind w:firstLineChars="200" w:firstLine="561"/>
        <w:jc w:val="center"/>
        <w:rPr>
          <w:rFonts w:eastAsia="標楷體"/>
          <w:b/>
          <w:sz w:val="28"/>
          <w:szCs w:val="28"/>
        </w:rPr>
      </w:pPr>
      <w:r w:rsidRPr="00BF555D">
        <w:rPr>
          <w:rFonts w:eastAsia="標楷體" w:hint="eastAsia"/>
          <w:b/>
          <w:sz w:val="28"/>
          <w:szCs w:val="28"/>
        </w:rPr>
        <w:t>圖</w:t>
      </w:r>
      <w:r w:rsidRPr="00BF555D">
        <w:rPr>
          <w:rFonts w:eastAsia="標楷體" w:hint="eastAsia"/>
          <w:b/>
          <w:sz w:val="28"/>
          <w:szCs w:val="28"/>
        </w:rPr>
        <w:t xml:space="preserve">1  </w:t>
      </w:r>
      <w:r>
        <w:rPr>
          <w:rFonts w:eastAsia="標楷體" w:hint="eastAsia"/>
          <w:b/>
          <w:sz w:val="28"/>
          <w:szCs w:val="28"/>
        </w:rPr>
        <w:t>公債占</w:t>
      </w:r>
      <w:r w:rsidRPr="00BF555D">
        <w:rPr>
          <w:rFonts w:eastAsia="標楷體" w:hint="eastAsia"/>
          <w:b/>
          <w:sz w:val="28"/>
          <w:szCs w:val="28"/>
        </w:rPr>
        <w:t>GDP</w:t>
      </w:r>
      <w:r>
        <w:rPr>
          <w:rFonts w:eastAsia="標楷體" w:hint="eastAsia"/>
          <w:b/>
          <w:sz w:val="28"/>
          <w:szCs w:val="28"/>
        </w:rPr>
        <w:t>比率</w:t>
      </w:r>
    </w:p>
    <w:p w:rsidR="00032478" w:rsidRPr="007725D8" w:rsidRDefault="00032478" w:rsidP="00032478">
      <w:pPr>
        <w:spacing w:line="520" w:lineRule="exact"/>
        <w:jc w:val="both"/>
        <w:rPr>
          <w:rFonts w:eastAsia="標楷體"/>
          <w:b/>
          <w:sz w:val="28"/>
          <w:szCs w:val="28"/>
        </w:rPr>
      </w:pPr>
      <w:r w:rsidRPr="00F41300">
        <w:rPr>
          <w:rFonts w:eastAsia="標楷體" w:hint="eastAsia"/>
          <w:b/>
          <w:sz w:val="28"/>
          <w:szCs w:val="28"/>
        </w:rPr>
        <w:t xml:space="preserve"> (</w:t>
      </w:r>
      <w:r>
        <w:rPr>
          <w:rFonts w:eastAsia="標楷體" w:hint="eastAsia"/>
          <w:b/>
          <w:sz w:val="28"/>
          <w:szCs w:val="28"/>
        </w:rPr>
        <w:t>二</w:t>
      </w:r>
      <w:r w:rsidRPr="00F41300">
        <w:rPr>
          <w:rFonts w:eastAsia="標楷體" w:hint="eastAsia"/>
          <w:b/>
          <w:sz w:val="28"/>
          <w:szCs w:val="28"/>
        </w:rPr>
        <w:t xml:space="preserve">) </w:t>
      </w:r>
      <w:r>
        <w:rPr>
          <w:rFonts w:eastAsia="標楷體" w:hint="eastAsia"/>
          <w:b/>
          <w:sz w:val="28"/>
          <w:szCs w:val="28"/>
        </w:rPr>
        <w:t>消費稅收用途</w:t>
      </w:r>
    </w:p>
    <w:p w:rsidR="00032478" w:rsidRDefault="00032478" w:rsidP="00032478">
      <w:pPr>
        <w:spacing w:line="520" w:lineRule="exact"/>
        <w:ind w:firstLineChars="200" w:firstLine="560"/>
        <w:jc w:val="both"/>
        <w:rPr>
          <w:rFonts w:eastAsia="標楷體"/>
          <w:sz w:val="28"/>
          <w:szCs w:val="28"/>
        </w:rPr>
      </w:pPr>
      <w:r w:rsidRPr="00962507">
        <w:rPr>
          <w:rFonts w:eastAsia="標楷體" w:hint="eastAsia"/>
          <w:sz w:val="28"/>
          <w:szCs w:val="28"/>
        </w:rPr>
        <w:t>近年來日本</w:t>
      </w:r>
      <w:proofErr w:type="gramStart"/>
      <w:r w:rsidRPr="00962507">
        <w:rPr>
          <w:rFonts w:eastAsia="標楷體" w:hint="eastAsia"/>
          <w:sz w:val="28"/>
          <w:szCs w:val="28"/>
        </w:rPr>
        <w:t>社會少子高齡</w:t>
      </w:r>
      <w:proofErr w:type="gramEnd"/>
      <w:r w:rsidRPr="00962507">
        <w:rPr>
          <w:rFonts w:eastAsia="標楷體" w:hint="eastAsia"/>
          <w:sz w:val="28"/>
          <w:szCs w:val="28"/>
        </w:rPr>
        <w:t>化問題漸趨嚴重，根據日本總務省去年</w:t>
      </w:r>
      <w:r>
        <w:rPr>
          <w:rFonts w:eastAsia="標楷體" w:hint="eastAsia"/>
          <w:sz w:val="28"/>
          <w:szCs w:val="28"/>
        </w:rPr>
        <w:t>估計</w:t>
      </w:r>
      <w:r w:rsidRPr="00962507">
        <w:rPr>
          <w:rFonts w:eastAsia="標楷體" w:hint="eastAsia"/>
          <w:sz w:val="28"/>
          <w:szCs w:val="28"/>
        </w:rPr>
        <w:t>，今年</w:t>
      </w:r>
      <w:r w:rsidRPr="00962507">
        <w:rPr>
          <w:rFonts w:eastAsia="標楷體" w:hint="eastAsia"/>
          <w:sz w:val="28"/>
          <w:szCs w:val="28"/>
        </w:rPr>
        <w:t>65</w:t>
      </w:r>
      <w:r w:rsidRPr="00962507">
        <w:rPr>
          <w:rFonts w:eastAsia="標楷體" w:hint="eastAsia"/>
          <w:sz w:val="28"/>
          <w:szCs w:val="28"/>
        </w:rPr>
        <w:t>歲以上人口</w:t>
      </w:r>
      <w:r>
        <w:rPr>
          <w:rFonts w:eastAsia="標楷體" w:hint="eastAsia"/>
          <w:sz w:val="28"/>
          <w:szCs w:val="28"/>
        </w:rPr>
        <w:t>占</w:t>
      </w:r>
      <w:r w:rsidRPr="00962507">
        <w:rPr>
          <w:rFonts w:eastAsia="標楷體" w:hint="eastAsia"/>
          <w:sz w:val="28"/>
          <w:szCs w:val="28"/>
        </w:rPr>
        <w:t>總人口比率將高達</w:t>
      </w:r>
      <w:r w:rsidRPr="00962507">
        <w:rPr>
          <w:rFonts w:eastAsia="標楷體" w:hint="eastAsia"/>
          <w:sz w:val="28"/>
          <w:szCs w:val="28"/>
        </w:rPr>
        <w:t>28.9%</w:t>
      </w:r>
      <w:r w:rsidRPr="00962507">
        <w:rPr>
          <w:rFonts w:eastAsia="標楷體" w:hint="eastAsia"/>
          <w:sz w:val="28"/>
          <w:szCs w:val="28"/>
        </w:rPr>
        <w:t>，高於德國、法國及美國等先進國家</w:t>
      </w:r>
      <w:r>
        <w:rPr>
          <w:rFonts w:eastAsia="標楷體" w:hint="eastAsia"/>
          <w:sz w:val="28"/>
          <w:szCs w:val="28"/>
        </w:rPr>
        <w:t>。隨著高齡化人口比例增加，理所當然提高「</w:t>
      </w:r>
      <w:r w:rsidRPr="00962507">
        <w:rPr>
          <w:rFonts w:eastAsia="標楷體" w:hint="eastAsia"/>
          <w:sz w:val="28"/>
          <w:szCs w:val="28"/>
        </w:rPr>
        <w:t>社會保障</w:t>
      </w:r>
      <w:r>
        <w:rPr>
          <w:rFonts w:eastAsia="標楷體" w:hint="eastAsia"/>
          <w:sz w:val="28"/>
          <w:szCs w:val="28"/>
        </w:rPr>
        <w:t>」的財政需求，依據日本財務省今年</w:t>
      </w:r>
      <w:r>
        <w:rPr>
          <w:rFonts w:eastAsia="標楷體" w:hint="eastAsia"/>
          <w:sz w:val="28"/>
          <w:szCs w:val="28"/>
        </w:rPr>
        <w:t>7</w:t>
      </w:r>
      <w:r>
        <w:rPr>
          <w:rFonts w:eastAsia="標楷體" w:hint="eastAsia"/>
          <w:sz w:val="28"/>
          <w:szCs w:val="28"/>
        </w:rPr>
        <w:t>月發布之「日本財政未來考量報告」</w:t>
      </w:r>
      <w:r>
        <w:rPr>
          <w:rStyle w:val="affa"/>
          <w:rFonts w:eastAsia="標楷體"/>
          <w:sz w:val="28"/>
          <w:szCs w:val="28"/>
        </w:rPr>
        <w:footnoteReference w:id="3"/>
      </w:r>
      <w:r>
        <w:rPr>
          <w:rFonts w:eastAsia="標楷體" w:hint="eastAsia"/>
          <w:sz w:val="28"/>
          <w:szCs w:val="28"/>
        </w:rPr>
        <w:t>顯示</w:t>
      </w:r>
      <w:r>
        <w:rPr>
          <w:rFonts w:eastAsia="標楷體" w:hint="eastAsia"/>
          <w:sz w:val="28"/>
          <w:szCs w:val="28"/>
        </w:rPr>
        <w:t>(</w:t>
      </w:r>
      <w:r>
        <w:rPr>
          <w:rFonts w:eastAsia="標楷體" w:hint="eastAsia"/>
          <w:sz w:val="28"/>
          <w:szCs w:val="28"/>
        </w:rPr>
        <w:t>詳圖</w:t>
      </w:r>
      <w:r>
        <w:rPr>
          <w:rFonts w:eastAsia="標楷體" w:hint="eastAsia"/>
          <w:sz w:val="28"/>
          <w:szCs w:val="28"/>
        </w:rPr>
        <w:t>2)</w:t>
      </w:r>
      <w:r>
        <w:rPr>
          <w:rFonts w:eastAsia="標楷體" w:hint="eastAsia"/>
          <w:sz w:val="28"/>
          <w:szCs w:val="28"/>
        </w:rPr>
        <w:t>，今年「</w:t>
      </w:r>
      <w:r w:rsidRPr="00962507">
        <w:rPr>
          <w:rFonts w:eastAsia="標楷體" w:hint="eastAsia"/>
          <w:sz w:val="28"/>
          <w:szCs w:val="28"/>
        </w:rPr>
        <w:t>社會保障</w:t>
      </w:r>
      <w:r>
        <w:rPr>
          <w:rFonts w:eastAsia="標楷體" w:hint="eastAsia"/>
          <w:sz w:val="28"/>
          <w:szCs w:val="28"/>
        </w:rPr>
        <w:t>」的財政支出達</w:t>
      </w:r>
      <w:r>
        <w:rPr>
          <w:rFonts w:eastAsia="標楷體" w:hint="eastAsia"/>
          <w:sz w:val="28"/>
          <w:szCs w:val="28"/>
        </w:rPr>
        <w:t>35.9</w:t>
      </w:r>
      <w:r>
        <w:rPr>
          <w:rFonts w:eastAsia="標楷體" w:hint="eastAsia"/>
          <w:sz w:val="28"/>
          <w:szCs w:val="28"/>
        </w:rPr>
        <w:t>兆日圓，不僅是</w:t>
      </w:r>
      <w:r>
        <w:rPr>
          <w:rFonts w:eastAsia="標楷體" w:hint="eastAsia"/>
          <w:sz w:val="28"/>
          <w:szCs w:val="28"/>
        </w:rPr>
        <w:t>1990</w:t>
      </w:r>
      <w:r>
        <w:rPr>
          <w:rFonts w:eastAsia="標楷體" w:hint="eastAsia"/>
          <w:sz w:val="28"/>
          <w:szCs w:val="28"/>
        </w:rPr>
        <w:t>年</w:t>
      </w:r>
      <w:r>
        <w:rPr>
          <w:rFonts w:eastAsia="標楷體" w:hint="eastAsia"/>
          <w:sz w:val="28"/>
          <w:szCs w:val="28"/>
        </w:rPr>
        <w:t>11.6</w:t>
      </w:r>
      <w:r>
        <w:rPr>
          <w:rFonts w:eastAsia="標楷體" w:hint="eastAsia"/>
          <w:sz w:val="28"/>
          <w:szCs w:val="28"/>
        </w:rPr>
        <w:t>兆日圓的</w:t>
      </w:r>
      <w:r>
        <w:rPr>
          <w:rFonts w:eastAsia="標楷體" w:hint="eastAsia"/>
          <w:sz w:val="28"/>
          <w:szCs w:val="28"/>
        </w:rPr>
        <w:t>3</w:t>
      </w:r>
      <w:r>
        <w:rPr>
          <w:rFonts w:eastAsia="標楷體" w:hint="eastAsia"/>
          <w:sz w:val="28"/>
          <w:szCs w:val="28"/>
        </w:rPr>
        <w:t>倍多，增加額度</w:t>
      </w:r>
      <w:r>
        <w:rPr>
          <w:rFonts w:eastAsia="標楷體" w:hint="eastAsia"/>
          <w:sz w:val="28"/>
          <w:szCs w:val="28"/>
        </w:rPr>
        <w:t>24.2</w:t>
      </w:r>
      <w:r>
        <w:rPr>
          <w:rFonts w:eastAsia="標楷體" w:hint="eastAsia"/>
          <w:sz w:val="28"/>
          <w:szCs w:val="28"/>
        </w:rPr>
        <w:t>兆日圓，</w:t>
      </w:r>
      <w:r>
        <w:rPr>
          <w:rFonts w:eastAsia="標楷體" w:hint="eastAsia"/>
          <w:sz w:val="28"/>
          <w:szCs w:val="28"/>
        </w:rPr>
        <w:lastRenderedPageBreak/>
        <w:t>也遠高於「公共事業、教育與國防」</w:t>
      </w:r>
      <w:r>
        <w:rPr>
          <w:rFonts w:eastAsia="標楷體" w:hint="eastAsia"/>
          <w:sz w:val="28"/>
          <w:szCs w:val="28"/>
        </w:rPr>
        <w:t>(</w:t>
      </w:r>
      <w:r>
        <w:rPr>
          <w:rFonts w:eastAsia="標楷體" w:hint="eastAsia"/>
          <w:sz w:val="28"/>
          <w:szCs w:val="28"/>
        </w:rPr>
        <w:t>增加</w:t>
      </w:r>
      <w:r>
        <w:rPr>
          <w:rFonts w:eastAsia="標楷體" w:hint="eastAsia"/>
          <w:sz w:val="28"/>
          <w:szCs w:val="28"/>
        </w:rPr>
        <w:t>2.6</w:t>
      </w:r>
      <w:r>
        <w:rPr>
          <w:rFonts w:eastAsia="標楷體" w:hint="eastAsia"/>
          <w:sz w:val="28"/>
          <w:szCs w:val="28"/>
        </w:rPr>
        <w:t>兆日圓</w:t>
      </w:r>
      <w:r>
        <w:rPr>
          <w:rFonts w:eastAsia="標楷體" w:hint="eastAsia"/>
          <w:sz w:val="28"/>
          <w:szCs w:val="28"/>
        </w:rPr>
        <w:t>)</w:t>
      </w:r>
      <w:r w:rsidRPr="00AC69DE">
        <w:rPr>
          <w:rFonts w:eastAsia="標楷體" w:hint="eastAsia"/>
          <w:sz w:val="28"/>
          <w:szCs w:val="28"/>
        </w:rPr>
        <w:t xml:space="preserve"> </w:t>
      </w:r>
      <w:r>
        <w:rPr>
          <w:rFonts w:eastAsia="標楷體" w:hint="eastAsia"/>
          <w:sz w:val="28"/>
          <w:szCs w:val="28"/>
        </w:rPr>
        <w:t>、「地方補助金」</w:t>
      </w:r>
      <w:r>
        <w:rPr>
          <w:rFonts w:eastAsia="標楷體" w:hint="eastAsia"/>
          <w:sz w:val="28"/>
          <w:szCs w:val="28"/>
        </w:rPr>
        <w:t>(0.5</w:t>
      </w:r>
      <w:r>
        <w:rPr>
          <w:rFonts w:eastAsia="標楷體" w:hint="eastAsia"/>
          <w:sz w:val="28"/>
          <w:szCs w:val="28"/>
        </w:rPr>
        <w:t>兆日圓</w:t>
      </w:r>
      <w:r>
        <w:rPr>
          <w:rFonts w:eastAsia="標楷體" w:hint="eastAsia"/>
          <w:sz w:val="28"/>
          <w:szCs w:val="28"/>
        </w:rPr>
        <w:t>)</w:t>
      </w:r>
      <w:r>
        <w:rPr>
          <w:rFonts w:eastAsia="標楷體" w:hint="eastAsia"/>
          <w:sz w:val="28"/>
          <w:szCs w:val="28"/>
        </w:rPr>
        <w:t>及「償還公債費用」</w:t>
      </w:r>
      <w:r>
        <w:rPr>
          <w:rFonts w:eastAsia="標楷體" w:hint="eastAsia"/>
          <w:sz w:val="28"/>
          <w:szCs w:val="28"/>
        </w:rPr>
        <w:t>(</w:t>
      </w:r>
      <w:r>
        <w:rPr>
          <w:rFonts w:eastAsia="標楷體" w:hint="eastAsia"/>
          <w:sz w:val="28"/>
          <w:szCs w:val="28"/>
        </w:rPr>
        <w:t>增加</w:t>
      </w:r>
      <w:r>
        <w:rPr>
          <w:rFonts w:eastAsia="標楷體" w:hint="eastAsia"/>
          <w:sz w:val="28"/>
          <w:szCs w:val="28"/>
        </w:rPr>
        <w:t>9.1</w:t>
      </w:r>
      <w:r>
        <w:rPr>
          <w:rFonts w:eastAsia="標楷體" w:hint="eastAsia"/>
          <w:sz w:val="28"/>
          <w:szCs w:val="28"/>
        </w:rPr>
        <w:t>兆日圓</w:t>
      </w:r>
      <w:r>
        <w:rPr>
          <w:rFonts w:eastAsia="標楷體" w:hint="eastAsia"/>
          <w:sz w:val="28"/>
          <w:szCs w:val="28"/>
        </w:rPr>
        <w:t>)</w:t>
      </w:r>
      <w:r>
        <w:rPr>
          <w:rFonts w:eastAsia="標楷體" w:hint="eastAsia"/>
          <w:sz w:val="28"/>
          <w:szCs w:val="28"/>
        </w:rPr>
        <w:t>等其他</w:t>
      </w:r>
      <w:r>
        <w:rPr>
          <w:rFonts w:eastAsia="標楷體" w:hint="eastAsia"/>
          <w:sz w:val="28"/>
          <w:szCs w:val="28"/>
        </w:rPr>
        <w:t>3</w:t>
      </w:r>
      <w:r>
        <w:rPr>
          <w:rFonts w:eastAsia="標楷體" w:hint="eastAsia"/>
          <w:sz w:val="28"/>
          <w:szCs w:val="28"/>
        </w:rPr>
        <w:t>個支出項目。</w:t>
      </w:r>
    </w:p>
    <w:p w:rsidR="00032478" w:rsidRDefault="00032478" w:rsidP="00032478">
      <w:pPr>
        <w:spacing w:line="520" w:lineRule="exact"/>
        <w:jc w:val="both"/>
        <w:rPr>
          <w:rFonts w:eastAsia="標楷體"/>
          <w:sz w:val="28"/>
          <w:szCs w:val="28"/>
        </w:rPr>
      </w:pPr>
      <w:r>
        <w:rPr>
          <w:noProof/>
        </w:rPr>
        <w:drawing>
          <wp:anchor distT="0" distB="0" distL="114300" distR="114300" simplePos="0" relativeHeight="253328896" behindDoc="0" locked="0" layoutInCell="1" allowOverlap="1" wp14:anchorId="1AAC0535" wp14:editId="545093DA">
            <wp:simplePos x="0" y="0"/>
            <wp:positionH relativeFrom="column">
              <wp:posOffset>22860</wp:posOffset>
            </wp:positionH>
            <wp:positionV relativeFrom="paragraph">
              <wp:posOffset>106680</wp:posOffset>
            </wp:positionV>
            <wp:extent cx="5440680" cy="2296795"/>
            <wp:effectExtent l="0" t="0" r="7620" b="8255"/>
            <wp:wrapNone/>
            <wp:docPr id="489" name="圖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2">
                      <a:extLst>
                        <a:ext uri="{28A0092B-C50C-407E-A947-70E740481C1C}">
                          <a14:useLocalDpi xmlns:a14="http://schemas.microsoft.com/office/drawing/2010/main" val="0"/>
                        </a:ext>
                      </a:extLst>
                    </a:blip>
                    <a:srcRect l="14040" t="38580" r="41516" b="28065"/>
                    <a:stretch>
                      <a:fillRect/>
                    </a:stretch>
                  </pic:blipFill>
                  <pic:spPr bwMode="auto">
                    <a:xfrm>
                      <a:off x="0" y="0"/>
                      <a:ext cx="5440680" cy="2296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478" w:rsidRDefault="00032478" w:rsidP="00032478">
      <w:pPr>
        <w:spacing w:line="520" w:lineRule="exact"/>
        <w:jc w:val="both"/>
        <w:rPr>
          <w:rFonts w:eastAsia="標楷體"/>
          <w:sz w:val="28"/>
          <w:szCs w:val="28"/>
        </w:rPr>
      </w:pPr>
    </w:p>
    <w:p w:rsidR="00032478" w:rsidRDefault="00032478" w:rsidP="00032478">
      <w:pPr>
        <w:spacing w:line="520" w:lineRule="exact"/>
        <w:jc w:val="both"/>
        <w:rPr>
          <w:rFonts w:eastAsia="標楷體"/>
          <w:sz w:val="28"/>
          <w:szCs w:val="28"/>
        </w:rPr>
      </w:pPr>
    </w:p>
    <w:p w:rsidR="00032478" w:rsidRDefault="00032478" w:rsidP="00032478">
      <w:pPr>
        <w:spacing w:line="520" w:lineRule="exact"/>
        <w:jc w:val="both"/>
        <w:rPr>
          <w:rFonts w:eastAsia="標楷體"/>
          <w:sz w:val="28"/>
          <w:szCs w:val="28"/>
        </w:rPr>
      </w:pPr>
    </w:p>
    <w:p w:rsidR="00032478" w:rsidRDefault="00032478" w:rsidP="00032478">
      <w:pPr>
        <w:spacing w:line="520" w:lineRule="exact"/>
        <w:jc w:val="both"/>
        <w:rPr>
          <w:rFonts w:eastAsia="標楷體"/>
          <w:sz w:val="28"/>
          <w:szCs w:val="28"/>
        </w:rPr>
      </w:pPr>
    </w:p>
    <w:p w:rsidR="00032478" w:rsidRDefault="00032478" w:rsidP="00032478">
      <w:pPr>
        <w:spacing w:line="520" w:lineRule="exact"/>
        <w:jc w:val="both"/>
        <w:rPr>
          <w:rFonts w:eastAsia="標楷體"/>
          <w:sz w:val="28"/>
          <w:szCs w:val="28"/>
        </w:rPr>
      </w:pPr>
    </w:p>
    <w:p w:rsidR="00032478" w:rsidRDefault="00032478" w:rsidP="00032478">
      <w:pPr>
        <w:spacing w:line="520" w:lineRule="exact"/>
        <w:jc w:val="both"/>
        <w:rPr>
          <w:rFonts w:eastAsia="標楷體"/>
          <w:sz w:val="28"/>
          <w:szCs w:val="28"/>
        </w:rPr>
      </w:pPr>
    </w:p>
    <w:p w:rsidR="00032478" w:rsidRPr="00130AEC" w:rsidRDefault="00032478" w:rsidP="00032478">
      <w:pPr>
        <w:spacing w:line="520" w:lineRule="exact"/>
        <w:jc w:val="both"/>
        <w:rPr>
          <w:rFonts w:eastAsia="標楷體"/>
          <w:sz w:val="20"/>
          <w:szCs w:val="28"/>
        </w:rPr>
      </w:pPr>
      <w:r w:rsidRPr="00130AEC">
        <w:rPr>
          <w:rFonts w:eastAsia="標楷體" w:hint="eastAsia"/>
          <w:sz w:val="20"/>
          <w:szCs w:val="28"/>
        </w:rPr>
        <w:t>資料來源：日本財務省</w:t>
      </w:r>
    </w:p>
    <w:p w:rsidR="00032478" w:rsidRPr="00E86977" w:rsidRDefault="00032478" w:rsidP="00032478">
      <w:pPr>
        <w:spacing w:line="520" w:lineRule="exact"/>
        <w:jc w:val="center"/>
        <w:rPr>
          <w:rFonts w:eastAsia="標楷體"/>
          <w:b/>
          <w:sz w:val="28"/>
          <w:szCs w:val="28"/>
        </w:rPr>
      </w:pPr>
      <w:r w:rsidRPr="00130AEC">
        <w:rPr>
          <w:rFonts w:eastAsia="標楷體" w:hint="eastAsia"/>
          <w:b/>
          <w:sz w:val="28"/>
          <w:szCs w:val="28"/>
        </w:rPr>
        <w:t>圖</w:t>
      </w:r>
      <w:r w:rsidRPr="00130AEC">
        <w:rPr>
          <w:rFonts w:eastAsia="標楷體" w:hint="eastAsia"/>
          <w:b/>
          <w:sz w:val="28"/>
          <w:szCs w:val="28"/>
        </w:rPr>
        <w:t xml:space="preserve">2  </w:t>
      </w:r>
      <w:r w:rsidRPr="00130AEC">
        <w:rPr>
          <w:rFonts w:eastAsia="標楷體" w:hint="eastAsia"/>
          <w:b/>
          <w:sz w:val="28"/>
          <w:szCs w:val="28"/>
        </w:rPr>
        <w:t>日本財政支出</w:t>
      </w:r>
      <w:r>
        <w:rPr>
          <w:rFonts w:eastAsia="標楷體" w:hint="eastAsia"/>
          <w:b/>
          <w:sz w:val="28"/>
          <w:szCs w:val="28"/>
        </w:rPr>
        <w:t>比例</w:t>
      </w:r>
    </w:p>
    <w:p w:rsidR="00032478" w:rsidRDefault="00032478" w:rsidP="00032478">
      <w:pPr>
        <w:spacing w:line="520" w:lineRule="exact"/>
        <w:ind w:firstLineChars="200" w:firstLine="560"/>
        <w:jc w:val="both"/>
        <w:rPr>
          <w:rFonts w:eastAsia="標楷體"/>
          <w:sz w:val="28"/>
          <w:szCs w:val="28"/>
        </w:rPr>
      </w:pPr>
      <w:r>
        <w:rPr>
          <w:rFonts w:eastAsia="標楷體" w:hint="eastAsia"/>
          <w:sz w:val="28"/>
          <w:szCs w:val="28"/>
        </w:rPr>
        <w:t>鑒於「</w:t>
      </w:r>
      <w:r w:rsidRPr="00962507">
        <w:rPr>
          <w:rFonts w:eastAsia="標楷體" w:hint="eastAsia"/>
          <w:sz w:val="28"/>
          <w:szCs w:val="28"/>
        </w:rPr>
        <w:t>社會保障</w:t>
      </w:r>
      <w:r>
        <w:rPr>
          <w:rFonts w:eastAsia="標楷體" w:hint="eastAsia"/>
          <w:sz w:val="28"/>
          <w:szCs w:val="28"/>
        </w:rPr>
        <w:t>」為當前財政支出的主要項目，且未來隨日本國內人口持續高齡化，日本政府增加消費稅所取得的額外稅收，主要也用於完善社會保障制度，</w:t>
      </w:r>
      <w:r>
        <w:rPr>
          <w:rFonts w:eastAsia="標楷體" w:hint="eastAsia"/>
          <w:sz w:val="28"/>
          <w:szCs w:val="28"/>
        </w:rPr>
        <w:t>6</w:t>
      </w:r>
      <w:r>
        <w:rPr>
          <w:rFonts w:eastAsia="標楷體" w:hint="eastAsia"/>
          <w:sz w:val="28"/>
          <w:szCs w:val="28"/>
        </w:rPr>
        <w:t>大措施包括：</w:t>
      </w:r>
    </w:p>
    <w:p w:rsidR="00032478" w:rsidRDefault="00032478" w:rsidP="00032478">
      <w:pPr>
        <w:numPr>
          <w:ilvl w:val="0"/>
          <w:numId w:val="18"/>
        </w:numPr>
        <w:spacing w:line="520" w:lineRule="exact"/>
        <w:jc w:val="both"/>
        <w:rPr>
          <w:rFonts w:eastAsia="標楷體"/>
          <w:sz w:val="28"/>
          <w:szCs w:val="28"/>
        </w:rPr>
      </w:pPr>
      <w:r w:rsidRPr="00B13606">
        <w:rPr>
          <w:rFonts w:eastAsia="標楷體" w:hint="eastAsia"/>
          <w:b/>
          <w:sz w:val="28"/>
          <w:szCs w:val="28"/>
        </w:rPr>
        <w:t>兒童托兒所：</w:t>
      </w:r>
      <w:r>
        <w:rPr>
          <w:rFonts w:eastAsia="標楷體" w:hint="eastAsia"/>
          <w:sz w:val="28"/>
          <w:szCs w:val="28"/>
        </w:rPr>
        <w:t>隨著日本鼓勵女性就業，托兒的需求同步提升，惟目前日本的托兒機構仍不足，日本政府希望於今年底增加</w:t>
      </w:r>
      <w:r>
        <w:rPr>
          <w:rFonts w:eastAsia="標楷體" w:hint="eastAsia"/>
          <w:sz w:val="28"/>
          <w:szCs w:val="28"/>
        </w:rPr>
        <w:t>32</w:t>
      </w:r>
      <w:r>
        <w:rPr>
          <w:rFonts w:eastAsia="標楷體" w:hint="eastAsia"/>
          <w:sz w:val="28"/>
          <w:szCs w:val="28"/>
        </w:rPr>
        <w:t>萬托兒的空間，以因應逐年增加的女性就業率並提升養育小孩的國家環境。</w:t>
      </w:r>
    </w:p>
    <w:p w:rsidR="00032478" w:rsidRDefault="00032478" w:rsidP="00032478">
      <w:pPr>
        <w:numPr>
          <w:ilvl w:val="0"/>
          <w:numId w:val="18"/>
        </w:numPr>
        <w:spacing w:line="520" w:lineRule="exact"/>
        <w:jc w:val="both"/>
        <w:rPr>
          <w:rFonts w:eastAsia="標楷體"/>
          <w:sz w:val="28"/>
          <w:szCs w:val="28"/>
        </w:rPr>
      </w:pPr>
      <w:r w:rsidRPr="002E526F">
        <w:rPr>
          <w:rFonts w:eastAsia="標楷體" w:hint="eastAsia"/>
          <w:b/>
          <w:sz w:val="28"/>
          <w:szCs w:val="28"/>
        </w:rPr>
        <w:t>嬰幼兒教育補助：</w:t>
      </w:r>
      <w:r>
        <w:rPr>
          <w:rFonts w:eastAsia="標楷體" w:hint="eastAsia"/>
          <w:sz w:val="28"/>
          <w:szCs w:val="28"/>
        </w:rPr>
        <w:t>自去年</w:t>
      </w:r>
      <w:r>
        <w:rPr>
          <w:rFonts w:eastAsia="標楷體" w:hint="eastAsia"/>
          <w:sz w:val="28"/>
          <w:szCs w:val="28"/>
        </w:rPr>
        <w:t>10</w:t>
      </w:r>
      <w:r>
        <w:rPr>
          <w:rFonts w:eastAsia="標楷體" w:hint="eastAsia"/>
          <w:sz w:val="28"/>
          <w:szCs w:val="28"/>
        </w:rPr>
        <w:t>月起，提供</w:t>
      </w:r>
      <w:r>
        <w:rPr>
          <w:rFonts w:eastAsia="標楷體" w:hint="eastAsia"/>
          <w:sz w:val="28"/>
          <w:szCs w:val="28"/>
        </w:rPr>
        <w:t>3</w:t>
      </w:r>
      <w:r>
        <w:rPr>
          <w:rFonts w:eastAsia="標楷體" w:hint="eastAsia"/>
          <w:sz w:val="28"/>
          <w:szCs w:val="28"/>
        </w:rPr>
        <w:t>至</w:t>
      </w:r>
      <w:r>
        <w:rPr>
          <w:rFonts w:eastAsia="標楷體" w:hint="eastAsia"/>
          <w:sz w:val="28"/>
          <w:szCs w:val="28"/>
        </w:rPr>
        <w:t>5</w:t>
      </w:r>
      <w:r>
        <w:rPr>
          <w:rFonts w:eastAsia="標楷體" w:hint="eastAsia"/>
          <w:sz w:val="28"/>
          <w:szCs w:val="28"/>
        </w:rPr>
        <w:t>歲兒童幼稚園就學補助，每人每月最高</w:t>
      </w:r>
      <w:r>
        <w:rPr>
          <w:rFonts w:eastAsia="標楷體" w:hint="eastAsia"/>
          <w:sz w:val="28"/>
          <w:szCs w:val="28"/>
        </w:rPr>
        <w:t>2.57</w:t>
      </w:r>
      <w:r>
        <w:rPr>
          <w:rFonts w:eastAsia="標楷體" w:hint="eastAsia"/>
          <w:sz w:val="28"/>
          <w:szCs w:val="28"/>
        </w:rPr>
        <w:t>萬日圓</w:t>
      </w:r>
      <w:r>
        <w:rPr>
          <w:rFonts w:eastAsia="標楷體" w:hint="eastAsia"/>
          <w:sz w:val="28"/>
          <w:szCs w:val="28"/>
        </w:rPr>
        <w:t>(</w:t>
      </w:r>
      <w:r>
        <w:rPr>
          <w:rFonts w:eastAsia="標楷體" w:hint="eastAsia"/>
          <w:sz w:val="28"/>
          <w:szCs w:val="28"/>
        </w:rPr>
        <w:t>身心障礙兒童則無上限</w:t>
      </w:r>
      <w:r>
        <w:rPr>
          <w:rFonts w:eastAsia="標楷體" w:hint="eastAsia"/>
          <w:sz w:val="28"/>
          <w:szCs w:val="28"/>
        </w:rPr>
        <w:t>)</w:t>
      </w:r>
      <w:r>
        <w:rPr>
          <w:rFonts w:eastAsia="標楷體" w:hint="eastAsia"/>
          <w:sz w:val="28"/>
          <w:szCs w:val="28"/>
        </w:rPr>
        <w:t>，針對低收入家庭則包含</w:t>
      </w:r>
      <w:r>
        <w:rPr>
          <w:rFonts w:eastAsia="標楷體" w:hint="eastAsia"/>
          <w:sz w:val="28"/>
          <w:szCs w:val="28"/>
        </w:rPr>
        <w:t>0</w:t>
      </w:r>
      <w:r>
        <w:rPr>
          <w:rFonts w:eastAsia="標楷體" w:hint="eastAsia"/>
          <w:sz w:val="28"/>
          <w:szCs w:val="28"/>
        </w:rPr>
        <w:t>至</w:t>
      </w:r>
      <w:r>
        <w:rPr>
          <w:rFonts w:eastAsia="標楷體" w:hint="eastAsia"/>
          <w:sz w:val="28"/>
          <w:szCs w:val="28"/>
        </w:rPr>
        <w:t>2</w:t>
      </w:r>
      <w:r>
        <w:rPr>
          <w:rFonts w:eastAsia="標楷體" w:hint="eastAsia"/>
          <w:sz w:val="28"/>
          <w:szCs w:val="28"/>
        </w:rPr>
        <w:t>歲兒童。</w:t>
      </w:r>
    </w:p>
    <w:p w:rsidR="00032478" w:rsidRDefault="00032478" w:rsidP="00032478">
      <w:pPr>
        <w:numPr>
          <w:ilvl w:val="0"/>
          <w:numId w:val="18"/>
        </w:numPr>
        <w:spacing w:line="520" w:lineRule="exact"/>
        <w:jc w:val="both"/>
        <w:rPr>
          <w:rFonts w:eastAsia="標楷體"/>
          <w:sz w:val="28"/>
          <w:szCs w:val="28"/>
        </w:rPr>
      </w:pPr>
      <w:r w:rsidRPr="000C4E9B">
        <w:rPr>
          <w:rFonts w:eastAsia="標楷體" w:hint="eastAsia"/>
          <w:b/>
          <w:sz w:val="28"/>
          <w:szCs w:val="28"/>
        </w:rPr>
        <w:t>高等教育補助：</w:t>
      </w:r>
      <w:r>
        <w:rPr>
          <w:rFonts w:eastAsia="標楷體" w:hint="eastAsia"/>
          <w:sz w:val="28"/>
          <w:szCs w:val="28"/>
        </w:rPr>
        <w:t>針對低收入戶提供大專學院的學費補助，補助金額依照家庭年收入分</w:t>
      </w:r>
      <w:r>
        <w:rPr>
          <w:rFonts w:eastAsia="標楷體" w:hint="eastAsia"/>
          <w:sz w:val="28"/>
          <w:szCs w:val="28"/>
        </w:rPr>
        <w:t>3</w:t>
      </w:r>
      <w:r>
        <w:rPr>
          <w:rFonts w:eastAsia="標楷體" w:hint="eastAsia"/>
          <w:sz w:val="28"/>
          <w:szCs w:val="28"/>
        </w:rPr>
        <w:t>個級距，並依照公立大學、私立大學及專科學校補貼不同金額</w:t>
      </w:r>
      <w:r>
        <w:rPr>
          <w:rFonts w:eastAsia="標楷體" w:hint="eastAsia"/>
          <w:sz w:val="28"/>
          <w:szCs w:val="28"/>
        </w:rPr>
        <w:t>(</w:t>
      </w:r>
      <w:r>
        <w:rPr>
          <w:rFonts w:eastAsia="標楷體" w:hint="eastAsia"/>
          <w:sz w:val="28"/>
          <w:szCs w:val="28"/>
        </w:rPr>
        <w:t>最低級距的收入戶就讀公立大學每年約可免除約</w:t>
      </w:r>
      <w:r>
        <w:rPr>
          <w:rFonts w:eastAsia="標楷體" w:hint="eastAsia"/>
          <w:sz w:val="28"/>
          <w:szCs w:val="28"/>
        </w:rPr>
        <w:t>82</w:t>
      </w:r>
      <w:r>
        <w:rPr>
          <w:rFonts w:eastAsia="標楷體" w:hint="eastAsia"/>
          <w:sz w:val="28"/>
          <w:szCs w:val="28"/>
        </w:rPr>
        <w:t>萬日圓補助，相當全免</w:t>
      </w:r>
      <w:r>
        <w:rPr>
          <w:rFonts w:eastAsia="標楷體" w:hint="eastAsia"/>
          <w:sz w:val="28"/>
          <w:szCs w:val="28"/>
        </w:rPr>
        <w:t>)</w:t>
      </w:r>
      <w:r>
        <w:rPr>
          <w:rFonts w:eastAsia="標楷體" w:hint="eastAsia"/>
          <w:sz w:val="28"/>
          <w:szCs w:val="28"/>
        </w:rPr>
        <w:t>。</w:t>
      </w:r>
    </w:p>
    <w:p w:rsidR="00032478" w:rsidRDefault="00032478" w:rsidP="00032478">
      <w:pPr>
        <w:numPr>
          <w:ilvl w:val="0"/>
          <w:numId w:val="18"/>
        </w:numPr>
        <w:spacing w:line="520" w:lineRule="exact"/>
        <w:jc w:val="both"/>
        <w:rPr>
          <w:rFonts w:eastAsia="標楷體"/>
          <w:sz w:val="28"/>
          <w:szCs w:val="28"/>
        </w:rPr>
      </w:pPr>
      <w:r w:rsidRPr="0031677A">
        <w:rPr>
          <w:rFonts w:eastAsia="標楷體" w:hint="eastAsia"/>
          <w:b/>
          <w:sz w:val="28"/>
          <w:szCs w:val="28"/>
        </w:rPr>
        <w:t>看護人員待遇改善：</w:t>
      </w:r>
      <w:r>
        <w:rPr>
          <w:rFonts w:eastAsia="標楷體" w:hint="eastAsia"/>
          <w:sz w:val="28"/>
          <w:szCs w:val="28"/>
        </w:rPr>
        <w:t>進入高齡化社會後，看護人員需求隨之增加，</w:t>
      </w:r>
      <w:r>
        <w:rPr>
          <w:rFonts w:eastAsia="標楷體" w:hint="eastAsia"/>
          <w:sz w:val="28"/>
          <w:szCs w:val="28"/>
        </w:rPr>
        <w:lastRenderedPageBreak/>
        <w:t>為了增加看護的供給，日本政府希望進一步改善看護的薪資水準，投入約</w:t>
      </w:r>
      <w:r>
        <w:rPr>
          <w:rFonts w:eastAsia="標楷體" w:hint="eastAsia"/>
          <w:sz w:val="28"/>
          <w:szCs w:val="28"/>
        </w:rPr>
        <w:t>1,000</w:t>
      </w:r>
      <w:r>
        <w:rPr>
          <w:rFonts w:eastAsia="標楷體" w:hint="eastAsia"/>
          <w:sz w:val="28"/>
          <w:szCs w:val="28"/>
        </w:rPr>
        <w:t>日圓的公共基金，目標是有經驗的看護月薪增加幅度達</w:t>
      </w:r>
      <w:r>
        <w:rPr>
          <w:rFonts w:eastAsia="標楷體" w:hint="eastAsia"/>
          <w:sz w:val="28"/>
          <w:szCs w:val="28"/>
        </w:rPr>
        <w:t>8</w:t>
      </w:r>
      <w:r>
        <w:rPr>
          <w:rFonts w:eastAsia="標楷體" w:hint="eastAsia"/>
          <w:sz w:val="28"/>
          <w:szCs w:val="28"/>
        </w:rPr>
        <w:t>萬日圓</w:t>
      </w:r>
      <w:r>
        <w:rPr>
          <w:rFonts w:eastAsia="標楷體" w:hint="eastAsia"/>
          <w:sz w:val="28"/>
          <w:szCs w:val="28"/>
        </w:rPr>
        <w:t>(</w:t>
      </w:r>
      <w:r>
        <w:rPr>
          <w:rFonts w:eastAsia="標楷體" w:hint="eastAsia"/>
          <w:sz w:val="28"/>
          <w:szCs w:val="28"/>
        </w:rPr>
        <w:t>或提高總年收入至</w:t>
      </w:r>
      <w:r>
        <w:rPr>
          <w:rFonts w:eastAsia="標楷體" w:hint="eastAsia"/>
          <w:sz w:val="28"/>
          <w:szCs w:val="28"/>
        </w:rPr>
        <w:t>440</w:t>
      </w:r>
      <w:r>
        <w:rPr>
          <w:rFonts w:eastAsia="標楷體" w:hint="eastAsia"/>
          <w:sz w:val="28"/>
          <w:szCs w:val="28"/>
        </w:rPr>
        <w:t>萬日圓</w:t>
      </w:r>
      <w:r>
        <w:rPr>
          <w:rFonts w:eastAsia="標楷體" w:hint="eastAsia"/>
          <w:sz w:val="28"/>
          <w:szCs w:val="28"/>
        </w:rPr>
        <w:t>)</w:t>
      </w:r>
      <w:r>
        <w:rPr>
          <w:rFonts w:eastAsia="標楷體" w:hint="eastAsia"/>
          <w:sz w:val="28"/>
          <w:szCs w:val="28"/>
        </w:rPr>
        <w:t>。</w:t>
      </w:r>
    </w:p>
    <w:p w:rsidR="00032478" w:rsidRDefault="00032478" w:rsidP="00032478">
      <w:pPr>
        <w:numPr>
          <w:ilvl w:val="0"/>
          <w:numId w:val="18"/>
        </w:numPr>
        <w:spacing w:line="520" w:lineRule="exact"/>
        <w:jc w:val="both"/>
        <w:rPr>
          <w:rFonts w:eastAsia="標楷體"/>
          <w:sz w:val="28"/>
          <w:szCs w:val="28"/>
        </w:rPr>
      </w:pPr>
      <w:r w:rsidRPr="00D77550">
        <w:rPr>
          <w:rFonts w:eastAsia="標楷體" w:hint="eastAsia"/>
          <w:b/>
          <w:sz w:val="28"/>
          <w:szCs w:val="28"/>
        </w:rPr>
        <w:t>看護保險費減輕：</w:t>
      </w:r>
      <w:r>
        <w:rPr>
          <w:rFonts w:eastAsia="標楷體" w:hint="eastAsia"/>
          <w:sz w:val="28"/>
          <w:szCs w:val="28"/>
        </w:rPr>
        <w:t>針對低收入戶的</w:t>
      </w:r>
      <w:r>
        <w:rPr>
          <w:rFonts w:eastAsia="標楷體" w:hint="eastAsia"/>
          <w:sz w:val="28"/>
          <w:szCs w:val="28"/>
        </w:rPr>
        <w:t>65</w:t>
      </w:r>
      <w:r>
        <w:rPr>
          <w:rFonts w:eastAsia="標楷體" w:hint="eastAsia"/>
          <w:sz w:val="28"/>
          <w:szCs w:val="28"/>
        </w:rPr>
        <w:t>歲以上人口提供補助，減低其請看護之費用，另投入約</w:t>
      </w:r>
      <w:r>
        <w:rPr>
          <w:rFonts w:eastAsia="標楷體" w:hint="eastAsia"/>
          <w:sz w:val="28"/>
          <w:szCs w:val="28"/>
        </w:rPr>
        <w:t>1,400</w:t>
      </w:r>
      <w:r>
        <w:rPr>
          <w:rFonts w:eastAsia="標楷體" w:hint="eastAsia"/>
          <w:sz w:val="28"/>
          <w:szCs w:val="28"/>
        </w:rPr>
        <w:t>億日圓，減低</w:t>
      </w:r>
      <w:proofErr w:type="gramStart"/>
      <w:r>
        <w:rPr>
          <w:rFonts w:eastAsia="標楷體" w:hint="eastAsia"/>
          <w:sz w:val="28"/>
          <w:szCs w:val="28"/>
        </w:rPr>
        <w:t>低</w:t>
      </w:r>
      <w:proofErr w:type="gramEnd"/>
      <w:r>
        <w:rPr>
          <w:rFonts w:eastAsia="標楷體" w:hint="eastAsia"/>
          <w:sz w:val="28"/>
          <w:szCs w:val="28"/>
        </w:rPr>
        <w:t>收戶老人的投保保險費。</w:t>
      </w:r>
    </w:p>
    <w:p w:rsidR="00032478" w:rsidRDefault="00032478" w:rsidP="00032478">
      <w:pPr>
        <w:numPr>
          <w:ilvl w:val="0"/>
          <w:numId w:val="18"/>
        </w:numPr>
        <w:spacing w:line="520" w:lineRule="exact"/>
        <w:jc w:val="both"/>
        <w:rPr>
          <w:rFonts w:eastAsia="標楷體"/>
          <w:sz w:val="28"/>
          <w:szCs w:val="28"/>
        </w:rPr>
      </w:pPr>
      <w:r w:rsidRPr="00344F0D">
        <w:rPr>
          <w:rFonts w:eastAsia="標楷體" w:hint="eastAsia"/>
          <w:b/>
          <w:sz w:val="28"/>
          <w:szCs w:val="28"/>
        </w:rPr>
        <w:t>老人年金：</w:t>
      </w:r>
      <w:r>
        <w:rPr>
          <w:rFonts w:eastAsia="標楷體" w:hint="eastAsia"/>
          <w:sz w:val="28"/>
          <w:szCs w:val="28"/>
        </w:rPr>
        <w:t>針對低收入的</w:t>
      </w:r>
      <w:r>
        <w:rPr>
          <w:rFonts w:eastAsia="標楷體" w:hint="eastAsia"/>
          <w:sz w:val="28"/>
          <w:szCs w:val="28"/>
        </w:rPr>
        <w:t>65</w:t>
      </w:r>
      <w:r>
        <w:rPr>
          <w:rFonts w:eastAsia="標楷體" w:hint="eastAsia"/>
          <w:sz w:val="28"/>
          <w:szCs w:val="28"/>
        </w:rPr>
        <w:t>歲以上老人，每月</w:t>
      </w:r>
      <w:r>
        <w:rPr>
          <w:rFonts w:eastAsia="標楷體" w:hint="eastAsia"/>
          <w:sz w:val="28"/>
          <w:szCs w:val="28"/>
        </w:rPr>
        <w:t>5,000</w:t>
      </w:r>
      <w:r>
        <w:rPr>
          <w:rFonts w:eastAsia="標楷體" w:hint="eastAsia"/>
          <w:sz w:val="28"/>
          <w:szCs w:val="28"/>
        </w:rPr>
        <w:t>日圓的養老津貼。</w:t>
      </w:r>
    </w:p>
    <w:p w:rsidR="00032478" w:rsidRPr="006E0881" w:rsidRDefault="00032478" w:rsidP="00032478">
      <w:pPr>
        <w:numPr>
          <w:ilvl w:val="0"/>
          <w:numId w:val="17"/>
        </w:numPr>
        <w:spacing w:line="540" w:lineRule="exact"/>
        <w:jc w:val="both"/>
        <w:rPr>
          <w:rFonts w:eastAsia="標楷體"/>
          <w:b/>
          <w:sz w:val="28"/>
          <w:szCs w:val="32"/>
        </w:rPr>
      </w:pPr>
      <w:r>
        <w:rPr>
          <w:rFonts w:eastAsia="標楷體" w:hint="eastAsia"/>
          <w:b/>
          <w:sz w:val="28"/>
          <w:szCs w:val="28"/>
        </w:rPr>
        <w:t>消費稅</w:t>
      </w:r>
      <w:r w:rsidRPr="006E0881">
        <w:rPr>
          <w:rFonts w:eastAsia="標楷體" w:hint="eastAsia"/>
          <w:b/>
          <w:sz w:val="28"/>
          <w:szCs w:val="28"/>
        </w:rPr>
        <w:t>對經濟之影響</w:t>
      </w:r>
    </w:p>
    <w:p w:rsidR="00032478" w:rsidRPr="00F417A2" w:rsidRDefault="00032478" w:rsidP="00032478">
      <w:pPr>
        <w:spacing w:line="520" w:lineRule="exact"/>
        <w:jc w:val="both"/>
        <w:rPr>
          <w:rFonts w:eastAsia="標楷體"/>
          <w:b/>
          <w:sz w:val="28"/>
          <w:szCs w:val="28"/>
        </w:rPr>
      </w:pPr>
      <w:r>
        <w:rPr>
          <w:rFonts w:eastAsia="標楷體" w:hint="eastAsia"/>
          <w:b/>
          <w:sz w:val="28"/>
          <w:szCs w:val="28"/>
        </w:rPr>
        <w:t>(</w:t>
      </w:r>
      <w:r>
        <w:rPr>
          <w:rFonts w:eastAsia="標楷體" w:hint="eastAsia"/>
          <w:b/>
          <w:sz w:val="28"/>
          <w:szCs w:val="28"/>
        </w:rPr>
        <w:t>一</w:t>
      </w:r>
      <w:r>
        <w:rPr>
          <w:rFonts w:eastAsia="標楷體" w:hint="eastAsia"/>
          <w:b/>
          <w:sz w:val="28"/>
          <w:szCs w:val="28"/>
        </w:rPr>
        <w:t>)</w:t>
      </w:r>
      <w:r w:rsidRPr="00F417A2">
        <w:rPr>
          <w:rFonts w:eastAsia="標楷體" w:hint="eastAsia"/>
          <w:b/>
          <w:sz w:val="28"/>
          <w:szCs w:val="28"/>
        </w:rPr>
        <w:t>對家計單位消費之影響</w:t>
      </w:r>
    </w:p>
    <w:p w:rsidR="00032478" w:rsidRDefault="00032478" w:rsidP="00032478">
      <w:pPr>
        <w:spacing w:line="520" w:lineRule="exact"/>
        <w:ind w:firstLineChars="200" w:firstLine="560"/>
        <w:jc w:val="both"/>
        <w:rPr>
          <w:rFonts w:eastAsia="標楷體"/>
          <w:sz w:val="28"/>
          <w:szCs w:val="28"/>
        </w:rPr>
      </w:pPr>
      <w:r>
        <w:rPr>
          <w:rFonts w:eastAsia="標楷體" w:hint="eastAsia"/>
          <w:sz w:val="28"/>
          <w:szCs w:val="28"/>
        </w:rPr>
        <w:t>消費稅率提高，對經濟主要的影響來源有二點，首先是因消費稅提高導致物價上漲，在家庭收入不變的情況下，購買力下降，使家計消費減少。第二是對民眾對消費稅調漲有預期心理，家計單位為避免稅後的高物價，出現提前購買商品的現象。</w:t>
      </w:r>
    </w:p>
    <w:p w:rsidR="00032478" w:rsidRPr="00B6122D" w:rsidRDefault="00032478" w:rsidP="00032478">
      <w:pPr>
        <w:spacing w:line="520" w:lineRule="exact"/>
        <w:ind w:firstLineChars="200" w:firstLine="560"/>
        <w:jc w:val="both"/>
        <w:rPr>
          <w:rFonts w:eastAsia="標楷體"/>
          <w:sz w:val="28"/>
          <w:szCs w:val="28"/>
        </w:rPr>
      </w:pPr>
      <w:r>
        <w:rPr>
          <w:rFonts w:eastAsia="標楷體" w:hint="eastAsia"/>
          <w:sz w:val="28"/>
          <w:szCs w:val="28"/>
        </w:rPr>
        <w:t>根據日本統計局</w:t>
      </w:r>
      <w:r>
        <w:rPr>
          <w:rFonts w:eastAsia="標楷體" w:hint="eastAsia"/>
          <w:sz w:val="28"/>
          <w:szCs w:val="28"/>
        </w:rPr>
        <w:t>2012</w:t>
      </w:r>
      <w:r>
        <w:rPr>
          <w:rFonts w:eastAsia="標楷體" w:hint="eastAsia"/>
          <w:sz w:val="28"/>
          <w:szCs w:val="28"/>
        </w:rPr>
        <w:t>年至</w:t>
      </w:r>
      <w:r>
        <w:rPr>
          <w:rFonts w:eastAsia="標楷體" w:hint="eastAsia"/>
          <w:sz w:val="28"/>
          <w:szCs w:val="28"/>
        </w:rPr>
        <w:t>2019</w:t>
      </w:r>
      <w:r>
        <w:rPr>
          <w:rFonts w:eastAsia="標楷體" w:hint="eastAsia"/>
          <w:sz w:val="28"/>
          <w:szCs w:val="28"/>
        </w:rPr>
        <w:t>年家計單位的年平均消費金額之數據顯示</w:t>
      </w:r>
      <w:r>
        <w:rPr>
          <w:rFonts w:eastAsia="標楷體" w:hint="eastAsia"/>
          <w:sz w:val="28"/>
          <w:szCs w:val="28"/>
        </w:rPr>
        <w:t>(</w:t>
      </w:r>
      <w:r>
        <w:rPr>
          <w:rFonts w:eastAsia="標楷體" w:hint="eastAsia"/>
          <w:sz w:val="28"/>
          <w:szCs w:val="28"/>
        </w:rPr>
        <w:t>詳圖</w:t>
      </w:r>
      <w:r>
        <w:rPr>
          <w:rFonts w:eastAsia="標楷體" w:hint="eastAsia"/>
          <w:sz w:val="28"/>
          <w:szCs w:val="28"/>
        </w:rPr>
        <w:t>3)</w:t>
      </w:r>
      <w:r>
        <w:rPr>
          <w:rFonts w:eastAsia="標楷體" w:hint="eastAsia"/>
          <w:sz w:val="28"/>
          <w:szCs w:val="28"/>
        </w:rPr>
        <w:t>，</w:t>
      </w:r>
      <w:r>
        <w:rPr>
          <w:rFonts w:eastAsia="標楷體" w:hint="eastAsia"/>
          <w:sz w:val="28"/>
          <w:szCs w:val="28"/>
        </w:rPr>
        <w:t>2014</w:t>
      </w:r>
      <w:r>
        <w:rPr>
          <w:rFonts w:eastAsia="標楷體" w:hint="eastAsia"/>
          <w:sz w:val="28"/>
          <w:szCs w:val="28"/>
        </w:rPr>
        <w:t>年家計單位年消費平均金額</w:t>
      </w:r>
      <w:r>
        <w:rPr>
          <w:rFonts w:eastAsia="標楷體" w:hint="eastAsia"/>
          <w:sz w:val="28"/>
          <w:szCs w:val="28"/>
        </w:rPr>
        <w:t>(</w:t>
      </w:r>
      <w:r>
        <w:rPr>
          <w:rFonts w:eastAsia="標楷體" w:hint="eastAsia"/>
          <w:sz w:val="28"/>
          <w:szCs w:val="28"/>
        </w:rPr>
        <w:t>實際值</w:t>
      </w:r>
      <w:r>
        <w:rPr>
          <w:rFonts w:eastAsia="標楷體" w:hint="eastAsia"/>
          <w:sz w:val="28"/>
          <w:szCs w:val="28"/>
        </w:rPr>
        <w:t>)</w:t>
      </w:r>
      <w:r>
        <w:rPr>
          <w:rFonts w:eastAsia="標楷體" w:hint="eastAsia"/>
          <w:sz w:val="28"/>
          <w:szCs w:val="28"/>
        </w:rPr>
        <w:t>為</w:t>
      </w:r>
      <w:r>
        <w:rPr>
          <w:rFonts w:eastAsia="標楷體" w:hint="eastAsia"/>
          <w:sz w:val="28"/>
          <w:szCs w:val="28"/>
        </w:rPr>
        <w:t>301.7</w:t>
      </w:r>
      <w:r>
        <w:rPr>
          <w:rFonts w:eastAsia="標楷體" w:hint="eastAsia"/>
          <w:sz w:val="28"/>
          <w:szCs w:val="28"/>
        </w:rPr>
        <w:t>萬日圓，僅較</w:t>
      </w:r>
      <w:r>
        <w:rPr>
          <w:rFonts w:eastAsia="標楷體" w:hint="eastAsia"/>
          <w:sz w:val="28"/>
          <w:szCs w:val="28"/>
        </w:rPr>
        <w:t>2013</w:t>
      </w:r>
      <w:r>
        <w:rPr>
          <w:rFonts w:eastAsia="標楷體" w:hint="eastAsia"/>
          <w:sz w:val="28"/>
          <w:szCs w:val="28"/>
        </w:rPr>
        <w:t>年</w:t>
      </w:r>
      <w:r>
        <w:rPr>
          <w:rFonts w:eastAsia="標楷體" w:hint="eastAsia"/>
          <w:sz w:val="28"/>
          <w:szCs w:val="28"/>
        </w:rPr>
        <w:t>301.9</w:t>
      </w:r>
      <w:r>
        <w:rPr>
          <w:rFonts w:eastAsia="標楷體" w:hint="eastAsia"/>
          <w:sz w:val="28"/>
          <w:szCs w:val="28"/>
        </w:rPr>
        <w:t>萬小幅下滑</w:t>
      </w:r>
      <w:r>
        <w:rPr>
          <w:rFonts w:eastAsia="標楷體" w:hint="eastAsia"/>
          <w:sz w:val="28"/>
          <w:szCs w:val="28"/>
        </w:rPr>
        <w:t>0.2</w:t>
      </w:r>
      <w:r>
        <w:rPr>
          <w:rFonts w:eastAsia="標楷體" w:hint="eastAsia"/>
          <w:sz w:val="28"/>
          <w:szCs w:val="28"/>
        </w:rPr>
        <w:t>萬日圓。</w:t>
      </w:r>
      <w:proofErr w:type="gramStart"/>
      <w:r>
        <w:rPr>
          <w:rFonts w:eastAsia="標楷體" w:hint="eastAsia"/>
          <w:sz w:val="28"/>
          <w:szCs w:val="28"/>
        </w:rPr>
        <w:t>惟</w:t>
      </w:r>
      <w:proofErr w:type="gramEnd"/>
      <w:r>
        <w:rPr>
          <w:rFonts w:eastAsia="標楷體" w:hint="eastAsia"/>
          <w:sz w:val="28"/>
          <w:szCs w:val="28"/>
        </w:rPr>
        <w:t>家計單位最終消費金額，會受到當年度物價影響，在調漲消費稅必然提高該年度物價的情況下，將最終消費的金額除以該年度的消費者物價指數，消除因物價提高造成之</w:t>
      </w:r>
      <w:proofErr w:type="gramStart"/>
      <w:r>
        <w:rPr>
          <w:rFonts w:eastAsia="標楷體" w:hint="eastAsia"/>
          <w:sz w:val="28"/>
          <w:szCs w:val="28"/>
        </w:rPr>
        <w:t>帳面</w:t>
      </w:r>
      <w:proofErr w:type="gramEnd"/>
      <w:r>
        <w:rPr>
          <w:rFonts w:eastAsia="標楷體" w:hint="eastAsia"/>
          <w:sz w:val="28"/>
          <w:szCs w:val="28"/>
        </w:rPr>
        <w:t>金額誤差，應較能反映出消費稅對最終消費之實際影響。</w:t>
      </w:r>
    </w:p>
    <w:p w:rsidR="00032478" w:rsidRDefault="00032478" w:rsidP="00032478">
      <w:pPr>
        <w:spacing w:line="520" w:lineRule="exact"/>
        <w:ind w:firstLineChars="200" w:firstLine="560"/>
        <w:jc w:val="both"/>
        <w:rPr>
          <w:rFonts w:eastAsia="標楷體"/>
          <w:sz w:val="28"/>
          <w:szCs w:val="28"/>
        </w:rPr>
      </w:pPr>
      <w:r>
        <w:rPr>
          <w:rFonts w:eastAsia="標楷體" w:hint="eastAsia"/>
          <w:sz w:val="28"/>
          <w:szCs w:val="28"/>
        </w:rPr>
        <w:t>若觀察經物價調整後之家計單位年消費平均金額，可發現</w:t>
      </w:r>
      <w:r>
        <w:rPr>
          <w:rFonts w:eastAsia="標楷體" w:hint="eastAsia"/>
          <w:sz w:val="28"/>
          <w:szCs w:val="28"/>
        </w:rPr>
        <w:t>2014</w:t>
      </w:r>
      <w:r>
        <w:rPr>
          <w:rFonts w:eastAsia="標楷體" w:hint="eastAsia"/>
          <w:sz w:val="28"/>
          <w:szCs w:val="28"/>
        </w:rPr>
        <w:t>年家計單位消費年消費平均額為</w:t>
      </w:r>
      <w:r>
        <w:rPr>
          <w:rFonts w:eastAsia="標楷體" w:hint="eastAsia"/>
          <w:sz w:val="28"/>
          <w:szCs w:val="28"/>
        </w:rPr>
        <w:t>304.1</w:t>
      </w:r>
      <w:r>
        <w:rPr>
          <w:rFonts w:eastAsia="標楷體" w:hint="eastAsia"/>
          <w:sz w:val="28"/>
          <w:szCs w:val="28"/>
        </w:rPr>
        <w:t>萬日圓，較</w:t>
      </w:r>
      <w:r>
        <w:rPr>
          <w:rFonts w:eastAsia="標楷體" w:hint="eastAsia"/>
          <w:sz w:val="28"/>
          <w:szCs w:val="28"/>
        </w:rPr>
        <w:t>2013</w:t>
      </w:r>
      <w:r>
        <w:rPr>
          <w:rFonts w:eastAsia="標楷體" w:hint="eastAsia"/>
          <w:sz w:val="28"/>
          <w:szCs w:val="28"/>
        </w:rPr>
        <w:t>年之</w:t>
      </w:r>
      <w:r>
        <w:rPr>
          <w:rFonts w:eastAsia="標楷體" w:hint="eastAsia"/>
          <w:sz w:val="28"/>
          <w:szCs w:val="28"/>
        </w:rPr>
        <w:t>312.5</w:t>
      </w:r>
      <w:r>
        <w:rPr>
          <w:rFonts w:eastAsia="標楷體" w:hint="eastAsia"/>
          <w:sz w:val="28"/>
          <w:szCs w:val="28"/>
        </w:rPr>
        <w:t>萬日圓減少</w:t>
      </w:r>
      <w:r>
        <w:rPr>
          <w:rFonts w:eastAsia="標楷體" w:hint="eastAsia"/>
          <w:sz w:val="28"/>
          <w:szCs w:val="28"/>
        </w:rPr>
        <w:t>8.4</w:t>
      </w:r>
      <w:r>
        <w:rPr>
          <w:rFonts w:eastAsia="標楷體" w:hint="eastAsia"/>
          <w:sz w:val="28"/>
          <w:szCs w:val="28"/>
        </w:rPr>
        <w:t>萬日圓</w:t>
      </w:r>
      <w:r>
        <w:rPr>
          <w:rFonts w:eastAsia="標楷體" w:hint="eastAsia"/>
          <w:sz w:val="28"/>
          <w:szCs w:val="28"/>
        </w:rPr>
        <w:t>(</w:t>
      </w:r>
      <w:r>
        <w:rPr>
          <w:rFonts w:eastAsia="標楷體" w:hint="eastAsia"/>
          <w:sz w:val="28"/>
          <w:szCs w:val="28"/>
        </w:rPr>
        <w:t>約</w:t>
      </w:r>
      <w:r>
        <w:rPr>
          <w:rFonts w:eastAsia="標楷體" w:hint="eastAsia"/>
          <w:sz w:val="28"/>
          <w:szCs w:val="28"/>
        </w:rPr>
        <w:t>2.7%)</w:t>
      </w:r>
      <w:r>
        <w:rPr>
          <w:rFonts w:eastAsia="標楷體" w:hint="eastAsia"/>
          <w:sz w:val="28"/>
          <w:szCs w:val="28"/>
        </w:rPr>
        <w:t>，而</w:t>
      </w:r>
      <w:r>
        <w:rPr>
          <w:rFonts w:eastAsia="標楷體" w:hint="eastAsia"/>
          <w:sz w:val="28"/>
          <w:szCs w:val="28"/>
        </w:rPr>
        <w:t>2013</w:t>
      </w:r>
      <w:r>
        <w:rPr>
          <w:rFonts w:eastAsia="標楷體" w:hint="eastAsia"/>
          <w:sz w:val="28"/>
          <w:szCs w:val="28"/>
        </w:rPr>
        <w:t>年則較</w:t>
      </w:r>
      <w:r>
        <w:rPr>
          <w:rFonts w:eastAsia="標楷體" w:hint="eastAsia"/>
          <w:sz w:val="28"/>
          <w:szCs w:val="28"/>
        </w:rPr>
        <w:t>2012</w:t>
      </w:r>
      <w:r>
        <w:rPr>
          <w:rFonts w:eastAsia="標楷體" w:hint="eastAsia"/>
          <w:sz w:val="28"/>
          <w:szCs w:val="28"/>
        </w:rPr>
        <w:t>年之</w:t>
      </w:r>
      <w:r>
        <w:rPr>
          <w:rFonts w:eastAsia="標楷體" w:hint="eastAsia"/>
          <w:sz w:val="28"/>
          <w:szCs w:val="28"/>
        </w:rPr>
        <w:t>308.8</w:t>
      </w:r>
      <w:r>
        <w:rPr>
          <w:rFonts w:eastAsia="標楷體" w:hint="eastAsia"/>
          <w:sz w:val="28"/>
          <w:szCs w:val="28"/>
        </w:rPr>
        <w:t>萬日圓增加</w:t>
      </w:r>
      <w:r>
        <w:rPr>
          <w:rFonts w:eastAsia="標楷體" w:hint="eastAsia"/>
          <w:sz w:val="28"/>
          <w:szCs w:val="28"/>
        </w:rPr>
        <w:t>3.7</w:t>
      </w:r>
      <w:r>
        <w:rPr>
          <w:rFonts w:eastAsia="標楷體" w:hint="eastAsia"/>
          <w:sz w:val="28"/>
          <w:szCs w:val="28"/>
        </w:rPr>
        <w:t>萬日圓</w:t>
      </w:r>
      <w:r>
        <w:rPr>
          <w:rFonts w:eastAsia="標楷體" w:hint="eastAsia"/>
          <w:sz w:val="28"/>
          <w:szCs w:val="28"/>
        </w:rPr>
        <w:t>(</w:t>
      </w:r>
      <w:r>
        <w:rPr>
          <w:rFonts w:eastAsia="標楷體" w:hint="eastAsia"/>
          <w:sz w:val="28"/>
          <w:szCs w:val="28"/>
        </w:rPr>
        <w:t>約</w:t>
      </w:r>
      <w:r>
        <w:rPr>
          <w:rFonts w:eastAsia="標楷體" w:hint="eastAsia"/>
          <w:sz w:val="28"/>
          <w:szCs w:val="28"/>
        </w:rPr>
        <w:t>1.2%)</w:t>
      </w:r>
      <w:r>
        <w:rPr>
          <w:rFonts w:eastAsia="標楷體" w:hint="eastAsia"/>
          <w:sz w:val="28"/>
          <w:szCs w:val="28"/>
        </w:rPr>
        <w:t>。顯示</w:t>
      </w:r>
      <w:r>
        <w:rPr>
          <w:rFonts w:eastAsia="標楷體" w:hint="eastAsia"/>
          <w:sz w:val="28"/>
          <w:szCs w:val="28"/>
        </w:rPr>
        <w:t>2014</w:t>
      </w:r>
      <w:r>
        <w:rPr>
          <w:rFonts w:eastAsia="標楷體" w:hint="eastAsia"/>
          <w:sz w:val="28"/>
          <w:szCs w:val="28"/>
        </w:rPr>
        <w:t>年調漲消費稅政策，確實對該年度之家計單位消費產生負面影響，同時存在因預期下年度物價將上升，</w:t>
      </w:r>
      <w:r>
        <w:rPr>
          <w:rFonts w:eastAsia="標楷體" w:hint="eastAsia"/>
          <w:sz w:val="28"/>
          <w:szCs w:val="28"/>
        </w:rPr>
        <w:lastRenderedPageBreak/>
        <w:t>而提前於</w:t>
      </w:r>
      <w:r>
        <w:rPr>
          <w:rFonts w:eastAsia="標楷體" w:hint="eastAsia"/>
          <w:sz w:val="28"/>
          <w:szCs w:val="28"/>
        </w:rPr>
        <w:t>2013</w:t>
      </w:r>
      <w:r>
        <w:rPr>
          <w:rFonts w:eastAsia="標楷體" w:hint="eastAsia"/>
          <w:sz w:val="28"/>
          <w:szCs w:val="28"/>
        </w:rPr>
        <w:t>年進行消費之現</w:t>
      </w:r>
      <w:r w:rsidRPr="00D849C8">
        <w:rPr>
          <w:rFonts w:eastAsia="標楷體" w:hint="eastAsia"/>
          <w:sz w:val="28"/>
          <w:szCs w:val="28"/>
        </w:rPr>
        <w:t>象。</w:t>
      </w:r>
      <w:r>
        <w:rPr>
          <w:rFonts w:eastAsia="標楷體" w:hint="eastAsia"/>
          <w:sz w:val="28"/>
          <w:szCs w:val="28"/>
        </w:rPr>
        <w:t>值得注意的是</w:t>
      </w:r>
      <w:r w:rsidRPr="00D849C8">
        <w:rPr>
          <w:rFonts w:eastAsia="標楷體" w:hint="eastAsia"/>
          <w:sz w:val="28"/>
          <w:szCs w:val="28"/>
        </w:rPr>
        <w:t>，在消費稅增加後，日本</w:t>
      </w:r>
      <w:r>
        <w:rPr>
          <w:rFonts w:eastAsia="標楷體" w:hint="eastAsia"/>
          <w:sz w:val="28"/>
          <w:szCs w:val="28"/>
        </w:rPr>
        <w:t>家計單位年消費平均金額持續減少</w:t>
      </w:r>
      <w:r w:rsidRPr="00D849C8">
        <w:rPr>
          <w:rFonts w:eastAsia="標楷體" w:hint="eastAsia"/>
          <w:sz w:val="28"/>
          <w:szCs w:val="28"/>
        </w:rPr>
        <w:t>，直到</w:t>
      </w:r>
      <w:r w:rsidRPr="00D849C8">
        <w:rPr>
          <w:rFonts w:eastAsia="標楷體" w:hint="eastAsia"/>
          <w:sz w:val="28"/>
          <w:szCs w:val="28"/>
        </w:rPr>
        <w:t>2017</w:t>
      </w:r>
      <w:r w:rsidRPr="00D849C8">
        <w:rPr>
          <w:rFonts w:eastAsia="標楷體" w:hint="eastAsia"/>
          <w:sz w:val="28"/>
          <w:szCs w:val="28"/>
        </w:rPr>
        <w:t>年才止跌回升。</w:t>
      </w:r>
    </w:p>
    <w:p w:rsidR="00032478" w:rsidRPr="00484112" w:rsidRDefault="00134F3D" w:rsidP="00032478">
      <w:pPr>
        <w:spacing w:line="520" w:lineRule="exact"/>
        <w:jc w:val="both"/>
        <w:rPr>
          <w:rFonts w:ascii="標楷體" w:eastAsia="標楷體" w:hAnsi="標楷體"/>
          <w:sz w:val="18"/>
          <w:szCs w:val="28"/>
        </w:rPr>
      </w:pPr>
      <w:r w:rsidRPr="00134F3D">
        <w:rPr>
          <w:noProof/>
        </w:rPr>
        <w:drawing>
          <wp:anchor distT="0" distB="0" distL="114300" distR="114300" simplePos="0" relativeHeight="253342208" behindDoc="0" locked="0" layoutInCell="1" allowOverlap="1" wp14:anchorId="3244F2FC" wp14:editId="1A2A82F8">
            <wp:simplePos x="0" y="0"/>
            <wp:positionH relativeFrom="column">
              <wp:posOffset>-124171</wp:posOffset>
            </wp:positionH>
            <wp:positionV relativeFrom="paragraph">
              <wp:posOffset>18588</wp:posOffset>
            </wp:positionV>
            <wp:extent cx="5479694" cy="3048000"/>
            <wp:effectExtent l="0" t="0" r="6985"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5130" cy="3051024"/>
                    </a:xfrm>
                    <a:prstGeom prst="rect">
                      <a:avLst/>
                    </a:prstGeom>
                    <a:noFill/>
                    <a:ln>
                      <a:noFill/>
                    </a:ln>
                  </pic:spPr>
                </pic:pic>
              </a:graphicData>
            </a:graphic>
            <wp14:sizeRelH relativeFrom="page">
              <wp14:pctWidth>0</wp14:pctWidth>
            </wp14:sizeRelH>
            <wp14:sizeRelV relativeFrom="page">
              <wp14:pctHeight>0</wp14:pctHeight>
            </wp14:sizeRelV>
          </wp:anchor>
        </w:drawing>
      </w:r>
      <w:r w:rsidR="00032478">
        <w:rPr>
          <w:rFonts w:ascii="標楷體" w:eastAsia="標楷體" w:hAnsi="標楷體" w:hint="eastAsia"/>
          <w:sz w:val="18"/>
          <w:szCs w:val="28"/>
        </w:rPr>
        <w:t xml:space="preserve">  </w:t>
      </w:r>
      <w:r w:rsidR="00032478" w:rsidRPr="00484112">
        <w:rPr>
          <w:rFonts w:ascii="標楷體" w:eastAsia="標楷體" w:hAnsi="標楷體" w:hint="eastAsia"/>
          <w:sz w:val="18"/>
          <w:szCs w:val="28"/>
        </w:rPr>
        <w:t>萬日圓</w:t>
      </w:r>
    </w:p>
    <w:p w:rsidR="00032478" w:rsidRPr="00484112" w:rsidRDefault="00032478" w:rsidP="00134F3D">
      <w:pPr>
        <w:spacing w:line="520" w:lineRule="exact"/>
        <w:ind w:firstLineChars="200" w:firstLine="560"/>
        <w:jc w:val="both"/>
        <w:rPr>
          <w:rFonts w:ascii="標楷體" w:eastAsia="標楷體" w:hAnsi="標楷體"/>
          <w:sz w:val="28"/>
          <w:szCs w:val="28"/>
        </w:rPr>
      </w:pPr>
    </w:p>
    <w:p w:rsidR="00032478" w:rsidRPr="00484112" w:rsidRDefault="00032478" w:rsidP="00032478">
      <w:pPr>
        <w:spacing w:line="520" w:lineRule="exact"/>
        <w:ind w:firstLineChars="200" w:firstLine="560"/>
        <w:jc w:val="both"/>
        <w:rPr>
          <w:rFonts w:ascii="標楷體" w:eastAsia="標楷體" w:hAnsi="標楷體"/>
          <w:sz w:val="28"/>
          <w:szCs w:val="28"/>
        </w:rPr>
      </w:pPr>
    </w:p>
    <w:p w:rsidR="00032478" w:rsidRPr="00484112" w:rsidRDefault="00032478" w:rsidP="00032478">
      <w:pPr>
        <w:spacing w:line="520" w:lineRule="exact"/>
        <w:ind w:firstLineChars="200" w:firstLine="480"/>
        <w:jc w:val="both"/>
        <w:rPr>
          <w:rFonts w:ascii="標楷體" w:eastAsia="標楷體" w:hAnsi="標楷體"/>
        </w:rPr>
      </w:pPr>
    </w:p>
    <w:p w:rsidR="00032478" w:rsidRPr="00484112" w:rsidRDefault="00032478" w:rsidP="00032478">
      <w:pPr>
        <w:spacing w:line="520" w:lineRule="exact"/>
        <w:ind w:firstLineChars="200" w:firstLine="480"/>
        <w:jc w:val="both"/>
        <w:rPr>
          <w:rFonts w:ascii="標楷體" w:eastAsia="標楷體" w:hAnsi="標楷體"/>
        </w:rPr>
      </w:pPr>
    </w:p>
    <w:p w:rsidR="00032478" w:rsidRPr="00484112" w:rsidRDefault="00032478" w:rsidP="00032478">
      <w:pPr>
        <w:spacing w:line="520" w:lineRule="exact"/>
        <w:ind w:firstLineChars="200" w:firstLine="480"/>
        <w:jc w:val="both"/>
        <w:rPr>
          <w:rFonts w:ascii="標楷體" w:eastAsia="標楷體" w:hAnsi="標楷體"/>
        </w:rPr>
      </w:pPr>
    </w:p>
    <w:p w:rsidR="00032478" w:rsidRPr="00484112" w:rsidRDefault="00032478" w:rsidP="00032478">
      <w:pPr>
        <w:spacing w:line="520" w:lineRule="exact"/>
        <w:ind w:firstLineChars="200" w:firstLine="480"/>
        <w:jc w:val="both"/>
        <w:rPr>
          <w:rFonts w:ascii="標楷體" w:eastAsia="標楷體" w:hAnsi="標楷體"/>
        </w:rPr>
      </w:pPr>
    </w:p>
    <w:p w:rsidR="00032478" w:rsidRPr="00484112" w:rsidRDefault="00032478" w:rsidP="00032478">
      <w:pPr>
        <w:spacing w:line="520" w:lineRule="exact"/>
        <w:ind w:firstLineChars="200" w:firstLine="480"/>
        <w:jc w:val="both"/>
        <w:rPr>
          <w:rFonts w:ascii="標楷體" w:eastAsia="標楷體" w:hAnsi="標楷體"/>
        </w:rPr>
      </w:pPr>
    </w:p>
    <w:p w:rsidR="00032478" w:rsidRPr="00484112" w:rsidRDefault="00032478" w:rsidP="00032478">
      <w:pPr>
        <w:spacing w:line="520" w:lineRule="exact"/>
        <w:ind w:firstLineChars="200" w:firstLine="480"/>
        <w:jc w:val="both"/>
        <w:rPr>
          <w:rFonts w:ascii="標楷體" w:eastAsia="標楷體" w:hAnsi="標楷體"/>
        </w:rPr>
      </w:pPr>
    </w:p>
    <w:p w:rsidR="00032478" w:rsidRPr="00134F3D" w:rsidRDefault="00032478" w:rsidP="00134F3D">
      <w:pPr>
        <w:spacing w:line="520" w:lineRule="exact"/>
        <w:ind w:firstLineChars="200" w:firstLine="480"/>
        <w:jc w:val="both"/>
        <w:rPr>
          <w:rFonts w:ascii="標楷體" w:eastAsia="標楷體" w:hAnsi="標楷體"/>
        </w:rPr>
      </w:pPr>
      <w:r w:rsidRPr="00484112">
        <w:rPr>
          <w:rFonts w:ascii="標楷體" w:eastAsia="標楷體" w:hAnsi="標楷體" w:hint="eastAsia"/>
        </w:rPr>
        <w:t xml:space="preserve"> </w:t>
      </w:r>
      <w:r w:rsidRPr="00484112">
        <w:rPr>
          <w:rFonts w:ascii="標楷體" w:eastAsia="標楷體" w:hAnsi="標楷體" w:hint="eastAsia"/>
          <w:sz w:val="20"/>
        </w:rPr>
        <w:t>資料來源：日本統計局</w:t>
      </w:r>
    </w:p>
    <w:p w:rsidR="00032478" w:rsidRPr="00484112" w:rsidRDefault="00032478" w:rsidP="00032478">
      <w:pPr>
        <w:spacing w:line="520" w:lineRule="exact"/>
        <w:ind w:firstLineChars="200" w:firstLine="561"/>
        <w:jc w:val="center"/>
        <w:rPr>
          <w:rFonts w:ascii="標楷體" w:eastAsia="標楷體" w:hAnsi="標楷體"/>
          <w:b/>
          <w:sz w:val="28"/>
          <w:szCs w:val="28"/>
        </w:rPr>
      </w:pPr>
      <w:r w:rsidRPr="00484112">
        <w:rPr>
          <w:rFonts w:ascii="標楷體" w:eastAsia="標楷體" w:hAnsi="標楷體" w:hint="eastAsia"/>
          <w:b/>
          <w:sz w:val="28"/>
          <w:szCs w:val="28"/>
        </w:rPr>
        <w:t>圖</w:t>
      </w:r>
      <w:r>
        <w:rPr>
          <w:rFonts w:ascii="標楷體" w:eastAsia="標楷體" w:hAnsi="標楷體" w:hint="eastAsia"/>
          <w:b/>
          <w:sz w:val="28"/>
          <w:szCs w:val="28"/>
        </w:rPr>
        <w:t>3</w:t>
      </w:r>
      <w:r w:rsidRPr="00484112">
        <w:rPr>
          <w:rFonts w:ascii="標楷體" w:eastAsia="標楷體" w:hAnsi="標楷體" w:hint="eastAsia"/>
          <w:b/>
          <w:sz w:val="28"/>
          <w:szCs w:val="28"/>
        </w:rPr>
        <w:t xml:space="preserve">  </w:t>
      </w:r>
      <w:r>
        <w:rPr>
          <w:rFonts w:ascii="標楷體" w:eastAsia="標楷體" w:hAnsi="標楷體" w:hint="eastAsia"/>
          <w:b/>
          <w:sz w:val="28"/>
          <w:szCs w:val="28"/>
        </w:rPr>
        <w:t>日本家計單位</w:t>
      </w:r>
      <w:r w:rsidRPr="00484112">
        <w:rPr>
          <w:rFonts w:ascii="標楷體" w:eastAsia="標楷體" w:hAnsi="標楷體" w:hint="eastAsia"/>
          <w:b/>
          <w:sz w:val="28"/>
          <w:szCs w:val="28"/>
        </w:rPr>
        <w:t>年消費</w:t>
      </w:r>
      <w:r>
        <w:rPr>
          <w:rFonts w:ascii="標楷體" w:eastAsia="標楷體" w:hAnsi="標楷體" w:hint="eastAsia"/>
          <w:b/>
          <w:sz w:val="28"/>
          <w:szCs w:val="28"/>
        </w:rPr>
        <w:t>平均</w:t>
      </w:r>
      <w:r w:rsidRPr="00484112">
        <w:rPr>
          <w:rFonts w:ascii="標楷體" w:eastAsia="標楷體" w:hAnsi="標楷體" w:hint="eastAsia"/>
          <w:b/>
          <w:sz w:val="28"/>
          <w:szCs w:val="28"/>
        </w:rPr>
        <w:t>金</w:t>
      </w:r>
      <w:r>
        <w:rPr>
          <w:rFonts w:ascii="標楷體" w:eastAsia="標楷體" w:hAnsi="標楷體" w:hint="eastAsia"/>
          <w:b/>
          <w:sz w:val="28"/>
          <w:szCs w:val="28"/>
        </w:rPr>
        <w:t>額</w:t>
      </w:r>
    </w:p>
    <w:p w:rsidR="00032478" w:rsidRPr="00F417A2" w:rsidRDefault="00032478" w:rsidP="00032478">
      <w:pPr>
        <w:spacing w:line="520" w:lineRule="exact"/>
        <w:jc w:val="both"/>
        <w:rPr>
          <w:rFonts w:eastAsia="標楷體"/>
          <w:b/>
          <w:sz w:val="28"/>
          <w:szCs w:val="28"/>
        </w:rPr>
      </w:pPr>
      <w:r>
        <w:rPr>
          <w:rFonts w:eastAsia="標楷體" w:hint="eastAsia"/>
          <w:b/>
          <w:sz w:val="28"/>
          <w:szCs w:val="28"/>
        </w:rPr>
        <w:t>(</w:t>
      </w:r>
      <w:r>
        <w:rPr>
          <w:rFonts w:eastAsia="標楷體" w:hint="eastAsia"/>
          <w:b/>
          <w:sz w:val="28"/>
          <w:szCs w:val="28"/>
        </w:rPr>
        <w:t>二</w:t>
      </w:r>
      <w:r>
        <w:rPr>
          <w:rFonts w:eastAsia="標楷體" w:hint="eastAsia"/>
          <w:b/>
          <w:sz w:val="28"/>
          <w:szCs w:val="28"/>
        </w:rPr>
        <w:t>)</w:t>
      </w:r>
      <w:r w:rsidRPr="00F417A2">
        <w:rPr>
          <w:rFonts w:eastAsia="標楷體" w:hint="eastAsia"/>
          <w:b/>
          <w:sz w:val="28"/>
          <w:szCs w:val="28"/>
        </w:rPr>
        <w:t>對</w:t>
      </w:r>
      <w:r>
        <w:rPr>
          <w:rFonts w:eastAsia="標楷體" w:hint="eastAsia"/>
          <w:b/>
          <w:sz w:val="28"/>
          <w:szCs w:val="28"/>
        </w:rPr>
        <w:t>經濟成長率之影響</w:t>
      </w:r>
    </w:p>
    <w:p w:rsidR="00032478" w:rsidRDefault="00032478" w:rsidP="00032478">
      <w:pPr>
        <w:spacing w:line="520" w:lineRule="exact"/>
        <w:ind w:firstLineChars="200" w:firstLine="560"/>
        <w:jc w:val="both"/>
        <w:rPr>
          <w:rFonts w:eastAsia="標楷體"/>
          <w:sz w:val="28"/>
          <w:szCs w:val="28"/>
        </w:rPr>
      </w:pPr>
      <w:r>
        <w:rPr>
          <w:rFonts w:eastAsia="標楷體" w:hint="eastAsia"/>
          <w:sz w:val="28"/>
          <w:szCs w:val="28"/>
        </w:rPr>
        <w:t>根據日本內閣府統計資料</w:t>
      </w:r>
      <w:r>
        <w:rPr>
          <w:rFonts w:eastAsia="標楷體" w:hint="eastAsia"/>
          <w:sz w:val="28"/>
          <w:szCs w:val="28"/>
        </w:rPr>
        <w:t>(</w:t>
      </w:r>
      <w:r>
        <w:rPr>
          <w:rFonts w:eastAsia="標楷體" w:hint="eastAsia"/>
          <w:sz w:val="28"/>
          <w:szCs w:val="28"/>
        </w:rPr>
        <w:t>詳圖</w:t>
      </w:r>
      <w:r>
        <w:rPr>
          <w:rFonts w:eastAsia="標楷體" w:hint="eastAsia"/>
          <w:sz w:val="28"/>
          <w:szCs w:val="28"/>
        </w:rPr>
        <w:t>4)</w:t>
      </w:r>
      <w:r>
        <w:rPr>
          <w:rFonts w:eastAsia="標楷體" w:hint="eastAsia"/>
          <w:sz w:val="28"/>
          <w:szCs w:val="28"/>
        </w:rPr>
        <w:t>，日本經濟成長率於</w:t>
      </w:r>
      <w:r>
        <w:rPr>
          <w:rFonts w:eastAsia="標楷體" w:hint="eastAsia"/>
          <w:sz w:val="28"/>
          <w:szCs w:val="28"/>
        </w:rPr>
        <w:t>2014</w:t>
      </w:r>
      <w:r>
        <w:rPr>
          <w:rFonts w:eastAsia="標楷體" w:hint="eastAsia"/>
          <w:sz w:val="28"/>
          <w:szCs w:val="28"/>
        </w:rPr>
        <w:t>年第</w:t>
      </w:r>
      <w:r>
        <w:rPr>
          <w:rFonts w:eastAsia="標楷體" w:hint="eastAsia"/>
          <w:sz w:val="28"/>
          <w:szCs w:val="28"/>
        </w:rPr>
        <w:t>2</w:t>
      </w:r>
      <w:r>
        <w:rPr>
          <w:rFonts w:eastAsia="標楷體" w:hint="eastAsia"/>
          <w:sz w:val="28"/>
          <w:szCs w:val="28"/>
        </w:rPr>
        <w:t>季起連續</w:t>
      </w:r>
      <w:r>
        <w:rPr>
          <w:rFonts w:eastAsia="標楷體" w:hint="eastAsia"/>
          <w:sz w:val="28"/>
          <w:szCs w:val="28"/>
        </w:rPr>
        <w:t>3</w:t>
      </w:r>
      <w:r>
        <w:rPr>
          <w:rFonts w:eastAsia="標楷體" w:hint="eastAsia"/>
          <w:sz w:val="28"/>
          <w:szCs w:val="28"/>
        </w:rPr>
        <w:t>季負成長，分別較上年同期衰退</w:t>
      </w:r>
      <w:r>
        <w:rPr>
          <w:rFonts w:eastAsia="標楷體" w:hint="eastAsia"/>
          <w:sz w:val="28"/>
          <w:szCs w:val="28"/>
        </w:rPr>
        <w:t>0.1%</w:t>
      </w:r>
      <w:r>
        <w:rPr>
          <w:rFonts w:eastAsia="標楷體" w:hint="eastAsia"/>
          <w:sz w:val="28"/>
          <w:szCs w:val="28"/>
        </w:rPr>
        <w:t>、</w:t>
      </w:r>
      <w:r>
        <w:rPr>
          <w:rFonts w:eastAsia="標楷體" w:hint="eastAsia"/>
          <w:sz w:val="28"/>
          <w:szCs w:val="28"/>
        </w:rPr>
        <w:t>0.9%</w:t>
      </w:r>
      <w:r>
        <w:rPr>
          <w:rFonts w:eastAsia="標楷體" w:hint="eastAsia"/>
          <w:sz w:val="28"/>
          <w:szCs w:val="28"/>
        </w:rPr>
        <w:t>及</w:t>
      </w:r>
      <w:r>
        <w:rPr>
          <w:rFonts w:eastAsia="標楷體" w:hint="eastAsia"/>
          <w:sz w:val="28"/>
          <w:szCs w:val="28"/>
        </w:rPr>
        <w:t>0.5%</w:t>
      </w:r>
      <w:r>
        <w:rPr>
          <w:rFonts w:eastAsia="標楷體" w:hint="eastAsia"/>
          <w:sz w:val="28"/>
          <w:szCs w:val="28"/>
        </w:rPr>
        <w:t>，顯示</w:t>
      </w:r>
      <w:r w:rsidRPr="00613E40">
        <w:rPr>
          <w:rFonts w:eastAsia="標楷體" w:hint="eastAsia"/>
          <w:sz w:val="28"/>
          <w:szCs w:val="28"/>
        </w:rPr>
        <w:t>日本自</w:t>
      </w:r>
      <w:r w:rsidRPr="00613E40">
        <w:rPr>
          <w:rFonts w:eastAsia="標楷體" w:hint="eastAsia"/>
          <w:sz w:val="28"/>
          <w:szCs w:val="28"/>
        </w:rPr>
        <w:t>2014</w:t>
      </w:r>
      <w:r w:rsidRPr="00613E40">
        <w:rPr>
          <w:rFonts w:eastAsia="標楷體" w:hint="eastAsia"/>
          <w:sz w:val="28"/>
          <w:szCs w:val="28"/>
        </w:rPr>
        <w:t>年</w:t>
      </w:r>
      <w:r w:rsidRPr="00613E40">
        <w:rPr>
          <w:rFonts w:eastAsia="標楷體" w:hint="eastAsia"/>
          <w:sz w:val="28"/>
          <w:szCs w:val="28"/>
        </w:rPr>
        <w:t>4</w:t>
      </w:r>
      <w:r w:rsidRPr="00613E40">
        <w:rPr>
          <w:rFonts w:eastAsia="標楷體" w:hint="eastAsia"/>
          <w:sz w:val="28"/>
          <w:szCs w:val="28"/>
        </w:rPr>
        <w:t>月將消費稅率由</w:t>
      </w:r>
      <w:r w:rsidRPr="00613E40">
        <w:rPr>
          <w:rFonts w:eastAsia="標楷體" w:hint="eastAsia"/>
          <w:sz w:val="28"/>
          <w:szCs w:val="28"/>
        </w:rPr>
        <w:t>5%</w:t>
      </w:r>
      <w:r w:rsidRPr="00613E40">
        <w:rPr>
          <w:rFonts w:eastAsia="標楷體" w:hint="eastAsia"/>
          <w:sz w:val="28"/>
          <w:szCs w:val="28"/>
        </w:rPr>
        <w:t>提高至</w:t>
      </w:r>
      <w:r w:rsidRPr="00613E40">
        <w:rPr>
          <w:rFonts w:eastAsia="標楷體" w:hint="eastAsia"/>
          <w:sz w:val="28"/>
          <w:szCs w:val="28"/>
        </w:rPr>
        <w:t>8%</w:t>
      </w:r>
      <w:r w:rsidRPr="00613E40">
        <w:rPr>
          <w:rFonts w:eastAsia="標楷體" w:hint="eastAsia"/>
          <w:sz w:val="28"/>
          <w:szCs w:val="28"/>
        </w:rPr>
        <w:t>後，</w:t>
      </w:r>
      <w:r>
        <w:rPr>
          <w:rFonts w:eastAsia="標楷體" w:hint="eastAsia"/>
          <w:sz w:val="28"/>
          <w:szCs w:val="28"/>
        </w:rPr>
        <w:t>該政策對日本經濟產生負面衝擊，且持續約</w:t>
      </w:r>
      <w:r>
        <w:rPr>
          <w:rFonts w:eastAsia="標楷體" w:hint="eastAsia"/>
          <w:sz w:val="28"/>
          <w:szCs w:val="28"/>
        </w:rPr>
        <w:t>1</w:t>
      </w:r>
      <w:r>
        <w:rPr>
          <w:rFonts w:eastAsia="標楷體" w:hint="eastAsia"/>
          <w:sz w:val="28"/>
          <w:szCs w:val="28"/>
        </w:rPr>
        <w:t>年，直到</w:t>
      </w:r>
      <w:r>
        <w:rPr>
          <w:rFonts w:eastAsia="標楷體" w:hint="eastAsia"/>
          <w:sz w:val="28"/>
          <w:szCs w:val="28"/>
        </w:rPr>
        <w:t>2015</w:t>
      </w:r>
      <w:r>
        <w:rPr>
          <w:rFonts w:eastAsia="標楷體" w:hint="eastAsia"/>
          <w:sz w:val="28"/>
          <w:szCs w:val="28"/>
        </w:rPr>
        <w:t>年第</w:t>
      </w:r>
      <w:r>
        <w:rPr>
          <w:rFonts w:eastAsia="標楷體" w:hint="eastAsia"/>
          <w:sz w:val="28"/>
          <w:szCs w:val="28"/>
        </w:rPr>
        <w:t>2</w:t>
      </w:r>
      <w:r>
        <w:rPr>
          <w:rFonts w:eastAsia="標楷體" w:hint="eastAsia"/>
          <w:sz w:val="28"/>
          <w:szCs w:val="28"/>
        </w:rPr>
        <w:t>季才恢復正成長。</w:t>
      </w:r>
    </w:p>
    <w:p w:rsidR="00032478" w:rsidRDefault="00032478" w:rsidP="00032478">
      <w:pPr>
        <w:spacing w:line="52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日本內閣府去年</w:t>
      </w:r>
      <w:r>
        <w:rPr>
          <w:rFonts w:eastAsia="標楷體" w:hint="eastAsia"/>
          <w:sz w:val="28"/>
          <w:szCs w:val="28"/>
        </w:rPr>
        <w:t>11</w:t>
      </w:r>
      <w:r>
        <w:rPr>
          <w:rFonts w:eastAsia="標楷體" w:hint="eastAsia"/>
          <w:sz w:val="28"/>
          <w:szCs w:val="28"/>
        </w:rPr>
        <w:t>月公布試算數據顯示，去年</w:t>
      </w:r>
      <w:r>
        <w:rPr>
          <w:rFonts w:eastAsia="標楷體" w:hint="eastAsia"/>
          <w:sz w:val="28"/>
          <w:szCs w:val="28"/>
        </w:rPr>
        <w:t>10</w:t>
      </w:r>
      <w:r>
        <w:rPr>
          <w:rFonts w:eastAsia="標楷體" w:hint="eastAsia"/>
          <w:sz w:val="28"/>
          <w:szCs w:val="28"/>
        </w:rPr>
        <w:t>月將消費稅自</w:t>
      </w:r>
      <w:r>
        <w:rPr>
          <w:rFonts w:eastAsia="標楷體" w:hint="eastAsia"/>
          <w:sz w:val="28"/>
          <w:szCs w:val="28"/>
        </w:rPr>
        <w:t>8%</w:t>
      </w:r>
      <w:r>
        <w:rPr>
          <w:rFonts w:eastAsia="標楷體" w:hint="eastAsia"/>
          <w:sz w:val="28"/>
          <w:szCs w:val="28"/>
        </w:rPr>
        <w:t>提高至</w:t>
      </w:r>
      <w:r>
        <w:rPr>
          <w:rFonts w:eastAsia="標楷體" w:hint="eastAsia"/>
          <w:sz w:val="28"/>
          <w:szCs w:val="28"/>
        </w:rPr>
        <w:t>10%</w:t>
      </w:r>
      <w:r>
        <w:rPr>
          <w:rFonts w:eastAsia="標楷體" w:hint="eastAsia"/>
          <w:sz w:val="28"/>
          <w:szCs w:val="28"/>
        </w:rPr>
        <w:t>，將使國民產生的稅務負擔增加</w:t>
      </w:r>
      <w:r>
        <w:rPr>
          <w:rFonts w:eastAsia="標楷體" w:hint="eastAsia"/>
          <w:sz w:val="28"/>
          <w:szCs w:val="28"/>
        </w:rPr>
        <w:t>5.7</w:t>
      </w:r>
      <w:r>
        <w:rPr>
          <w:rFonts w:eastAsia="標楷體" w:hint="eastAsia"/>
          <w:sz w:val="28"/>
          <w:szCs w:val="28"/>
        </w:rPr>
        <w:t>兆日圓，但若扣除將用於社會福利及保障的</w:t>
      </w:r>
      <w:r>
        <w:rPr>
          <w:rFonts w:eastAsia="標楷體" w:hint="eastAsia"/>
          <w:sz w:val="28"/>
          <w:szCs w:val="28"/>
        </w:rPr>
        <w:t>2.8</w:t>
      </w:r>
      <w:proofErr w:type="gramStart"/>
      <w:r>
        <w:rPr>
          <w:rFonts w:eastAsia="標楷體" w:hint="eastAsia"/>
          <w:sz w:val="28"/>
          <w:szCs w:val="28"/>
        </w:rPr>
        <w:t>兆及減輕</w:t>
      </w:r>
      <w:proofErr w:type="gramEnd"/>
      <w:r>
        <w:rPr>
          <w:rFonts w:eastAsia="標楷體" w:hint="eastAsia"/>
          <w:sz w:val="28"/>
          <w:szCs w:val="28"/>
        </w:rPr>
        <w:t>稅負措施</w:t>
      </w:r>
      <w:r>
        <w:rPr>
          <w:rFonts w:eastAsia="標楷體" w:hint="eastAsia"/>
          <w:sz w:val="28"/>
          <w:szCs w:val="28"/>
        </w:rPr>
        <w:t>1.1</w:t>
      </w:r>
      <w:r>
        <w:rPr>
          <w:rFonts w:eastAsia="標楷體" w:hint="eastAsia"/>
          <w:sz w:val="28"/>
          <w:szCs w:val="28"/>
        </w:rPr>
        <w:t>兆日圓，對經濟之負面影響僅約</w:t>
      </w:r>
      <w:r>
        <w:rPr>
          <w:rFonts w:eastAsia="標楷體" w:hint="eastAsia"/>
          <w:sz w:val="28"/>
          <w:szCs w:val="28"/>
        </w:rPr>
        <w:t>2</w:t>
      </w:r>
      <w:r>
        <w:rPr>
          <w:rFonts w:eastAsia="標楷體" w:hint="eastAsia"/>
          <w:sz w:val="28"/>
          <w:szCs w:val="28"/>
        </w:rPr>
        <w:t>兆日圓，後續推動的配套措施約</w:t>
      </w:r>
      <w:r>
        <w:rPr>
          <w:rFonts w:eastAsia="標楷體" w:hint="eastAsia"/>
          <w:sz w:val="28"/>
          <w:szCs w:val="28"/>
        </w:rPr>
        <w:t>2.3</w:t>
      </w:r>
      <w:r>
        <w:rPr>
          <w:rFonts w:eastAsia="標楷體" w:hint="eastAsia"/>
          <w:sz w:val="28"/>
          <w:szCs w:val="28"/>
        </w:rPr>
        <w:t>兆日圓，應可彌補該缺口。配套政策包括「非現金支付回饋」、「低收入戶與幼童商品</w:t>
      </w:r>
      <w:proofErr w:type="gramStart"/>
      <w:r>
        <w:rPr>
          <w:rFonts w:eastAsia="標楷體" w:hint="eastAsia"/>
          <w:sz w:val="28"/>
          <w:szCs w:val="28"/>
        </w:rPr>
        <w:t>券</w:t>
      </w:r>
      <w:proofErr w:type="gramEnd"/>
      <w:r>
        <w:rPr>
          <w:rFonts w:eastAsia="標楷體" w:hint="eastAsia"/>
          <w:sz w:val="28"/>
          <w:szCs w:val="28"/>
        </w:rPr>
        <w:t>」、「次世代住宅點數制度」、「災害防治與強化對策」、「商店街推廣」、「住宅貸款減稅延長」及「下調汽車取得稅」等。不過在前述配套措施下，去年調漲消費稅後，日本經濟成長率仍出現連續衰退現象，去年第</w:t>
      </w:r>
      <w:r>
        <w:rPr>
          <w:rFonts w:eastAsia="標楷體" w:hint="eastAsia"/>
          <w:sz w:val="28"/>
          <w:szCs w:val="28"/>
        </w:rPr>
        <w:t>4</w:t>
      </w:r>
      <w:r>
        <w:rPr>
          <w:rFonts w:eastAsia="標楷體" w:hint="eastAsia"/>
          <w:sz w:val="28"/>
          <w:szCs w:val="28"/>
        </w:rPr>
        <w:lastRenderedPageBreak/>
        <w:t>季至今年第</w:t>
      </w:r>
      <w:r>
        <w:rPr>
          <w:rFonts w:eastAsia="標楷體" w:hint="eastAsia"/>
          <w:sz w:val="28"/>
          <w:szCs w:val="28"/>
        </w:rPr>
        <w:t>2</w:t>
      </w:r>
      <w:r>
        <w:rPr>
          <w:rFonts w:eastAsia="標楷體" w:hint="eastAsia"/>
          <w:sz w:val="28"/>
          <w:szCs w:val="28"/>
        </w:rPr>
        <w:t>季</w:t>
      </w:r>
      <w:r>
        <w:rPr>
          <w:rFonts w:eastAsia="標楷體" w:hint="eastAsia"/>
          <w:sz w:val="28"/>
          <w:szCs w:val="28"/>
        </w:rPr>
        <w:t>(</w:t>
      </w:r>
      <w:r>
        <w:rPr>
          <w:rFonts w:eastAsia="標楷體" w:hint="eastAsia"/>
          <w:sz w:val="28"/>
          <w:szCs w:val="28"/>
        </w:rPr>
        <w:t>圖</w:t>
      </w:r>
      <w:r>
        <w:rPr>
          <w:rFonts w:eastAsia="標楷體" w:hint="eastAsia"/>
          <w:sz w:val="28"/>
          <w:szCs w:val="28"/>
        </w:rPr>
        <w:t>4)</w:t>
      </w:r>
      <w:r>
        <w:rPr>
          <w:rFonts w:eastAsia="標楷體" w:hint="eastAsia"/>
          <w:sz w:val="28"/>
          <w:szCs w:val="28"/>
        </w:rPr>
        <w:t>，分別較上年同期衰退</w:t>
      </w:r>
      <w:r>
        <w:rPr>
          <w:rFonts w:eastAsia="標楷體" w:hint="eastAsia"/>
          <w:sz w:val="28"/>
          <w:szCs w:val="28"/>
        </w:rPr>
        <w:t>0.7%</w:t>
      </w:r>
      <w:r>
        <w:rPr>
          <w:rFonts w:eastAsia="標楷體" w:hint="eastAsia"/>
          <w:sz w:val="28"/>
          <w:szCs w:val="28"/>
        </w:rPr>
        <w:t>、</w:t>
      </w:r>
      <w:r>
        <w:rPr>
          <w:rFonts w:eastAsia="標楷體" w:hint="eastAsia"/>
          <w:sz w:val="28"/>
          <w:szCs w:val="28"/>
        </w:rPr>
        <w:t>1.8%</w:t>
      </w:r>
      <w:r>
        <w:rPr>
          <w:rFonts w:eastAsia="標楷體" w:hint="eastAsia"/>
          <w:sz w:val="28"/>
          <w:szCs w:val="28"/>
        </w:rPr>
        <w:t>及</w:t>
      </w:r>
      <w:r>
        <w:rPr>
          <w:rFonts w:eastAsia="標楷體" w:hint="eastAsia"/>
          <w:sz w:val="28"/>
          <w:szCs w:val="28"/>
        </w:rPr>
        <w:t>9.9%</w:t>
      </w:r>
      <w:r>
        <w:rPr>
          <w:rFonts w:eastAsia="標楷體" w:hint="eastAsia"/>
          <w:sz w:val="28"/>
          <w:szCs w:val="28"/>
        </w:rPr>
        <w:t>。</w:t>
      </w:r>
    </w:p>
    <w:p w:rsidR="00032478" w:rsidRDefault="00032478" w:rsidP="00032478">
      <w:pPr>
        <w:spacing w:line="52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目前多數新聞報導及研究都認為，去年提高消費稅對日本經濟產生的衝擊較</w:t>
      </w:r>
      <w:r>
        <w:rPr>
          <w:rFonts w:eastAsia="標楷體" w:hint="eastAsia"/>
          <w:sz w:val="28"/>
          <w:szCs w:val="28"/>
        </w:rPr>
        <w:t>2014</w:t>
      </w:r>
      <w:r>
        <w:rPr>
          <w:rFonts w:eastAsia="標楷體" w:hint="eastAsia"/>
          <w:sz w:val="28"/>
          <w:szCs w:val="28"/>
        </w:rPr>
        <w:t>年低。原因首先是</w:t>
      </w:r>
      <w:r>
        <w:rPr>
          <w:rFonts w:eastAsia="標楷體" w:hint="eastAsia"/>
          <w:sz w:val="28"/>
          <w:szCs w:val="28"/>
        </w:rPr>
        <w:t>2019</w:t>
      </w:r>
      <w:r>
        <w:rPr>
          <w:rFonts w:eastAsia="標楷體" w:hint="eastAsia"/>
          <w:sz w:val="28"/>
          <w:szCs w:val="28"/>
        </w:rPr>
        <w:t>年提高消費稅政策，經過了</w:t>
      </w:r>
      <w:r>
        <w:rPr>
          <w:rFonts w:eastAsia="標楷體" w:hint="eastAsia"/>
          <w:sz w:val="28"/>
          <w:szCs w:val="28"/>
        </w:rPr>
        <w:t>2</w:t>
      </w:r>
      <w:r>
        <w:rPr>
          <w:rFonts w:eastAsia="標楷體" w:hint="eastAsia"/>
          <w:sz w:val="28"/>
          <w:szCs w:val="28"/>
        </w:rPr>
        <w:t>次延期，民眾對於稅率提高，建立了較長時間的預期心理；第二是調升幅度僅</w:t>
      </w:r>
      <w:r>
        <w:rPr>
          <w:rFonts w:eastAsia="標楷體" w:hint="eastAsia"/>
          <w:sz w:val="28"/>
          <w:szCs w:val="28"/>
        </w:rPr>
        <w:t>2</w:t>
      </w:r>
      <w:r>
        <w:rPr>
          <w:rFonts w:eastAsia="標楷體" w:hint="eastAsia"/>
          <w:sz w:val="28"/>
          <w:szCs w:val="28"/>
        </w:rPr>
        <w:t>個百分點，較</w:t>
      </w:r>
      <w:r>
        <w:rPr>
          <w:rFonts w:eastAsia="標楷體" w:hint="eastAsia"/>
          <w:sz w:val="28"/>
          <w:szCs w:val="28"/>
        </w:rPr>
        <w:t>2014</w:t>
      </w:r>
      <w:r>
        <w:rPr>
          <w:rFonts w:eastAsia="標楷體" w:hint="eastAsia"/>
          <w:sz w:val="28"/>
          <w:szCs w:val="28"/>
        </w:rPr>
        <w:t>年之</w:t>
      </w:r>
      <w:r>
        <w:rPr>
          <w:rFonts w:eastAsia="標楷體" w:hint="eastAsia"/>
          <w:sz w:val="28"/>
          <w:szCs w:val="28"/>
        </w:rPr>
        <w:t>3</w:t>
      </w:r>
      <w:r>
        <w:rPr>
          <w:rFonts w:eastAsia="標楷體" w:hint="eastAsia"/>
          <w:sz w:val="28"/>
          <w:szCs w:val="28"/>
        </w:rPr>
        <w:t>個百分點來的低；第三是日本政府祭出更多的配套措施作為因應。例如，日本</w:t>
      </w:r>
      <w:proofErr w:type="gramStart"/>
      <w:r>
        <w:rPr>
          <w:rFonts w:eastAsia="標楷體" w:hint="eastAsia"/>
          <w:sz w:val="28"/>
          <w:szCs w:val="28"/>
        </w:rPr>
        <w:t>大</w:t>
      </w:r>
      <w:proofErr w:type="gramEnd"/>
      <w:r>
        <w:rPr>
          <w:rFonts w:eastAsia="標楷體" w:hint="eastAsia"/>
          <w:sz w:val="28"/>
          <w:szCs w:val="28"/>
        </w:rPr>
        <w:t>和總</w:t>
      </w:r>
      <w:proofErr w:type="gramStart"/>
      <w:r>
        <w:rPr>
          <w:rFonts w:eastAsia="標楷體" w:hint="eastAsia"/>
          <w:sz w:val="28"/>
          <w:szCs w:val="28"/>
        </w:rPr>
        <w:t>研</w:t>
      </w:r>
      <w:proofErr w:type="gramEnd"/>
      <w:r>
        <w:rPr>
          <w:rFonts w:eastAsia="標楷體" w:hint="eastAsia"/>
          <w:sz w:val="28"/>
          <w:szCs w:val="28"/>
        </w:rPr>
        <w:t>的報告指出，</w:t>
      </w:r>
      <w:r>
        <w:rPr>
          <w:rFonts w:eastAsia="標楷體" w:hint="eastAsia"/>
          <w:sz w:val="28"/>
          <w:szCs w:val="28"/>
        </w:rPr>
        <w:t>2019</w:t>
      </w:r>
      <w:r>
        <w:rPr>
          <w:rFonts w:eastAsia="標楷體" w:hint="eastAsia"/>
          <w:sz w:val="28"/>
          <w:szCs w:val="28"/>
        </w:rPr>
        <w:t>年第</w:t>
      </w:r>
      <w:r>
        <w:rPr>
          <w:rFonts w:eastAsia="標楷體" w:hint="eastAsia"/>
          <w:sz w:val="28"/>
          <w:szCs w:val="28"/>
        </w:rPr>
        <w:t>4</w:t>
      </w:r>
      <w:r>
        <w:rPr>
          <w:rFonts w:eastAsia="標楷體" w:hint="eastAsia"/>
          <w:sz w:val="28"/>
          <w:szCs w:val="28"/>
        </w:rPr>
        <w:t>季</w:t>
      </w:r>
      <w:r>
        <w:rPr>
          <w:rFonts w:eastAsia="標楷體" w:hint="eastAsia"/>
          <w:sz w:val="28"/>
          <w:szCs w:val="28"/>
        </w:rPr>
        <w:t>(10</w:t>
      </w:r>
      <w:r>
        <w:rPr>
          <w:rFonts w:eastAsia="標楷體" w:hint="eastAsia"/>
          <w:sz w:val="28"/>
          <w:szCs w:val="28"/>
        </w:rPr>
        <w:t>月增稅</w:t>
      </w:r>
      <w:r>
        <w:rPr>
          <w:rFonts w:eastAsia="標楷體" w:hint="eastAsia"/>
          <w:sz w:val="28"/>
          <w:szCs w:val="28"/>
        </w:rPr>
        <w:t>)</w:t>
      </w:r>
      <w:r>
        <w:rPr>
          <w:rFonts w:eastAsia="標楷體" w:hint="eastAsia"/>
          <w:sz w:val="28"/>
          <w:szCs w:val="28"/>
        </w:rPr>
        <w:t>，民間最終消費支出約較前期減少</w:t>
      </w:r>
      <w:r>
        <w:rPr>
          <w:rFonts w:eastAsia="標楷體" w:hint="eastAsia"/>
          <w:sz w:val="28"/>
          <w:szCs w:val="28"/>
        </w:rPr>
        <w:t>3%</w:t>
      </w:r>
      <w:r>
        <w:rPr>
          <w:rFonts w:eastAsia="標楷體" w:hint="eastAsia"/>
          <w:sz w:val="28"/>
          <w:szCs w:val="28"/>
        </w:rPr>
        <w:t>，低於</w:t>
      </w:r>
      <w:r>
        <w:rPr>
          <w:rFonts w:eastAsia="標楷體" w:hint="eastAsia"/>
          <w:sz w:val="28"/>
          <w:szCs w:val="28"/>
        </w:rPr>
        <w:t>2014</w:t>
      </w:r>
      <w:r>
        <w:rPr>
          <w:rFonts w:eastAsia="標楷體" w:hint="eastAsia"/>
          <w:sz w:val="28"/>
          <w:szCs w:val="28"/>
        </w:rPr>
        <w:t>年第</w:t>
      </w:r>
      <w:r>
        <w:rPr>
          <w:rFonts w:eastAsia="標楷體" w:hint="eastAsia"/>
          <w:sz w:val="28"/>
          <w:szCs w:val="28"/>
        </w:rPr>
        <w:t>2</w:t>
      </w:r>
      <w:r>
        <w:rPr>
          <w:rFonts w:eastAsia="標楷體" w:hint="eastAsia"/>
          <w:sz w:val="28"/>
          <w:szCs w:val="28"/>
        </w:rPr>
        <w:t>季</w:t>
      </w:r>
      <w:r>
        <w:rPr>
          <w:rFonts w:eastAsia="標楷體" w:hint="eastAsia"/>
          <w:sz w:val="28"/>
          <w:szCs w:val="28"/>
        </w:rPr>
        <w:t>(4</w:t>
      </w:r>
      <w:r>
        <w:rPr>
          <w:rFonts w:eastAsia="標楷體" w:hint="eastAsia"/>
          <w:sz w:val="28"/>
          <w:szCs w:val="28"/>
        </w:rPr>
        <w:t>月增稅</w:t>
      </w:r>
      <w:r>
        <w:rPr>
          <w:rFonts w:eastAsia="標楷體" w:hint="eastAsia"/>
          <w:sz w:val="28"/>
          <w:szCs w:val="28"/>
        </w:rPr>
        <w:t>)</w:t>
      </w:r>
      <w:r>
        <w:rPr>
          <w:rFonts w:eastAsia="標楷體" w:hint="eastAsia"/>
          <w:sz w:val="28"/>
          <w:szCs w:val="28"/>
        </w:rPr>
        <w:t>的減少</w:t>
      </w:r>
      <w:r>
        <w:rPr>
          <w:rFonts w:eastAsia="標楷體" w:hint="eastAsia"/>
          <w:sz w:val="28"/>
          <w:szCs w:val="28"/>
        </w:rPr>
        <w:t>4.9%</w:t>
      </w:r>
      <w:r>
        <w:rPr>
          <w:rFonts w:eastAsia="標楷體" w:hint="eastAsia"/>
          <w:sz w:val="28"/>
          <w:szCs w:val="28"/>
        </w:rPr>
        <w:t>。同時，</w:t>
      </w:r>
      <w:r>
        <w:rPr>
          <w:rFonts w:eastAsia="標楷體" w:hint="eastAsia"/>
          <w:sz w:val="28"/>
          <w:szCs w:val="28"/>
        </w:rPr>
        <w:t>2014</w:t>
      </w:r>
      <w:r>
        <w:rPr>
          <w:rFonts w:eastAsia="標楷體" w:hint="eastAsia"/>
          <w:sz w:val="28"/>
          <w:szCs w:val="28"/>
        </w:rPr>
        <w:t>年調漲消費稅，消費降低之最大族群是有幼兒的低收入戶及</w:t>
      </w:r>
      <w:r>
        <w:rPr>
          <w:rFonts w:eastAsia="標楷體" w:hint="eastAsia"/>
          <w:sz w:val="28"/>
          <w:szCs w:val="28"/>
        </w:rPr>
        <w:t>60</w:t>
      </w:r>
      <w:r>
        <w:rPr>
          <w:rFonts w:eastAsia="標楷體" w:hint="eastAsia"/>
          <w:sz w:val="28"/>
          <w:szCs w:val="28"/>
        </w:rPr>
        <w:t>歲以上高齡世代，去年提高消費稅的配套措施中包含育兒及幼童教育補助，應可</w:t>
      </w:r>
      <w:proofErr w:type="gramStart"/>
      <w:r>
        <w:rPr>
          <w:rFonts w:eastAsia="標楷體" w:hint="eastAsia"/>
          <w:sz w:val="28"/>
          <w:szCs w:val="28"/>
        </w:rPr>
        <w:t>有效緩解增</w:t>
      </w:r>
      <w:proofErr w:type="gramEnd"/>
      <w:r>
        <w:rPr>
          <w:rFonts w:eastAsia="標楷體" w:hint="eastAsia"/>
          <w:sz w:val="28"/>
          <w:szCs w:val="28"/>
        </w:rPr>
        <w:t>稅對該族群的衝擊，認為去年第</w:t>
      </w:r>
      <w:r>
        <w:rPr>
          <w:rFonts w:eastAsia="標楷體" w:hint="eastAsia"/>
          <w:sz w:val="28"/>
          <w:szCs w:val="28"/>
        </w:rPr>
        <w:t>4</w:t>
      </w:r>
      <w:r>
        <w:rPr>
          <w:rFonts w:eastAsia="標楷體" w:hint="eastAsia"/>
          <w:sz w:val="28"/>
          <w:szCs w:val="28"/>
        </w:rPr>
        <w:t>季起經濟連續負成長現象，最主要原因是受</w:t>
      </w:r>
      <w:r>
        <w:rPr>
          <w:rFonts w:eastAsia="標楷體" w:hint="eastAsia"/>
          <w:sz w:val="28"/>
          <w:szCs w:val="28"/>
        </w:rPr>
        <w:t>COVID-19(</w:t>
      </w:r>
      <w:r>
        <w:rPr>
          <w:rFonts w:eastAsia="標楷體" w:hint="eastAsia"/>
          <w:sz w:val="28"/>
          <w:szCs w:val="28"/>
        </w:rPr>
        <w:t>武漢肺炎</w:t>
      </w:r>
      <w:r>
        <w:rPr>
          <w:rFonts w:eastAsia="標楷體" w:hint="eastAsia"/>
          <w:sz w:val="28"/>
          <w:szCs w:val="28"/>
        </w:rPr>
        <w:t>)</w:t>
      </w:r>
      <w:proofErr w:type="gramStart"/>
      <w:r>
        <w:rPr>
          <w:rFonts w:eastAsia="標楷體" w:hint="eastAsia"/>
          <w:sz w:val="28"/>
          <w:szCs w:val="28"/>
        </w:rPr>
        <w:t>疫</w:t>
      </w:r>
      <w:proofErr w:type="gramEnd"/>
      <w:r>
        <w:rPr>
          <w:rFonts w:eastAsia="標楷體" w:hint="eastAsia"/>
          <w:sz w:val="28"/>
          <w:szCs w:val="28"/>
        </w:rPr>
        <w:t>情影響。</w:t>
      </w:r>
    </w:p>
    <w:p w:rsidR="00032478" w:rsidRPr="00DB54C9" w:rsidRDefault="00032478" w:rsidP="00032478">
      <w:pPr>
        <w:tabs>
          <w:tab w:val="left" w:pos="2775"/>
        </w:tabs>
        <w:spacing w:line="520" w:lineRule="exact"/>
        <w:jc w:val="both"/>
        <w:rPr>
          <w:rFonts w:eastAsia="標楷體"/>
          <w:sz w:val="20"/>
          <w:szCs w:val="28"/>
        </w:rPr>
      </w:pPr>
      <w:r>
        <w:rPr>
          <w:noProof/>
        </w:rPr>
        <w:drawing>
          <wp:anchor distT="0" distB="0" distL="114300" distR="114300" simplePos="0" relativeHeight="253330944" behindDoc="1" locked="0" layoutInCell="1" allowOverlap="1" wp14:anchorId="6BEF1A44" wp14:editId="4ECF890E">
            <wp:simplePos x="0" y="0"/>
            <wp:positionH relativeFrom="column">
              <wp:posOffset>33655</wp:posOffset>
            </wp:positionH>
            <wp:positionV relativeFrom="paragraph">
              <wp:posOffset>207010</wp:posOffset>
            </wp:positionV>
            <wp:extent cx="5495925" cy="3267075"/>
            <wp:effectExtent l="1270" t="635" r="0" b="0"/>
            <wp:wrapNone/>
            <wp:docPr id="487" name="圖表 4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Pr>
          <w:rFonts w:eastAsia="標楷體" w:hint="eastAsia"/>
          <w:sz w:val="22"/>
          <w:szCs w:val="28"/>
        </w:rPr>
        <w:t xml:space="preserve">    </w:t>
      </w:r>
      <w:r w:rsidRPr="00DB54C9">
        <w:rPr>
          <w:rFonts w:eastAsia="標楷體" w:hint="eastAsia"/>
          <w:sz w:val="22"/>
          <w:szCs w:val="28"/>
        </w:rPr>
        <w:t>%</w:t>
      </w:r>
      <w:r>
        <w:rPr>
          <w:rFonts w:eastAsia="標楷體"/>
          <w:sz w:val="22"/>
          <w:szCs w:val="28"/>
        </w:rPr>
        <w:tab/>
      </w:r>
    </w:p>
    <w:p w:rsidR="00032478" w:rsidRDefault="00032478" w:rsidP="00032478">
      <w:pPr>
        <w:spacing w:line="520" w:lineRule="exact"/>
        <w:ind w:firstLineChars="200" w:firstLine="560"/>
        <w:jc w:val="both"/>
        <w:rPr>
          <w:rFonts w:eastAsia="標楷體"/>
          <w:sz w:val="28"/>
          <w:szCs w:val="28"/>
        </w:rPr>
      </w:pPr>
      <w:r>
        <w:rPr>
          <w:rFonts w:eastAsia="標楷體" w:hint="eastAsia"/>
          <w:noProof/>
          <w:sz w:val="28"/>
          <w:szCs w:val="28"/>
        </w:rPr>
        <mc:AlternateContent>
          <mc:Choice Requires="wps">
            <w:drawing>
              <wp:anchor distT="0" distB="0" distL="114300" distR="114300" simplePos="0" relativeHeight="253332992" behindDoc="0" locked="0" layoutInCell="1" allowOverlap="1" wp14:anchorId="0AC9BC93" wp14:editId="785408C0">
                <wp:simplePos x="0" y="0"/>
                <wp:positionH relativeFrom="column">
                  <wp:posOffset>4880610</wp:posOffset>
                </wp:positionH>
                <wp:positionV relativeFrom="paragraph">
                  <wp:posOffset>266700</wp:posOffset>
                </wp:positionV>
                <wp:extent cx="635" cy="2209800"/>
                <wp:effectExtent l="57150" t="9525" r="66040" b="28575"/>
                <wp:wrapNone/>
                <wp:docPr id="486" name="直線單箭頭接點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09800"/>
                        </a:xfrm>
                        <a:prstGeom prst="straightConnector1">
                          <a:avLst/>
                        </a:prstGeom>
                        <a:noFill/>
                        <a:ln w="19050">
                          <a:solidFill>
                            <a:srgbClr val="4F81BD"/>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單箭頭接點 486" o:spid="_x0000_s1026" type="#_x0000_t32" style="position:absolute;margin-left:384.3pt;margin-top:21pt;width:.05pt;height:174pt;z-index:2533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" strokecolor="#4f81bd" strokeweight="1.5pt">
                <v:stroke dashstyle="dash" endarrow="block"/>
                <v:shadow color="#868686"/>
              </v:shape>
            </w:pict>
          </mc:Fallback>
        </mc:AlternateContent>
      </w:r>
      <w:r>
        <w:rPr>
          <w:rFonts w:eastAsia="標楷體" w:hint="eastAsia"/>
          <w:noProof/>
          <w:sz w:val="28"/>
          <w:szCs w:val="28"/>
        </w:rPr>
        <mc:AlternateContent>
          <mc:Choice Requires="wps">
            <w:drawing>
              <wp:anchor distT="0" distB="0" distL="114300" distR="114300" simplePos="0" relativeHeight="253331968" behindDoc="0" locked="0" layoutInCell="1" allowOverlap="1" wp14:anchorId="4AE0942D" wp14:editId="24A167E1">
                <wp:simplePos x="0" y="0"/>
                <wp:positionH relativeFrom="column">
                  <wp:posOffset>842010</wp:posOffset>
                </wp:positionH>
                <wp:positionV relativeFrom="paragraph">
                  <wp:posOffset>257175</wp:posOffset>
                </wp:positionV>
                <wp:extent cx="635" cy="2209800"/>
                <wp:effectExtent l="57150" t="9525" r="66040" b="28575"/>
                <wp:wrapNone/>
                <wp:docPr id="485" name="直線單箭頭接點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09800"/>
                        </a:xfrm>
                        <a:prstGeom prst="straightConnector1">
                          <a:avLst/>
                        </a:prstGeom>
                        <a:noFill/>
                        <a:ln w="19050">
                          <a:solidFill>
                            <a:srgbClr val="4F81BD"/>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單箭頭接點 485" o:spid="_x0000_s1026" type="#_x0000_t32" style="position:absolute;margin-left:66.3pt;margin-top:20.25pt;width:.05pt;height:174pt;z-index:2533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" strokecolor="#4f81bd" strokeweight="1.5pt">
                <v:stroke dashstyle="dash" endarrow="block"/>
                <v:shadow color="#868686"/>
              </v:shape>
            </w:pict>
          </mc:Fallback>
        </mc:AlternateContent>
      </w:r>
    </w:p>
    <w:p w:rsidR="00032478" w:rsidRDefault="00032478" w:rsidP="00032478">
      <w:pPr>
        <w:spacing w:line="520" w:lineRule="exact"/>
        <w:ind w:firstLineChars="200" w:firstLine="560"/>
        <w:jc w:val="both"/>
        <w:rPr>
          <w:rFonts w:eastAsia="標楷體"/>
          <w:sz w:val="28"/>
          <w:szCs w:val="28"/>
        </w:rPr>
      </w:pPr>
    </w:p>
    <w:p w:rsidR="00032478" w:rsidRDefault="00032478" w:rsidP="00032478">
      <w:pPr>
        <w:spacing w:line="520" w:lineRule="exact"/>
        <w:ind w:firstLineChars="200" w:firstLine="560"/>
        <w:jc w:val="both"/>
        <w:rPr>
          <w:rFonts w:eastAsia="標楷體"/>
          <w:sz w:val="28"/>
          <w:szCs w:val="28"/>
        </w:rPr>
      </w:pPr>
    </w:p>
    <w:p w:rsidR="00032478" w:rsidRDefault="00032478" w:rsidP="00032478">
      <w:pPr>
        <w:spacing w:line="520" w:lineRule="exact"/>
        <w:ind w:firstLineChars="200" w:firstLine="560"/>
        <w:jc w:val="both"/>
        <w:rPr>
          <w:rFonts w:eastAsia="標楷體"/>
          <w:sz w:val="28"/>
          <w:szCs w:val="28"/>
        </w:rPr>
      </w:pPr>
    </w:p>
    <w:p w:rsidR="00032478" w:rsidRDefault="00032478" w:rsidP="00032478">
      <w:pPr>
        <w:spacing w:line="520" w:lineRule="exact"/>
        <w:ind w:firstLineChars="200" w:firstLine="560"/>
        <w:jc w:val="both"/>
        <w:rPr>
          <w:rFonts w:eastAsia="標楷體"/>
          <w:sz w:val="28"/>
          <w:szCs w:val="28"/>
        </w:rPr>
      </w:pPr>
    </w:p>
    <w:p w:rsidR="00032478" w:rsidRDefault="00032478" w:rsidP="00032478">
      <w:pPr>
        <w:spacing w:line="520" w:lineRule="exact"/>
        <w:ind w:firstLineChars="200" w:firstLine="560"/>
        <w:jc w:val="both"/>
        <w:rPr>
          <w:rFonts w:eastAsia="標楷體"/>
          <w:sz w:val="28"/>
          <w:szCs w:val="28"/>
        </w:rPr>
      </w:pPr>
    </w:p>
    <w:p w:rsidR="00032478" w:rsidRDefault="00032478" w:rsidP="00032478">
      <w:pPr>
        <w:spacing w:line="520" w:lineRule="exact"/>
        <w:ind w:firstLineChars="200" w:firstLine="560"/>
        <w:jc w:val="both"/>
        <w:rPr>
          <w:rFonts w:eastAsia="標楷體"/>
          <w:sz w:val="28"/>
          <w:szCs w:val="28"/>
        </w:rPr>
      </w:pPr>
    </w:p>
    <w:p w:rsidR="00032478" w:rsidRDefault="00032478" w:rsidP="00032478">
      <w:pPr>
        <w:spacing w:line="520" w:lineRule="exact"/>
        <w:ind w:firstLineChars="200" w:firstLine="480"/>
        <w:jc w:val="both"/>
        <w:rPr>
          <w:rFonts w:eastAsia="標楷體"/>
          <w:sz w:val="28"/>
          <w:szCs w:val="28"/>
        </w:rPr>
      </w:pPr>
      <w:r>
        <w:rPr>
          <w:noProof/>
        </w:rPr>
        <mc:AlternateContent>
          <mc:Choice Requires="wps">
            <w:drawing>
              <wp:anchor distT="0" distB="0" distL="114300" distR="114300" simplePos="0" relativeHeight="253335040" behindDoc="0" locked="0" layoutInCell="1" allowOverlap="1" wp14:anchorId="5F1ADAEF" wp14:editId="244DE582">
                <wp:simplePos x="0" y="0"/>
                <wp:positionH relativeFrom="column">
                  <wp:posOffset>4245610</wp:posOffset>
                </wp:positionH>
                <wp:positionV relativeFrom="paragraph">
                  <wp:posOffset>165100</wp:posOffset>
                </wp:positionV>
                <wp:extent cx="911225" cy="314325"/>
                <wp:effectExtent l="12700" t="9525" r="9525" b="9525"/>
                <wp:wrapNone/>
                <wp:docPr id="484" name="文字方塊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314325"/>
                        </a:xfrm>
                        <a:prstGeom prst="rect">
                          <a:avLst/>
                        </a:prstGeom>
                        <a:solidFill>
                          <a:srgbClr val="FFFFFF"/>
                        </a:solidFill>
                        <a:ln w="9525">
                          <a:solidFill>
                            <a:srgbClr val="FFFFFF"/>
                          </a:solidFill>
                          <a:miter lim="800000"/>
                          <a:headEnd/>
                          <a:tailEnd/>
                        </a:ln>
                      </wps:spPr>
                      <wps:txbx>
                        <w:txbxContent>
                          <w:p w:rsidR="003F0FE7" w:rsidRPr="005E527F" w:rsidRDefault="003F0FE7" w:rsidP="00032478">
                            <w:pPr>
                              <w:spacing w:line="240" w:lineRule="atLeast"/>
                              <w:rPr>
                                <w:b/>
                                <w:sz w:val="20"/>
                              </w:rPr>
                            </w:pPr>
                            <w:r w:rsidRPr="005E527F">
                              <w:rPr>
                                <w:rFonts w:hint="eastAsia"/>
                                <w:b/>
                                <w:sz w:val="20"/>
                              </w:rPr>
                              <w:t>提高至</w:t>
                            </w:r>
                            <w:r w:rsidRPr="005E527F">
                              <w:rPr>
                                <w:rFonts w:hint="eastAsia"/>
                                <w:b/>
                                <w:sz w:val="20"/>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84" o:spid="_x0000_s1037" type="#_x0000_t202" style="position:absolute;left:0;text-align:left;margin-left:334.3pt;margin-top:13pt;width:71.75pt;height:24.75pt;z-index:2533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" strokecolor="white">
                <v:textbox>
                  <w:txbxContent>
                    <w:p w:rsidR="003F0FE7" w:rsidRPr="005E527F" w:rsidRDefault="003F0FE7" w:rsidP="00032478">
                      <w:pPr>
                        <w:spacing w:line="240" w:lineRule="atLeast"/>
                        <w:rPr>
                          <w:b/>
                          <w:sz w:val="20"/>
                        </w:rPr>
                      </w:pPr>
                      <w:r w:rsidRPr="005E527F">
                        <w:rPr>
                          <w:rFonts w:hint="eastAsia"/>
                          <w:b/>
                          <w:sz w:val="20"/>
                        </w:rPr>
                        <w:t>提高至</w:t>
                      </w:r>
                      <w:r w:rsidRPr="005E527F">
                        <w:rPr>
                          <w:rFonts w:hint="eastAsia"/>
                          <w:b/>
                          <w:sz w:val="20"/>
                        </w:rPr>
                        <w:t>10%</w:t>
                      </w:r>
                    </w:p>
                  </w:txbxContent>
                </v:textbox>
              </v:shape>
            </w:pict>
          </mc:Fallback>
        </mc:AlternateContent>
      </w:r>
      <w:r>
        <w:rPr>
          <w:noProof/>
        </w:rPr>
        <mc:AlternateContent>
          <mc:Choice Requires="wps">
            <w:drawing>
              <wp:anchor distT="0" distB="0" distL="114300" distR="114300" simplePos="0" relativeHeight="253334016" behindDoc="0" locked="0" layoutInCell="1" allowOverlap="1" wp14:anchorId="5B6A682B" wp14:editId="1C2B1F73">
                <wp:simplePos x="0" y="0"/>
                <wp:positionH relativeFrom="column">
                  <wp:posOffset>708660</wp:posOffset>
                </wp:positionH>
                <wp:positionV relativeFrom="paragraph">
                  <wp:posOffset>165100</wp:posOffset>
                </wp:positionV>
                <wp:extent cx="866775" cy="314325"/>
                <wp:effectExtent l="9525" t="9525" r="9525" b="9525"/>
                <wp:wrapNone/>
                <wp:docPr id="483" name="文字方塊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14325"/>
                        </a:xfrm>
                        <a:prstGeom prst="rect">
                          <a:avLst/>
                        </a:prstGeom>
                        <a:solidFill>
                          <a:srgbClr val="FFFFFF"/>
                        </a:solidFill>
                        <a:ln w="9525">
                          <a:solidFill>
                            <a:srgbClr val="FFFFFF"/>
                          </a:solidFill>
                          <a:miter lim="800000"/>
                          <a:headEnd/>
                          <a:tailEnd/>
                        </a:ln>
                      </wps:spPr>
                      <wps:txbx>
                        <w:txbxContent>
                          <w:p w:rsidR="003F0FE7" w:rsidRPr="005E527F" w:rsidRDefault="003F0FE7" w:rsidP="00032478">
                            <w:pPr>
                              <w:spacing w:line="240" w:lineRule="atLeast"/>
                              <w:rPr>
                                <w:b/>
                                <w:sz w:val="20"/>
                              </w:rPr>
                            </w:pPr>
                            <w:r w:rsidRPr="005E527F">
                              <w:rPr>
                                <w:rFonts w:hint="eastAsia"/>
                                <w:b/>
                                <w:sz w:val="20"/>
                              </w:rPr>
                              <w:t>提高至</w:t>
                            </w:r>
                            <w:r w:rsidRPr="005E527F">
                              <w:rPr>
                                <w:rFonts w:hint="eastAsia"/>
                                <w:b/>
                                <w:sz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83" o:spid="_x0000_s1038" type="#_x0000_t202" style="position:absolute;left:0;text-align:left;margin-left:55.8pt;margin-top:13pt;width:68.25pt;height:24.75pt;z-index:2533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" strokecolor="white">
                <v:textbox>
                  <w:txbxContent>
                    <w:p w:rsidR="003F0FE7" w:rsidRPr="005E527F" w:rsidRDefault="003F0FE7" w:rsidP="00032478">
                      <w:pPr>
                        <w:spacing w:line="240" w:lineRule="atLeast"/>
                        <w:rPr>
                          <w:b/>
                          <w:sz w:val="20"/>
                        </w:rPr>
                      </w:pPr>
                      <w:r w:rsidRPr="005E527F">
                        <w:rPr>
                          <w:rFonts w:hint="eastAsia"/>
                          <w:b/>
                          <w:sz w:val="20"/>
                        </w:rPr>
                        <w:t>提高至</w:t>
                      </w:r>
                      <w:r w:rsidRPr="005E527F">
                        <w:rPr>
                          <w:rFonts w:hint="eastAsia"/>
                          <w:b/>
                          <w:sz w:val="20"/>
                        </w:rPr>
                        <w:t>8%</w:t>
                      </w:r>
                    </w:p>
                  </w:txbxContent>
                </v:textbox>
              </v:shape>
            </w:pict>
          </mc:Fallback>
        </mc:AlternateContent>
      </w:r>
    </w:p>
    <w:p w:rsidR="00032478" w:rsidRDefault="00032478" w:rsidP="00032478">
      <w:pPr>
        <w:spacing w:line="520" w:lineRule="exact"/>
        <w:ind w:firstLineChars="200" w:firstLine="560"/>
        <w:jc w:val="right"/>
        <w:rPr>
          <w:rFonts w:eastAsia="標楷體"/>
          <w:sz w:val="28"/>
          <w:szCs w:val="28"/>
        </w:rPr>
      </w:pPr>
    </w:p>
    <w:p w:rsidR="00032478" w:rsidRPr="007C6DE5" w:rsidRDefault="00032478" w:rsidP="00032478">
      <w:pPr>
        <w:spacing w:line="360" w:lineRule="exact"/>
        <w:ind w:firstLineChars="200" w:firstLine="400"/>
        <w:jc w:val="both"/>
        <w:rPr>
          <w:rFonts w:eastAsia="標楷體"/>
          <w:sz w:val="20"/>
          <w:szCs w:val="28"/>
        </w:rPr>
      </w:pPr>
      <w:r w:rsidRPr="00DB54C9">
        <w:rPr>
          <w:rFonts w:eastAsia="標楷體" w:hint="eastAsia"/>
          <w:sz w:val="20"/>
          <w:szCs w:val="28"/>
        </w:rPr>
        <w:t>資料來源：</w:t>
      </w:r>
      <w:r>
        <w:rPr>
          <w:rFonts w:eastAsia="標楷體" w:hint="eastAsia"/>
          <w:sz w:val="20"/>
          <w:szCs w:val="28"/>
        </w:rPr>
        <w:t>日本內閣府</w:t>
      </w:r>
      <w:r>
        <w:rPr>
          <w:rFonts w:eastAsia="標楷體" w:hint="eastAsia"/>
          <w:sz w:val="20"/>
          <w:szCs w:val="28"/>
        </w:rPr>
        <w:t xml:space="preserve">  </w:t>
      </w:r>
      <w:r>
        <w:rPr>
          <w:rFonts w:eastAsia="標楷體"/>
          <w:sz w:val="20"/>
          <w:szCs w:val="28"/>
        </w:rPr>
        <w:br/>
      </w:r>
      <w:r>
        <w:rPr>
          <w:rFonts w:eastAsia="標楷體" w:hint="eastAsia"/>
          <w:sz w:val="20"/>
          <w:szCs w:val="28"/>
        </w:rPr>
        <w:t xml:space="preserve">    </w:t>
      </w:r>
      <w:proofErr w:type="gramStart"/>
      <w:r>
        <w:rPr>
          <w:rFonts w:eastAsia="標楷體" w:hint="eastAsia"/>
          <w:sz w:val="20"/>
          <w:szCs w:val="28"/>
        </w:rPr>
        <w:t>註</w:t>
      </w:r>
      <w:proofErr w:type="gramEnd"/>
      <w:r>
        <w:rPr>
          <w:rFonts w:eastAsia="標楷體" w:hint="eastAsia"/>
          <w:sz w:val="20"/>
          <w:szCs w:val="28"/>
        </w:rPr>
        <w:t xml:space="preserve">: </w:t>
      </w:r>
      <w:r>
        <w:rPr>
          <w:rFonts w:eastAsia="標楷體" w:hint="eastAsia"/>
          <w:sz w:val="20"/>
          <w:szCs w:val="28"/>
        </w:rPr>
        <w:t>較上年同季成長率</w:t>
      </w:r>
    </w:p>
    <w:p w:rsidR="00032478" w:rsidRDefault="00032478" w:rsidP="00032478">
      <w:pPr>
        <w:spacing w:line="520" w:lineRule="exact"/>
        <w:ind w:firstLineChars="200" w:firstLine="561"/>
        <w:jc w:val="center"/>
        <w:rPr>
          <w:rFonts w:eastAsia="標楷體"/>
          <w:b/>
          <w:sz w:val="28"/>
          <w:szCs w:val="28"/>
        </w:rPr>
      </w:pPr>
      <w:r w:rsidRPr="00DB54C9">
        <w:rPr>
          <w:rFonts w:eastAsia="標楷體" w:hint="eastAsia"/>
          <w:b/>
          <w:sz w:val="28"/>
          <w:szCs w:val="28"/>
        </w:rPr>
        <w:t>圖</w:t>
      </w:r>
      <w:r>
        <w:rPr>
          <w:rFonts w:eastAsia="標楷體" w:hint="eastAsia"/>
          <w:b/>
          <w:sz w:val="28"/>
          <w:szCs w:val="28"/>
        </w:rPr>
        <w:t>4</w:t>
      </w:r>
      <w:r w:rsidRPr="00DB54C9">
        <w:rPr>
          <w:rFonts w:eastAsia="標楷體" w:hint="eastAsia"/>
          <w:b/>
          <w:sz w:val="28"/>
          <w:szCs w:val="28"/>
        </w:rPr>
        <w:t xml:space="preserve">  </w:t>
      </w:r>
      <w:r w:rsidRPr="00DB54C9">
        <w:rPr>
          <w:rFonts w:eastAsia="標楷體" w:hint="eastAsia"/>
          <w:b/>
          <w:sz w:val="28"/>
          <w:szCs w:val="28"/>
        </w:rPr>
        <w:t>日本</w:t>
      </w:r>
      <w:r>
        <w:rPr>
          <w:rFonts w:eastAsia="標楷體" w:hint="eastAsia"/>
          <w:b/>
          <w:sz w:val="28"/>
          <w:szCs w:val="28"/>
        </w:rPr>
        <w:t>2014</w:t>
      </w:r>
      <w:r w:rsidRPr="00DB54C9">
        <w:rPr>
          <w:rFonts w:eastAsia="標楷體" w:hint="eastAsia"/>
          <w:b/>
          <w:sz w:val="28"/>
          <w:szCs w:val="28"/>
        </w:rPr>
        <w:t>至</w:t>
      </w:r>
      <w:r>
        <w:rPr>
          <w:rFonts w:eastAsia="標楷體" w:hint="eastAsia"/>
          <w:b/>
          <w:sz w:val="28"/>
          <w:szCs w:val="28"/>
        </w:rPr>
        <w:t>2020</w:t>
      </w:r>
      <w:r w:rsidRPr="00DB54C9">
        <w:rPr>
          <w:rFonts w:eastAsia="標楷體" w:hint="eastAsia"/>
          <w:b/>
          <w:sz w:val="28"/>
          <w:szCs w:val="28"/>
        </w:rPr>
        <w:t>年各季經濟成長率</w:t>
      </w:r>
    </w:p>
    <w:p w:rsidR="00032478" w:rsidRDefault="00032478" w:rsidP="00032478">
      <w:pPr>
        <w:spacing w:line="520" w:lineRule="exact"/>
        <w:ind w:firstLineChars="200" w:firstLine="561"/>
        <w:jc w:val="center"/>
        <w:rPr>
          <w:rFonts w:eastAsia="標楷體"/>
          <w:b/>
          <w:sz w:val="28"/>
          <w:szCs w:val="28"/>
        </w:rPr>
      </w:pPr>
    </w:p>
    <w:p w:rsidR="00CE3A16" w:rsidRDefault="00CE3A16">
      <w:pPr>
        <w:widowControl/>
        <w:rPr>
          <w:rFonts w:eastAsia="標楷體"/>
          <w:b/>
          <w:sz w:val="28"/>
          <w:szCs w:val="28"/>
        </w:rPr>
      </w:pPr>
      <w:r>
        <w:rPr>
          <w:rFonts w:eastAsia="標楷體"/>
          <w:b/>
          <w:sz w:val="28"/>
          <w:szCs w:val="28"/>
        </w:rPr>
        <w:br w:type="page"/>
      </w:r>
    </w:p>
    <w:p w:rsidR="00032478" w:rsidRDefault="00032478" w:rsidP="00032478">
      <w:pPr>
        <w:numPr>
          <w:ilvl w:val="0"/>
          <w:numId w:val="17"/>
        </w:numPr>
        <w:spacing w:line="540" w:lineRule="exact"/>
        <w:jc w:val="both"/>
        <w:rPr>
          <w:rFonts w:eastAsia="標楷體"/>
          <w:b/>
          <w:sz w:val="28"/>
          <w:szCs w:val="28"/>
        </w:rPr>
      </w:pPr>
      <w:r w:rsidRPr="00C473C3">
        <w:rPr>
          <w:rFonts w:eastAsia="標楷體" w:hint="eastAsia"/>
          <w:b/>
          <w:sz w:val="28"/>
          <w:szCs w:val="28"/>
        </w:rPr>
        <w:lastRenderedPageBreak/>
        <w:t>日本經濟現況</w:t>
      </w:r>
    </w:p>
    <w:p w:rsidR="00032478" w:rsidRPr="006D2D09" w:rsidRDefault="00032478" w:rsidP="00032478">
      <w:pPr>
        <w:spacing w:line="54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今年上半年，日本連續兩季經濟負成長，亞洲開發銀行</w:t>
      </w:r>
      <w:r>
        <w:rPr>
          <w:rFonts w:eastAsia="標楷體" w:hint="eastAsia"/>
          <w:sz w:val="28"/>
          <w:szCs w:val="28"/>
        </w:rPr>
        <w:t>(ADB)</w:t>
      </w:r>
      <w:r>
        <w:rPr>
          <w:rFonts w:eastAsia="標楷體" w:hint="eastAsia"/>
          <w:sz w:val="28"/>
          <w:szCs w:val="28"/>
        </w:rPr>
        <w:t>今年</w:t>
      </w:r>
      <w:r>
        <w:rPr>
          <w:rFonts w:eastAsia="標楷體" w:hint="eastAsia"/>
          <w:sz w:val="28"/>
          <w:szCs w:val="28"/>
        </w:rPr>
        <w:t>9</w:t>
      </w:r>
      <w:r>
        <w:rPr>
          <w:rFonts w:eastAsia="標楷體" w:hint="eastAsia"/>
          <w:sz w:val="28"/>
          <w:szCs w:val="28"/>
        </w:rPr>
        <w:t>月發表「</w:t>
      </w:r>
      <w:r>
        <w:rPr>
          <w:rFonts w:eastAsia="標楷體" w:hint="eastAsia"/>
          <w:sz w:val="28"/>
          <w:szCs w:val="28"/>
        </w:rPr>
        <w:t>Asian</w:t>
      </w:r>
      <w:r>
        <w:rPr>
          <w:rFonts w:eastAsia="標楷體"/>
          <w:sz w:val="28"/>
          <w:szCs w:val="28"/>
        </w:rPr>
        <w:t xml:space="preserve"> D</w:t>
      </w:r>
      <w:r>
        <w:rPr>
          <w:rFonts w:eastAsia="標楷體" w:hint="eastAsia"/>
          <w:sz w:val="28"/>
          <w:szCs w:val="28"/>
        </w:rPr>
        <w:t>evelopment Outlook</w:t>
      </w:r>
      <w:r>
        <w:rPr>
          <w:rFonts w:eastAsia="標楷體" w:hint="eastAsia"/>
          <w:sz w:val="28"/>
          <w:szCs w:val="28"/>
        </w:rPr>
        <w:t>」更新報告中指出，日本陷入經濟衰退的主要原因有</w:t>
      </w:r>
      <w:proofErr w:type="gramStart"/>
      <w:r>
        <w:rPr>
          <w:rFonts w:eastAsia="標楷體" w:hint="eastAsia"/>
          <w:sz w:val="28"/>
          <w:szCs w:val="28"/>
        </w:rPr>
        <w:t>三</w:t>
      </w:r>
      <w:proofErr w:type="gramEnd"/>
      <w:r>
        <w:rPr>
          <w:rFonts w:eastAsia="標楷體" w:hint="eastAsia"/>
          <w:sz w:val="28"/>
          <w:szCs w:val="28"/>
        </w:rPr>
        <w:t>，首先是去年底開始的武漢肺炎</w:t>
      </w:r>
      <w:proofErr w:type="gramStart"/>
      <w:r>
        <w:rPr>
          <w:rFonts w:eastAsia="標楷體" w:hint="eastAsia"/>
          <w:sz w:val="28"/>
          <w:szCs w:val="28"/>
        </w:rPr>
        <w:t>疫</w:t>
      </w:r>
      <w:proofErr w:type="gramEnd"/>
      <w:r>
        <w:rPr>
          <w:rFonts w:eastAsia="標楷體" w:hint="eastAsia"/>
          <w:sz w:val="28"/>
          <w:szCs w:val="28"/>
        </w:rPr>
        <w:t>情，日本於今年</w:t>
      </w:r>
      <w:r>
        <w:rPr>
          <w:rFonts w:eastAsia="標楷體" w:hint="eastAsia"/>
          <w:sz w:val="28"/>
          <w:szCs w:val="28"/>
        </w:rPr>
        <w:t>4</w:t>
      </w:r>
      <w:r>
        <w:rPr>
          <w:rFonts w:eastAsia="標楷體" w:hint="eastAsia"/>
          <w:sz w:val="28"/>
          <w:szCs w:val="28"/>
        </w:rPr>
        <w:t>月</w:t>
      </w:r>
      <w:r>
        <w:rPr>
          <w:rFonts w:eastAsia="標楷體" w:hint="eastAsia"/>
          <w:sz w:val="28"/>
          <w:szCs w:val="28"/>
        </w:rPr>
        <w:t>7</w:t>
      </w:r>
      <w:r>
        <w:rPr>
          <w:rFonts w:eastAsia="標楷體" w:hint="eastAsia"/>
          <w:sz w:val="28"/>
          <w:szCs w:val="28"/>
        </w:rPr>
        <w:t>日起進入為期約</w:t>
      </w:r>
      <w:r>
        <w:rPr>
          <w:rFonts w:eastAsia="標楷體" w:hint="eastAsia"/>
          <w:sz w:val="28"/>
          <w:szCs w:val="28"/>
        </w:rPr>
        <w:t>2</w:t>
      </w:r>
      <w:r>
        <w:rPr>
          <w:rFonts w:eastAsia="標楷體" w:hint="eastAsia"/>
          <w:sz w:val="28"/>
          <w:szCs w:val="28"/>
        </w:rPr>
        <w:t>個月的緊急狀態，嚴重限縮經濟活動；第二是自</w:t>
      </w:r>
      <w:r>
        <w:rPr>
          <w:rFonts w:eastAsia="標楷體" w:hint="eastAsia"/>
          <w:sz w:val="28"/>
          <w:szCs w:val="28"/>
        </w:rPr>
        <w:t>2018</w:t>
      </w:r>
      <w:r>
        <w:rPr>
          <w:rFonts w:eastAsia="標楷體" w:hint="eastAsia"/>
          <w:sz w:val="28"/>
          <w:szCs w:val="28"/>
        </w:rPr>
        <w:t>年起的美中貿易紛爭，不僅衝擊日本對外出口，也迫使日本企業開始將</w:t>
      </w:r>
      <w:proofErr w:type="gramStart"/>
      <w:r>
        <w:rPr>
          <w:rFonts w:eastAsia="標楷體" w:hint="eastAsia"/>
          <w:sz w:val="28"/>
          <w:szCs w:val="28"/>
        </w:rPr>
        <w:t>產業鏈移往</w:t>
      </w:r>
      <w:proofErr w:type="gramEnd"/>
      <w:r>
        <w:rPr>
          <w:rFonts w:eastAsia="標楷體" w:hint="eastAsia"/>
          <w:sz w:val="28"/>
          <w:szCs w:val="28"/>
        </w:rPr>
        <w:t>東南亞國家；第三則是提高消費稅之政策，減少民眾消費意願。</w:t>
      </w:r>
    </w:p>
    <w:p w:rsidR="00032478" w:rsidRDefault="00032478" w:rsidP="00032478">
      <w:pPr>
        <w:spacing w:line="540" w:lineRule="exact"/>
        <w:jc w:val="both"/>
        <w:rPr>
          <w:rFonts w:eastAsia="標楷體"/>
          <w:sz w:val="28"/>
          <w:szCs w:val="28"/>
        </w:rPr>
      </w:pPr>
      <w:r>
        <w:rPr>
          <w:noProof/>
        </w:rPr>
        <w:drawing>
          <wp:anchor distT="0" distB="0" distL="114300" distR="114300" simplePos="0" relativeHeight="253337088" behindDoc="1" locked="0" layoutInCell="1" allowOverlap="1" wp14:anchorId="3D6252D9" wp14:editId="00112108">
            <wp:simplePos x="0" y="0"/>
            <wp:positionH relativeFrom="column">
              <wp:posOffset>-127000</wp:posOffset>
            </wp:positionH>
            <wp:positionV relativeFrom="paragraph">
              <wp:posOffset>2362200</wp:posOffset>
            </wp:positionV>
            <wp:extent cx="5693410" cy="2752725"/>
            <wp:effectExtent l="0" t="0" r="2540" b="9525"/>
            <wp:wrapNone/>
            <wp:docPr id="482" name="圖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5" cstate="print">
                      <a:extLst>
                        <a:ext uri="{28A0092B-C50C-407E-A947-70E740481C1C}">
                          <a14:useLocalDpi xmlns:a14="http://schemas.microsoft.com/office/drawing/2010/main" val="0"/>
                        </a:ext>
                      </a:extLst>
                    </a:blip>
                    <a:srcRect l="5035" t="12578" r="5728" b="15846"/>
                    <a:stretch>
                      <a:fillRect/>
                    </a:stretch>
                  </pic:blipFill>
                  <pic:spPr bwMode="auto">
                    <a:xfrm>
                      <a:off x="0" y="0"/>
                      <a:ext cx="569341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標楷體"/>
          <w:sz w:val="28"/>
          <w:szCs w:val="28"/>
        </w:rPr>
        <w:t xml:space="preserve">    </w:t>
      </w:r>
      <w:r>
        <w:rPr>
          <w:rFonts w:eastAsia="標楷體" w:hint="eastAsia"/>
          <w:sz w:val="28"/>
          <w:szCs w:val="28"/>
        </w:rPr>
        <w:t>日本經濟新聞</w:t>
      </w:r>
      <w:r>
        <w:rPr>
          <w:rFonts w:eastAsia="標楷體" w:hint="eastAsia"/>
          <w:sz w:val="28"/>
          <w:szCs w:val="28"/>
        </w:rPr>
        <w:t>(NIKKEI)</w:t>
      </w:r>
      <w:r>
        <w:rPr>
          <w:rFonts w:eastAsia="標楷體" w:hint="eastAsia"/>
          <w:sz w:val="28"/>
          <w:szCs w:val="28"/>
        </w:rPr>
        <w:t>報導指出，雖然日本政府發放現金鼓勵民眾消費，但人民仍傾向將錢存入銀行而</w:t>
      </w:r>
      <w:proofErr w:type="gramStart"/>
      <w:r>
        <w:rPr>
          <w:rFonts w:eastAsia="標楷體" w:hint="eastAsia"/>
          <w:sz w:val="28"/>
          <w:szCs w:val="28"/>
        </w:rPr>
        <w:t>不</w:t>
      </w:r>
      <w:proofErr w:type="gramEnd"/>
      <w:r>
        <w:rPr>
          <w:rFonts w:eastAsia="標楷體" w:hint="eastAsia"/>
          <w:sz w:val="28"/>
          <w:szCs w:val="28"/>
        </w:rPr>
        <w:t>購物，截至今年</w:t>
      </w:r>
      <w:r>
        <w:rPr>
          <w:rFonts w:eastAsia="標楷體" w:hint="eastAsia"/>
          <w:sz w:val="28"/>
          <w:szCs w:val="28"/>
        </w:rPr>
        <w:t>6</w:t>
      </w:r>
      <w:r>
        <w:rPr>
          <w:rFonts w:eastAsia="標楷體" w:hint="eastAsia"/>
          <w:sz w:val="28"/>
          <w:szCs w:val="28"/>
        </w:rPr>
        <w:t>月底日本家庭的現金存款為</w:t>
      </w:r>
      <w:r>
        <w:rPr>
          <w:rFonts w:eastAsia="標楷體" w:hint="eastAsia"/>
          <w:sz w:val="28"/>
          <w:szCs w:val="28"/>
        </w:rPr>
        <w:t>1,031</w:t>
      </w:r>
      <w:r>
        <w:rPr>
          <w:rFonts w:eastAsia="標楷體" w:hint="eastAsia"/>
          <w:sz w:val="28"/>
          <w:szCs w:val="28"/>
        </w:rPr>
        <w:t>兆日圓，較</w:t>
      </w:r>
      <w:r>
        <w:rPr>
          <w:rFonts w:eastAsia="標楷體" w:hint="eastAsia"/>
          <w:sz w:val="28"/>
          <w:szCs w:val="28"/>
        </w:rPr>
        <w:t>3</w:t>
      </w:r>
      <w:r>
        <w:rPr>
          <w:rFonts w:eastAsia="標楷體" w:hint="eastAsia"/>
          <w:sz w:val="28"/>
          <w:szCs w:val="28"/>
        </w:rPr>
        <w:t>月底</w:t>
      </w:r>
      <w:r>
        <w:rPr>
          <w:rFonts w:eastAsia="標楷體" w:hint="eastAsia"/>
          <w:sz w:val="28"/>
          <w:szCs w:val="28"/>
        </w:rPr>
        <w:t>(</w:t>
      </w:r>
      <w:r>
        <w:rPr>
          <w:rFonts w:eastAsia="標楷體" w:hint="eastAsia"/>
          <w:sz w:val="28"/>
          <w:szCs w:val="28"/>
        </w:rPr>
        <w:t>約</w:t>
      </w:r>
      <w:r>
        <w:rPr>
          <w:rFonts w:eastAsia="標楷體" w:hint="eastAsia"/>
          <w:sz w:val="28"/>
          <w:szCs w:val="28"/>
        </w:rPr>
        <w:t>1,000</w:t>
      </w:r>
      <w:r>
        <w:rPr>
          <w:rFonts w:eastAsia="標楷體" w:hint="eastAsia"/>
          <w:sz w:val="28"/>
          <w:szCs w:val="28"/>
        </w:rPr>
        <w:t>兆日圓</w:t>
      </w:r>
      <w:r>
        <w:rPr>
          <w:rFonts w:eastAsia="標楷體" w:hint="eastAsia"/>
          <w:sz w:val="28"/>
          <w:szCs w:val="28"/>
        </w:rPr>
        <w:t>)</w:t>
      </w:r>
      <w:r>
        <w:rPr>
          <w:rFonts w:eastAsia="標楷體" w:hint="eastAsia"/>
          <w:sz w:val="28"/>
          <w:szCs w:val="28"/>
        </w:rPr>
        <w:t>增加</w:t>
      </w:r>
      <w:r>
        <w:rPr>
          <w:rFonts w:eastAsia="標楷體" w:hint="eastAsia"/>
          <w:sz w:val="28"/>
          <w:szCs w:val="28"/>
        </w:rPr>
        <w:t>3%</w:t>
      </w:r>
      <w:r>
        <w:rPr>
          <w:rFonts w:eastAsia="標楷體" w:hint="eastAsia"/>
          <w:sz w:val="28"/>
          <w:szCs w:val="28"/>
        </w:rPr>
        <w:t>，而國內商家關閉的情況仍在持續當中。</w:t>
      </w:r>
      <w:proofErr w:type="gramStart"/>
      <w:r>
        <w:rPr>
          <w:rFonts w:eastAsia="標楷體" w:hint="eastAsia"/>
          <w:sz w:val="28"/>
          <w:szCs w:val="28"/>
        </w:rPr>
        <w:t>此外，</w:t>
      </w:r>
      <w:proofErr w:type="gramEnd"/>
      <w:r>
        <w:rPr>
          <w:rFonts w:eastAsia="標楷體" w:hint="eastAsia"/>
          <w:sz w:val="28"/>
          <w:szCs w:val="28"/>
        </w:rPr>
        <w:t>經濟合作發展組織</w:t>
      </w:r>
      <w:r>
        <w:rPr>
          <w:rFonts w:eastAsia="標楷體" w:hint="eastAsia"/>
          <w:sz w:val="28"/>
          <w:szCs w:val="28"/>
        </w:rPr>
        <w:t>(OECD)</w:t>
      </w:r>
      <w:r>
        <w:rPr>
          <w:rFonts w:eastAsia="標楷體" w:hint="eastAsia"/>
          <w:sz w:val="28"/>
          <w:szCs w:val="28"/>
        </w:rPr>
        <w:t>今年</w:t>
      </w:r>
      <w:r>
        <w:rPr>
          <w:rFonts w:eastAsia="標楷體" w:hint="eastAsia"/>
          <w:sz w:val="28"/>
          <w:szCs w:val="28"/>
        </w:rPr>
        <w:t>9</w:t>
      </w:r>
      <w:r>
        <w:rPr>
          <w:rFonts w:eastAsia="標楷體" w:hint="eastAsia"/>
          <w:sz w:val="28"/>
          <w:szCs w:val="28"/>
        </w:rPr>
        <w:t>月發布的「</w:t>
      </w:r>
      <w:r>
        <w:rPr>
          <w:rFonts w:eastAsia="標楷體"/>
          <w:sz w:val="28"/>
          <w:szCs w:val="28"/>
        </w:rPr>
        <w:t>Economic Outlook 2020</w:t>
      </w:r>
      <w:r>
        <w:rPr>
          <w:rFonts w:eastAsia="標楷體" w:hint="eastAsia"/>
          <w:sz w:val="28"/>
          <w:szCs w:val="28"/>
        </w:rPr>
        <w:t xml:space="preserve"> </w:t>
      </w:r>
      <w:r>
        <w:rPr>
          <w:rFonts w:eastAsia="標楷體"/>
          <w:sz w:val="28"/>
          <w:szCs w:val="28"/>
        </w:rPr>
        <w:t>Interim report</w:t>
      </w:r>
      <w:r>
        <w:rPr>
          <w:rFonts w:eastAsia="標楷體" w:hint="eastAsia"/>
          <w:sz w:val="28"/>
          <w:szCs w:val="28"/>
        </w:rPr>
        <w:t>」報告中，整理各國家計單位支出成長率數據，日本是少數今年</w:t>
      </w:r>
      <w:r>
        <w:rPr>
          <w:rFonts w:eastAsia="標楷體" w:hint="eastAsia"/>
          <w:sz w:val="28"/>
          <w:szCs w:val="28"/>
        </w:rPr>
        <w:t>6</w:t>
      </w:r>
      <w:r>
        <w:rPr>
          <w:rFonts w:eastAsia="標楷體" w:hint="eastAsia"/>
          <w:sz w:val="28"/>
          <w:szCs w:val="28"/>
        </w:rPr>
        <w:t>月家計消費支出</w:t>
      </w:r>
      <w:r>
        <w:rPr>
          <w:rFonts w:eastAsia="標楷體" w:hint="eastAsia"/>
          <w:sz w:val="28"/>
          <w:szCs w:val="28"/>
        </w:rPr>
        <w:t>(</w:t>
      </w:r>
      <w:r>
        <w:rPr>
          <w:rFonts w:eastAsia="標楷體" w:hint="eastAsia"/>
          <w:sz w:val="28"/>
          <w:szCs w:val="28"/>
        </w:rPr>
        <w:t>相較</w:t>
      </w:r>
      <w:r>
        <w:rPr>
          <w:rFonts w:eastAsia="標楷體" w:hint="eastAsia"/>
          <w:sz w:val="28"/>
          <w:szCs w:val="28"/>
        </w:rPr>
        <w:t>1</w:t>
      </w:r>
      <w:r>
        <w:rPr>
          <w:rFonts w:eastAsia="標楷體" w:hint="eastAsia"/>
          <w:sz w:val="28"/>
          <w:szCs w:val="28"/>
        </w:rPr>
        <w:t>月</w:t>
      </w:r>
      <w:r>
        <w:rPr>
          <w:rFonts w:eastAsia="標楷體" w:hint="eastAsia"/>
          <w:sz w:val="28"/>
          <w:szCs w:val="28"/>
        </w:rPr>
        <w:t>)</w:t>
      </w:r>
      <w:r>
        <w:rPr>
          <w:rFonts w:eastAsia="標楷體" w:hint="eastAsia"/>
          <w:sz w:val="28"/>
          <w:szCs w:val="28"/>
        </w:rPr>
        <w:t>，仍為負成長的國家。</w:t>
      </w:r>
    </w:p>
    <w:p w:rsidR="00032478" w:rsidRDefault="00032478" w:rsidP="00032478">
      <w:pPr>
        <w:spacing w:line="540" w:lineRule="exact"/>
        <w:jc w:val="both"/>
        <w:rPr>
          <w:rFonts w:eastAsia="標楷體"/>
          <w:sz w:val="28"/>
          <w:szCs w:val="28"/>
        </w:rPr>
      </w:pPr>
    </w:p>
    <w:p w:rsidR="00032478" w:rsidRDefault="00032478" w:rsidP="00032478">
      <w:pPr>
        <w:spacing w:line="540" w:lineRule="exact"/>
        <w:jc w:val="both"/>
        <w:rPr>
          <w:rFonts w:eastAsia="標楷體"/>
          <w:sz w:val="28"/>
          <w:szCs w:val="28"/>
        </w:rPr>
      </w:pPr>
    </w:p>
    <w:p w:rsidR="00032478" w:rsidRDefault="00032478" w:rsidP="00032478">
      <w:pPr>
        <w:spacing w:line="540" w:lineRule="exact"/>
        <w:jc w:val="both"/>
        <w:rPr>
          <w:rFonts w:eastAsia="標楷體"/>
          <w:sz w:val="28"/>
          <w:szCs w:val="28"/>
        </w:rPr>
      </w:pPr>
    </w:p>
    <w:p w:rsidR="00032478" w:rsidRDefault="00032478" w:rsidP="00032478">
      <w:pPr>
        <w:spacing w:line="540" w:lineRule="exact"/>
        <w:jc w:val="both"/>
        <w:rPr>
          <w:rFonts w:eastAsia="標楷體"/>
          <w:sz w:val="28"/>
          <w:szCs w:val="28"/>
        </w:rPr>
      </w:pPr>
    </w:p>
    <w:p w:rsidR="00032478" w:rsidRDefault="00032478" w:rsidP="00032478">
      <w:pPr>
        <w:spacing w:line="540" w:lineRule="exact"/>
        <w:jc w:val="both"/>
        <w:rPr>
          <w:rFonts w:eastAsia="標楷體"/>
          <w:sz w:val="28"/>
          <w:szCs w:val="28"/>
        </w:rPr>
      </w:pPr>
    </w:p>
    <w:p w:rsidR="00032478" w:rsidRDefault="00032478" w:rsidP="00032478">
      <w:pPr>
        <w:spacing w:line="540" w:lineRule="exact"/>
        <w:jc w:val="both"/>
        <w:rPr>
          <w:rFonts w:eastAsia="標楷體"/>
          <w:sz w:val="28"/>
          <w:szCs w:val="28"/>
        </w:rPr>
      </w:pPr>
    </w:p>
    <w:p w:rsidR="00032478" w:rsidRDefault="00032478" w:rsidP="00032478">
      <w:pPr>
        <w:spacing w:line="540" w:lineRule="exact"/>
        <w:jc w:val="both"/>
        <w:rPr>
          <w:rFonts w:eastAsia="標楷體"/>
          <w:sz w:val="28"/>
          <w:szCs w:val="28"/>
        </w:rPr>
      </w:pPr>
    </w:p>
    <w:p w:rsidR="00032478" w:rsidRDefault="00032478" w:rsidP="00032478">
      <w:pPr>
        <w:spacing w:line="540" w:lineRule="exact"/>
        <w:jc w:val="both"/>
        <w:rPr>
          <w:rFonts w:eastAsia="標楷體"/>
          <w:sz w:val="22"/>
          <w:szCs w:val="28"/>
        </w:rPr>
      </w:pPr>
      <w:r>
        <w:rPr>
          <w:rFonts w:eastAsia="標楷體" w:hint="eastAsia"/>
          <w:sz w:val="22"/>
          <w:szCs w:val="28"/>
        </w:rPr>
        <w:t xml:space="preserve"> </w:t>
      </w:r>
    </w:p>
    <w:p w:rsidR="00032478" w:rsidRPr="0038478F" w:rsidRDefault="00032478" w:rsidP="00032478">
      <w:pPr>
        <w:spacing w:line="240" w:lineRule="exact"/>
        <w:jc w:val="both"/>
        <w:rPr>
          <w:rFonts w:eastAsia="標楷體"/>
          <w:sz w:val="20"/>
          <w:szCs w:val="20"/>
        </w:rPr>
      </w:pPr>
      <w:r w:rsidRPr="0038478F">
        <w:rPr>
          <w:rFonts w:eastAsia="標楷體" w:hint="eastAsia"/>
          <w:sz w:val="20"/>
          <w:szCs w:val="20"/>
        </w:rPr>
        <w:t>資料來源：</w:t>
      </w:r>
      <w:r w:rsidRPr="0038478F">
        <w:rPr>
          <w:rFonts w:eastAsia="標楷體" w:hint="eastAsia"/>
          <w:sz w:val="20"/>
          <w:szCs w:val="20"/>
        </w:rPr>
        <w:t>OECD</w:t>
      </w:r>
      <w:r>
        <w:rPr>
          <w:rFonts w:eastAsia="標楷體" w:hint="eastAsia"/>
          <w:sz w:val="20"/>
          <w:szCs w:val="20"/>
        </w:rPr>
        <w:t xml:space="preserve">, </w:t>
      </w:r>
      <w:r w:rsidRPr="0038478F">
        <w:rPr>
          <w:rFonts w:eastAsia="標楷體"/>
          <w:sz w:val="20"/>
          <w:szCs w:val="20"/>
        </w:rPr>
        <w:t>Press Conference: OECD Economic Outlook 2020 (Interim report)</w:t>
      </w:r>
      <w:r>
        <w:rPr>
          <w:rFonts w:eastAsia="標楷體" w:hint="eastAsia"/>
          <w:sz w:val="20"/>
          <w:szCs w:val="20"/>
        </w:rPr>
        <w:t>. Sep. 2020.</w:t>
      </w:r>
    </w:p>
    <w:p w:rsidR="00032478" w:rsidRPr="0038478F" w:rsidRDefault="00032478" w:rsidP="00032478">
      <w:pPr>
        <w:spacing w:line="240" w:lineRule="exact"/>
        <w:jc w:val="both"/>
        <w:rPr>
          <w:rFonts w:eastAsia="標楷體"/>
          <w:sz w:val="20"/>
          <w:szCs w:val="20"/>
        </w:rPr>
      </w:pPr>
      <w:proofErr w:type="gramStart"/>
      <w:r w:rsidRPr="0038478F">
        <w:rPr>
          <w:rFonts w:eastAsia="標楷體" w:hint="eastAsia"/>
          <w:sz w:val="20"/>
          <w:szCs w:val="20"/>
        </w:rPr>
        <w:t>註</w:t>
      </w:r>
      <w:proofErr w:type="gramEnd"/>
      <w:r w:rsidRPr="0038478F">
        <w:rPr>
          <w:rFonts w:eastAsia="標楷體" w:hint="eastAsia"/>
          <w:sz w:val="20"/>
          <w:szCs w:val="20"/>
        </w:rPr>
        <w:t>：</w:t>
      </w:r>
      <w:r w:rsidRPr="0038478F">
        <w:rPr>
          <w:rFonts w:eastAsia="標楷體" w:hint="eastAsia"/>
          <w:sz w:val="20"/>
          <w:szCs w:val="20"/>
        </w:rPr>
        <w:t>CHN</w:t>
      </w:r>
      <w:r>
        <w:rPr>
          <w:rFonts w:eastAsia="標楷體" w:hint="eastAsia"/>
          <w:sz w:val="20"/>
          <w:szCs w:val="20"/>
        </w:rPr>
        <w:t>(</w:t>
      </w:r>
      <w:r w:rsidRPr="0038478F">
        <w:rPr>
          <w:rFonts w:eastAsia="標楷體" w:hint="eastAsia"/>
          <w:sz w:val="20"/>
          <w:szCs w:val="20"/>
        </w:rPr>
        <w:t>中國大陸</w:t>
      </w:r>
      <w:r>
        <w:rPr>
          <w:rFonts w:eastAsia="標楷體" w:hint="eastAsia"/>
          <w:sz w:val="20"/>
          <w:szCs w:val="20"/>
        </w:rPr>
        <w:t>)</w:t>
      </w:r>
      <w:r>
        <w:rPr>
          <w:rFonts w:eastAsia="標楷體" w:hint="eastAsia"/>
          <w:sz w:val="20"/>
          <w:szCs w:val="20"/>
        </w:rPr>
        <w:t>、</w:t>
      </w:r>
      <w:r>
        <w:rPr>
          <w:rFonts w:eastAsia="標楷體" w:hint="eastAsia"/>
          <w:sz w:val="20"/>
          <w:szCs w:val="20"/>
        </w:rPr>
        <w:t>KOR(</w:t>
      </w:r>
      <w:r w:rsidRPr="0038478F">
        <w:rPr>
          <w:rFonts w:eastAsia="標楷體" w:hint="eastAsia"/>
          <w:sz w:val="20"/>
          <w:szCs w:val="20"/>
        </w:rPr>
        <w:t>韓國</w:t>
      </w:r>
      <w:r>
        <w:rPr>
          <w:rFonts w:eastAsia="標楷體" w:hint="eastAsia"/>
          <w:sz w:val="20"/>
          <w:szCs w:val="20"/>
        </w:rPr>
        <w:t>)</w:t>
      </w:r>
      <w:r w:rsidRPr="0038478F">
        <w:rPr>
          <w:rFonts w:eastAsia="標楷體" w:hint="eastAsia"/>
          <w:sz w:val="20"/>
          <w:szCs w:val="20"/>
        </w:rPr>
        <w:t xml:space="preserve"> </w:t>
      </w:r>
      <w:r>
        <w:rPr>
          <w:rFonts w:eastAsia="標楷體" w:hint="eastAsia"/>
          <w:sz w:val="20"/>
          <w:szCs w:val="20"/>
        </w:rPr>
        <w:t>、</w:t>
      </w:r>
      <w:r>
        <w:rPr>
          <w:rFonts w:eastAsia="標楷體" w:hint="eastAsia"/>
          <w:sz w:val="20"/>
          <w:szCs w:val="20"/>
        </w:rPr>
        <w:t>DEU(</w:t>
      </w:r>
      <w:r w:rsidRPr="0038478F">
        <w:rPr>
          <w:rFonts w:eastAsia="標楷體" w:hint="eastAsia"/>
          <w:sz w:val="20"/>
          <w:szCs w:val="20"/>
        </w:rPr>
        <w:t>德國</w:t>
      </w:r>
      <w:r>
        <w:rPr>
          <w:rFonts w:eastAsia="標楷體" w:hint="eastAsia"/>
          <w:sz w:val="20"/>
          <w:szCs w:val="20"/>
        </w:rPr>
        <w:t>)</w:t>
      </w:r>
      <w:r>
        <w:rPr>
          <w:rFonts w:eastAsia="標楷體" w:hint="eastAsia"/>
          <w:sz w:val="20"/>
          <w:szCs w:val="20"/>
        </w:rPr>
        <w:t>、</w:t>
      </w:r>
      <w:r>
        <w:rPr>
          <w:rFonts w:eastAsia="標楷體" w:hint="eastAsia"/>
          <w:sz w:val="20"/>
          <w:szCs w:val="20"/>
        </w:rPr>
        <w:t>JPN(</w:t>
      </w:r>
      <w:r w:rsidRPr="0038478F">
        <w:rPr>
          <w:rFonts w:eastAsia="標楷體" w:hint="eastAsia"/>
          <w:sz w:val="20"/>
          <w:szCs w:val="20"/>
        </w:rPr>
        <w:t>日本</w:t>
      </w:r>
      <w:r>
        <w:rPr>
          <w:rFonts w:eastAsia="標楷體" w:hint="eastAsia"/>
          <w:sz w:val="20"/>
          <w:szCs w:val="20"/>
        </w:rPr>
        <w:t>)</w:t>
      </w:r>
      <w:r w:rsidRPr="0038478F">
        <w:rPr>
          <w:rFonts w:eastAsia="標楷體" w:hint="eastAsia"/>
          <w:sz w:val="20"/>
          <w:szCs w:val="20"/>
        </w:rPr>
        <w:t xml:space="preserve"> </w:t>
      </w:r>
      <w:r>
        <w:rPr>
          <w:rFonts w:eastAsia="標楷體" w:hint="eastAsia"/>
          <w:sz w:val="20"/>
          <w:szCs w:val="20"/>
        </w:rPr>
        <w:t>、</w:t>
      </w:r>
      <w:r>
        <w:rPr>
          <w:rFonts w:eastAsia="標楷體" w:hint="eastAsia"/>
          <w:sz w:val="20"/>
          <w:szCs w:val="20"/>
        </w:rPr>
        <w:t>BRA(</w:t>
      </w:r>
      <w:r w:rsidRPr="0038478F">
        <w:rPr>
          <w:rFonts w:eastAsia="標楷體" w:hint="eastAsia"/>
          <w:sz w:val="20"/>
          <w:szCs w:val="20"/>
        </w:rPr>
        <w:t>巴西</w:t>
      </w:r>
      <w:r>
        <w:rPr>
          <w:rFonts w:eastAsia="標楷體" w:hint="eastAsia"/>
          <w:sz w:val="20"/>
          <w:szCs w:val="20"/>
        </w:rPr>
        <w:t>)</w:t>
      </w:r>
      <w:r>
        <w:rPr>
          <w:rFonts w:eastAsia="標楷體" w:hint="eastAsia"/>
          <w:sz w:val="20"/>
          <w:szCs w:val="20"/>
        </w:rPr>
        <w:t>、</w:t>
      </w:r>
      <w:r>
        <w:rPr>
          <w:rFonts w:eastAsia="標楷體" w:hint="eastAsia"/>
          <w:sz w:val="20"/>
          <w:szCs w:val="20"/>
        </w:rPr>
        <w:t>USA(</w:t>
      </w:r>
      <w:r w:rsidRPr="0038478F">
        <w:rPr>
          <w:rFonts w:eastAsia="標楷體" w:hint="eastAsia"/>
          <w:sz w:val="20"/>
          <w:szCs w:val="20"/>
        </w:rPr>
        <w:t>美國</w:t>
      </w:r>
      <w:r>
        <w:rPr>
          <w:rFonts w:eastAsia="標楷體" w:hint="eastAsia"/>
          <w:sz w:val="20"/>
          <w:szCs w:val="20"/>
        </w:rPr>
        <w:t>)</w:t>
      </w:r>
      <w:r w:rsidRPr="0038478F">
        <w:rPr>
          <w:rFonts w:eastAsia="標楷體" w:hint="eastAsia"/>
          <w:sz w:val="20"/>
          <w:szCs w:val="20"/>
        </w:rPr>
        <w:t xml:space="preserve"> </w:t>
      </w:r>
      <w:r>
        <w:rPr>
          <w:rFonts w:eastAsia="標楷體" w:hint="eastAsia"/>
          <w:sz w:val="20"/>
          <w:szCs w:val="20"/>
        </w:rPr>
        <w:t>、</w:t>
      </w:r>
      <w:r>
        <w:rPr>
          <w:rFonts w:eastAsia="標楷體" w:hint="eastAsia"/>
          <w:sz w:val="20"/>
          <w:szCs w:val="20"/>
        </w:rPr>
        <w:t>GBR(</w:t>
      </w:r>
      <w:r w:rsidRPr="0038478F">
        <w:rPr>
          <w:rFonts w:eastAsia="標楷體" w:hint="eastAsia"/>
          <w:sz w:val="20"/>
          <w:szCs w:val="20"/>
        </w:rPr>
        <w:t>英國</w:t>
      </w:r>
      <w:r>
        <w:rPr>
          <w:rFonts w:eastAsia="標楷體" w:hint="eastAsia"/>
          <w:sz w:val="20"/>
          <w:szCs w:val="20"/>
        </w:rPr>
        <w:t>)</w:t>
      </w:r>
      <w:r>
        <w:rPr>
          <w:rFonts w:eastAsia="標楷體" w:hint="eastAsia"/>
          <w:sz w:val="20"/>
          <w:szCs w:val="20"/>
        </w:rPr>
        <w:t>、</w:t>
      </w:r>
      <w:r>
        <w:rPr>
          <w:rFonts w:eastAsia="標楷體" w:hint="eastAsia"/>
          <w:sz w:val="20"/>
          <w:szCs w:val="20"/>
        </w:rPr>
        <w:t>MEX(</w:t>
      </w:r>
      <w:r w:rsidRPr="0038478F">
        <w:rPr>
          <w:rFonts w:eastAsia="標楷體" w:hint="eastAsia"/>
          <w:sz w:val="20"/>
          <w:szCs w:val="20"/>
        </w:rPr>
        <w:t>墨西哥</w:t>
      </w:r>
      <w:r>
        <w:rPr>
          <w:rFonts w:eastAsia="標楷體" w:hint="eastAsia"/>
          <w:sz w:val="20"/>
          <w:szCs w:val="20"/>
        </w:rPr>
        <w:t>)</w:t>
      </w:r>
      <w:r>
        <w:rPr>
          <w:rFonts w:eastAsia="標楷體" w:hint="eastAsia"/>
          <w:sz w:val="20"/>
          <w:szCs w:val="20"/>
        </w:rPr>
        <w:t>、</w:t>
      </w:r>
      <w:r>
        <w:rPr>
          <w:rFonts w:eastAsia="標楷體" w:hint="eastAsia"/>
          <w:sz w:val="20"/>
          <w:szCs w:val="20"/>
        </w:rPr>
        <w:t>TUR(</w:t>
      </w:r>
      <w:r w:rsidRPr="0038478F">
        <w:rPr>
          <w:rFonts w:eastAsia="標楷體" w:hint="eastAsia"/>
          <w:sz w:val="20"/>
          <w:szCs w:val="20"/>
        </w:rPr>
        <w:t>土耳其</w:t>
      </w:r>
      <w:r>
        <w:rPr>
          <w:rFonts w:eastAsia="標楷體" w:hint="eastAsia"/>
          <w:sz w:val="20"/>
          <w:szCs w:val="20"/>
        </w:rPr>
        <w:t>)</w:t>
      </w:r>
      <w:r>
        <w:rPr>
          <w:rFonts w:eastAsia="標楷體" w:hint="eastAsia"/>
          <w:sz w:val="20"/>
          <w:szCs w:val="20"/>
        </w:rPr>
        <w:t>、</w:t>
      </w:r>
      <w:r>
        <w:rPr>
          <w:rFonts w:eastAsia="標楷體" w:hint="eastAsia"/>
          <w:sz w:val="20"/>
          <w:szCs w:val="20"/>
        </w:rPr>
        <w:t>CAN(</w:t>
      </w:r>
      <w:r w:rsidRPr="0038478F">
        <w:rPr>
          <w:rFonts w:eastAsia="標楷體" w:hint="eastAsia"/>
          <w:sz w:val="20"/>
          <w:szCs w:val="20"/>
        </w:rPr>
        <w:t>加拿大</w:t>
      </w:r>
      <w:r>
        <w:rPr>
          <w:rFonts w:eastAsia="標楷體" w:hint="eastAsia"/>
          <w:sz w:val="20"/>
          <w:szCs w:val="20"/>
        </w:rPr>
        <w:t>)</w:t>
      </w:r>
      <w:r w:rsidRPr="0038478F">
        <w:rPr>
          <w:rFonts w:eastAsia="標楷體" w:hint="eastAsia"/>
          <w:sz w:val="20"/>
          <w:szCs w:val="20"/>
        </w:rPr>
        <w:t xml:space="preserve"> </w:t>
      </w:r>
      <w:r>
        <w:rPr>
          <w:rFonts w:eastAsia="標楷體" w:hint="eastAsia"/>
          <w:sz w:val="20"/>
          <w:szCs w:val="20"/>
        </w:rPr>
        <w:t>、</w:t>
      </w:r>
      <w:r>
        <w:rPr>
          <w:rFonts w:eastAsia="標楷體" w:hint="eastAsia"/>
          <w:sz w:val="20"/>
          <w:szCs w:val="20"/>
        </w:rPr>
        <w:t>FRA(</w:t>
      </w:r>
      <w:r w:rsidRPr="0038478F">
        <w:rPr>
          <w:rFonts w:eastAsia="標楷體" w:hint="eastAsia"/>
          <w:sz w:val="20"/>
          <w:szCs w:val="20"/>
        </w:rPr>
        <w:t>法國</w:t>
      </w:r>
      <w:r>
        <w:rPr>
          <w:rFonts w:eastAsia="標楷體" w:hint="eastAsia"/>
          <w:sz w:val="20"/>
          <w:szCs w:val="20"/>
        </w:rPr>
        <w:t>)</w:t>
      </w:r>
      <w:r>
        <w:rPr>
          <w:rFonts w:eastAsia="標楷體" w:hint="eastAsia"/>
          <w:sz w:val="20"/>
          <w:szCs w:val="20"/>
        </w:rPr>
        <w:t>、</w:t>
      </w:r>
      <w:r>
        <w:rPr>
          <w:rFonts w:eastAsia="標楷體" w:hint="eastAsia"/>
          <w:sz w:val="20"/>
          <w:szCs w:val="20"/>
        </w:rPr>
        <w:t>(ITA)</w:t>
      </w:r>
      <w:r w:rsidRPr="0038478F">
        <w:rPr>
          <w:rFonts w:eastAsia="標楷體" w:hint="eastAsia"/>
          <w:sz w:val="20"/>
          <w:szCs w:val="20"/>
        </w:rPr>
        <w:t>義大利</w:t>
      </w:r>
    </w:p>
    <w:p w:rsidR="00032478" w:rsidRDefault="00032478" w:rsidP="00032478">
      <w:pPr>
        <w:spacing w:line="540" w:lineRule="exact"/>
        <w:jc w:val="center"/>
        <w:rPr>
          <w:rFonts w:eastAsia="標楷體"/>
          <w:b/>
          <w:sz w:val="28"/>
          <w:szCs w:val="28"/>
        </w:rPr>
      </w:pPr>
      <w:r w:rsidRPr="00DE6E44">
        <w:rPr>
          <w:rFonts w:eastAsia="標楷體" w:hint="eastAsia"/>
          <w:b/>
          <w:sz w:val="28"/>
          <w:szCs w:val="28"/>
        </w:rPr>
        <w:t>圖</w:t>
      </w:r>
      <w:r w:rsidRPr="00DE6E44">
        <w:rPr>
          <w:rFonts w:eastAsia="標楷體" w:hint="eastAsia"/>
          <w:b/>
          <w:sz w:val="28"/>
          <w:szCs w:val="28"/>
        </w:rPr>
        <w:t xml:space="preserve">5  </w:t>
      </w:r>
      <w:r w:rsidRPr="00DE6E44">
        <w:rPr>
          <w:rFonts w:eastAsia="標楷體" w:hint="eastAsia"/>
          <w:b/>
          <w:sz w:val="28"/>
          <w:szCs w:val="28"/>
        </w:rPr>
        <w:t>家計單位支出成長率</w:t>
      </w:r>
    </w:p>
    <w:p w:rsidR="00032478" w:rsidRDefault="00032478" w:rsidP="00032478">
      <w:pPr>
        <w:spacing w:line="540" w:lineRule="exact"/>
        <w:jc w:val="both"/>
        <w:rPr>
          <w:rFonts w:eastAsia="標楷體"/>
          <w:sz w:val="28"/>
          <w:szCs w:val="28"/>
        </w:rPr>
      </w:pPr>
      <w:r>
        <w:rPr>
          <w:rFonts w:eastAsia="標楷體" w:hint="eastAsia"/>
          <w:sz w:val="28"/>
          <w:szCs w:val="28"/>
        </w:rPr>
        <w:lastRenderedPageBreak/>
        <w:t xml:space="preserve">    </w:t>
      </w:r>
      <w:r>
        <w:rPr>
          <w:rFonts w:eastAsia="標楷體" w:hint="eastAsia"/>
          <w:sz w:val="28"/>
          <w:szCs w:val="28"/>
        </w:rPr>
        <w:t>在全球武漢肺炎</w:t>
      </w:r>
      <w:proofErr w:type="gramStart"/>
      <w:r>
        <w:rPr>
          <w:rFonts w:eastAsia="標楷體" w:hint="eastAsia"/>
          <w:sz w:val="28"/>
          <w:szCs w:val="28"/>
        </w:rPr>
        <w:t>疫</w:t>
      </w:r>
      <w:proofErr w:type="gramEnd"/>
      <w:r>
        <w:rPr>
          <w:rFonts w:eastAsia="標楷體" w:hint="eastAsia"/>
          <w:sz w:val="28"/>
          <w:szCs w:val="28"/>
        </w:rPr>
        <w:t>情尚未獲得控制，且美中貿易戰爭仍持續的情形下，全球經貿往來減緩，對外出口無法迅速成長，若國內消費持續低迷，將嚴重影響日本未來經濟復甦力道。主要國際機構對日本今年的經濟成長率預估值，落在負</w:t>
      </w:r>
      <w:r>
        <w:rPr>
          <w:rFonts w:eastAsia="標楷體" w:hint="eastAsia"/>
          <w:sz w:val="28"/>
          <w:szCs w:val="28"/>
        </w:rPr>
        <w:t>5.8%</w:t>
      </w:r>
      <w:r>
        <w:rPr>
          <w:rFonts w:eastAsia="標楷體" w:hint="eastAsia"/>
          <w:sz w:val="28"/>
          <w:szCs w:val="28"/>
        </w:rPr>
        <w:t>至負</w:t>
      </w:r>
      <w:r>
        <w:rPr>
          <w:rFonts w:eastAsia="標楷體" w:hint="eastAsia"/>
          <w:sz w:val="28"/>
          <w:szCs w:val="28"/>
        </w:rPr>
        <w:t>5.0%</w:t>
      </w:r>
      <w:proofErr w:type="gramStart"/>
      <w:r>
        <w:rPr>
          <w:rFonts w:eastAsia="標楷體" w:hint="eastAsia"/>
          <w:sz w:val="28"/>
          <w:szCs w:val="28"/>
        </w:rPr>
        <w:t>之間</w:t>
      </w:r>
      <w:r>
        <w:rPr>
          <w:rFonts w:eastAsia="標楷體" w:hint="eastAsia"/>
          <w:sz w:val="28"/>
          <w:szCs w:val="28"/>
        </w:rPr>
        <w:t>(</w:t>
      </w:r>
      <w:proofErr w:type="gramEnd"/>
      <w:r>
        <w:rPr>
          <w:rFonts w:eastAsia="標楷體" w:hint="eastAsia"/>
          <w:sz w:val="28"/>
          <w:szCs w:val="28"/>
        </w:rPr>
        <w:t>詳下表</w:t>
      </w:r>
      <w:r>
        <w:rPr>
          <w:rFonts w:eastAsia="標楷體" w:hint="eastAsia"/>
          <w:sz w:val="28"/>
          <w:szCs w:val="28"/>
        </w:rPr>
        <w:t>)</w:t>
      </w:r>
      <w:r>
        <w:rPr>
          <w:rFonts w:eastAsia="標楷體" w:hint="eastAsia"/>
          <w:sz w:val="28"/>
          <w:szCs w:val="28"/>
        </w:rPr>
        <w:t>，明年雖可望恢復正成長，但成長幅度僅落在</w:t>
      </w:r>
      <w:r>
        <w:rPr>
          <w:rFonts w:eastAsia="標楷體" w:hint="eastAsia"/>
          <w:sz w:val="28"/>
          <w:szCs w:val="28"/>
        </w:rPr>
        <w:t>1.5%</w:t>
      </w:r>
      <w:r>
        <w:rPr>
          <w:rFonts w:eastAsia="標楷體" w:hint="eastAsia"/>
          <w:sz w:val="28"/>
          <w:szCs w:val="28"/>
        </w:rPr>
        <w:t>至</w:t>
      </w:r>
      <w:r>
        <w:rPr>
          <w:rFonts w:eastAsia="標楷體" w:hint="eastAsia"/>
          <w:sz w:val="28"/>
          <w:szCs w:val="28"/>
        </w:rPr>
        <w:t>2.3%</w:t>
      </w:r>
      <w:proofErr w:type="gramStart"/>
      <w:r>
        <w:rPr>
          <w:rFonts w:eastAsia="標楷體" w:hint="eastAsia"/>
          <w:sz w:val="28"/>
          <w:szCs w:val="28"/>
        </w:rPr>
        <w:t>之間，</w:t>
      </w:r>
      <w:proofErr w:type="gramEnd"/>
      <w:r>
        <w:rPr>
          <w:rFonts w:eastAsia="標楷體" w:hint="eastAsia"/>
          <w:sz w:val="28"/>
          <w:szCs w:val="28"/>
        </w:rPr>
        <w:t>遠低於美國及中國大陸。</w:t>
      </w:r>
    </w:p>
    <w:p w:rsidR="00032478" w:rsidRDefault="00032478" w:rsidP="00032478">
      <w:pPr>
        <w:spacing w:line="540" w:lineRule="exact"/>
        <w:jc w:val="both"/>
        <w:rPr>
          <w:rFonts w:eastAsia="標楷體"/>
          <w:sz w:val="28"/>
          <w:szCs w:val="28"/>
        </w:rPr>
      </w:pPr>
      <w:r>
        <w:rPr>
          <w:rFonts w:eastAsia="標楷體" w:hint="eastAsia"/>
          <w:sz w:val="28"/>
          <w:szCs w:val="28"/>
        </w:rPr>
        <w:t xml:space="preserve">    </w:t>
      </w:r>
    </w:p>
    <w:p w:rsidR="00032478" w:rsidRPr="00A02E86" w:rsidRDefault="00032478" w:rsidP="00032478">
      <w:pPr>
        <w:spacing w:line="540" w:lineRule="exact"/>
        <w:jc w:val="center"/>
        <w:rPr>
          <w:rFonts w:eastAsia="標楷體"/>
          <w:b/>
          <w:sz w:val="28"/>
          <w:szCs w:val="28"/>
        </w:rPr>
      </w:pPr>
      <w:r>
        <w:rPr>
          <w:rFonts w:eastAsia="標楷體" w:hint="eastAsia"/>
          <w:b/>
          <w:sz w:val="28"/>
          <w:szCs w:val="28"/>
        </w:rPr>
        <w:t xml:space="preserve"> </w:t>
      </w:r>
      <w:r>
        <w:rPr>
          <w:rFonts w:eastAsia="標楷體" w:hint="eastAsia"/>
          <w:b/>
          <w:sz w:val="28"/>
          <w:szCs w:val="28"/>
        </w:rPr>
        <w:t>主要國際</w:t>
      </w:r>
      <w:r w:rsidRPr="00A02E86">
        <w:rPr>
          <w:rFonts w:eastAsia="標楷體" w:hint="eastAsia"/>
          <w:b/>
          <w:sz w:val="28"/>
          <w:szCs w:val="28"/>
        </w:rPr>
        <w:t>機構經濟成長率預估</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75"/>
        <w:gridCol w:w="1276"/>
        <w:gridCol w:w="1276"/>
        <w:gridCol w:w="1276"/>
        <w:gridCol w:w="1276"/>
        <w:gridCol w:w="1276"/>
      </w:tblGrid>
      <w:tr w:rsidR="00032478" w:rsidRPr="002829A7" w:rsidTr="003F0FE7">
        <w:trPr>
          <w:trHeight w:val="420"/>
        </w:trPr>
        <w:tc>
          <w:tcPr>
            <w:tcW w:w="1276" w:type="dxa"/>
            <w:shd w:val="clear" w:color="auto" w:fill="auto"/>
            <w:vAlign w:val="center"/>
          </w:tcPr>
          <w:p w:rsidR="00032478" w:rsidRPr="00032BD3" w:rsidRDefault="00032478" w:rsidP="003F0FE7">
            <w:pPr>
              <w:spacing w:line="480" w:lineRule="exact"/>
              <w:jc w:val="center"/>
              <w:rPr>
                <w:rFonts w:eastAsia="標楷體"/>
                <w:b/>
                <w:sz w:val="28"/>
                <w:szCs w:val="28"/>
              </w:rPr>
            </w:pPr>
            <w:r w:rsidRPr="00032BD3">
              <w:rPr>
                <w:rFonts w:eastAsia="標楷體" w:hint="eastAsia"/>
                <w:b/>
                <w:szCs w:val="28"/>
              </w:rPr>
              <w:t>年份</w:t>
            </w:r>
          </w:p>
        </w:tc>
        <w:tc>
          <w:tcPr>
            <w:tcW w:w="3827" w:type="dxa"/>
            <w:gridSpan w:val="3"/>
            <w:tcBorders>
              <w:bottom w:val="single" w:sz="4" w:space="0" w:color="auto"/>
            </w:tcBorders>
            <w:shd w:val="clear" w:color="auto" w:fill="auto"/>
            <w:vAlign w:val="center"/>
          </w:tcPr>
          <w:p w:rsidR="00032478" w:rsidRPr="00032BD3" w:rsidRDefault="00032478" w:rsidP="003F0FE7">
            <w:pPr>
              <w:spacing w:line="480" w:lineRule="exact"/>
              <w:jc w:val="center"/>
              <w:rPr>
                <w:rFonts w:eastAsia="標楷體"/>
                <w:b/>
                <w:sz w:val="28"/>
                <w:szCs w:val="28"/>
              </w:rPr>
            </w:pPr>
            <w:r w:rsidRPr="00032BD3">
              <w:rPr>
                <w:rFonts w:eastAsia="標楷體" w:hint="eastAsia"/>
                <w:b/>
                <w:sz w:val="28"/>
                <w:szCs w:val="28"/>
              </w:rPr>
              <w:t>2020</w:t>
            </w:r>
          </w:p>
        </w:tc>
        <w:tc>
          <w:tcPr>
            <w:tcW w:w="3828" w:type="dxa"/>
            <w:gridSpan w:val="3"/>
            <w:tcBorders>
              <w:bottom w:val="single" w:sz="4" w:space="0" w:color="auto"/>
            </w:tcBorders>
            <w:shd w:val="clear" w:color="auto" w:fill="auto"/>
            <w:vAlign w:val="center"/>
          </w:tcPr>
          <w:p w:rsidR="00032478" w:rsidRPr="00032BD3" w:rsidRDefault="00032478" w:rsidP="003F0FE7">
            <w:pPr>
              <w:spacing w:line="480" w:lineRule="exact"/>
              <w:jc w:val="center"/>
              <w:rPr>
                <w:rFonts w:eastAsia="標楷體"/>
                <w:b/>
                <w:sz w:val="28"/>
                <w:szCs w:val="28"/>
              </w:rPr>
            </w:pPr>
            <w:r w:rsidRPr="00032BD3">
              <w:rPr>
                <w:rFonts w:eastAsia="標楷體" w:hint="eastAsia"/>
                <w:b/>
                <w:sz w:val="28"/>
                <w:szCs w:val="28"/>
              </w:rPr>
              <w:t>2021</w:t>
            </w:r>
          </w:p>
        </w:tc>
      </w:tr>
      <w:tr w:rsidR="00032478" w:rsidRPr="002829A7" w:rsidTr="003F0FE7">
        <w:trPr>
          <w:trHeight w:val="533"/>
        </w:trPr>
        <w:tc>
          <w:tcPr>
            <w:tcW w:w="1276" w:type="dxa"/>
            <w:tcBorders>
              <w:bottom w:val="double" w:sz="4" w:space="0" w:color="auto"/>
              <w:tl2br w:val="single" w:sz="4" w:space="0" w:color="auto"/>
            </w:tcBorders>
            <w:shd w:val="clear" w:color="auto" w:fill="auto"/>
          </w:tcPr>
          <w:p w:rsidR="00032478" w:rsidRPr="00032BD3" w:rsidRDefault="00032478" w:rsidP="003F0FE7">
            <w:pPr>
              <w:spacing w:line="440" w:lineRule="exact"/>
              <w:jc w:val="center"/>
              <w:rPr>
                <w:rFonts w:eastAsia="標楷體"/>
                <w:b/>
                <w:sz w:val="22"/>
                <w:szCs w:val="26"/>
              </w:rPr>
            </w:pPr>
            <w:r w:rsidRPr="00032BD3">
              <w:rPr>
                <w:rFonts w:eastAsia="標楷體" w:hint="eastAsia"/>
                <w:b/>
                <w:sz w:val="26"/>
                <w:szCs w:val="26"/>
              </w:rPr>
              <w:t xml:space="preserve">   </w:t>
            </w:r>
            <w:r w:rsidRPr="00032BD3">
              <w:rPr>
                <w:rFonts w:eastAsia="標楷體" w:hint="eastAsia"/>
                <w:b/>
                <w:sz w:val="22"/>
                <w:szCs w:val="26"/>
              </w:rPr>
              <w:t xml:space="preserve">  </w:t>
            </w:r>
            <w:r w:rsidRPr="00032BD3">
              <w:rPr>
                <w:rFonts w:eastAsia="標楷體" w:hint="eastAsia"/>
                <w:b/>
                <w:sz w:val="22"/>
                <w:szCs w:val="26"/>
              </w:rPr>
              <w:t>國家</w:t>
            </w:r>
          </w:p>
          <w:p w:rsidR="00032478" w:rsidRPr="00032BD3" w:rsidRDefault="00032478" w:rsidP="003F0FE7">
            <w:pPr>
              <w:spacing w:line="440" w:lineRule="exact"/>
              <w:rPr>
                <w:rFonts w:eastAsia="標楷體"/>
                <w:b/>
                <w:sz w:val="26"/>
                <w:szCs w:val="26"/>
              </w:rPr>
            </w:pPr>
            <w:r w:rsidRPr="00032BD3">
              <w:rPr>
                <w:rFonts w:eastAsia="標楷體" w:hint="eastAsia"/>
                <w:b/>
                <w:sz w:val="22"/>
                <w:szCs w:val="26"/>
              </w:rPr>
              <w:t>機構</w:t>
            </w:r>
          </w:p>
        </w:tc>
        <w:tc>
          <w:tcPr>
            <w:tcW w:w="1275" w:type="dxa"/>
            <w:tcBorders>
              <w:bottom w:val="double" w:sz="4" w:space="0" w:color="auto"/>
            </w:tcBorders>
            <w:shd w:val="clear" w:color="auto" w:fill="auto"/>
            <w:vAlign w:val="center"/>
          </w:tcPr>
          <w:p w:rsidR="00032478" w:rsidRPr="00032BD3" w:rsidRDefault="00032478" w:rsidP="003F0FE7">
            <w:pPr>
              <w:spacing w:line="480" w:lineRule="exact"/>
              <w:jc w:val="center"/>
              <w:rPr>
                <w:rFonts w:eastAsia="標楷體"/>
                <w:b/>
                <w:sz w:val="26"/>
                <w:szCs w:val="26"/>
              </w:rPr>
            </w:pPr>
            <w:r w:rsidRPr="00032BD3">
              <w:rPr>
                <w:rFonts w:eastAsia="標楷體" w:hint="eastAsia"/>
                <w:b/>
                <w:sz w:val="26"/>
                <w:szCs w:val="26"/>
              </w:rPr>
              <w:t>日本</w:t>
            </w:r>
          </w:p>
        </w:tc>
        <w:tc>
          <w:tcPr>
            <w:tcW w:w="1276" w:type="dxa"/>
            <w:tcBorders>
              <w:bottom w:val="double" w:sz="4" w:space="0" w:color="auto"/>
            </w:tcBorders>
            <w:shd w:val="clear" w:color="auto" w:fill="auto"/>
            <w:vAlign w:val="center"/>
          </w:tcPr>
          <w:p w:rsidR="00032478" w:rsidRPr="00032BD3" w:rsidRDefault="00032478" w:rsidP="003F0FE7">
            <w:pPr>
              <w:spacing w:line="480" w:lineRule="exact"/>
              <w:jc w:val="center"/>
              <w:rPr>
                <w:rFonts w:eastAsia="標楷體"/>
                <w:b/>
                <w:sz w:val="26"/>
                <w:szCs w:val="26"/>
              </w:rPr>
            </w:pPr>
            <w:r w:rsidRPr="00032BD3">
              <w:rPr>
                <w:rFonts w:eastAsia="標楷體" w:hint="eastAsia"/>
                <w:b/>
                <w:sz w:val="26"/>
                <w:szCs w:val="26"/>
              </w:rPr>
              <w:t>美國</w:t>
            </w:r>
          </w:p>
        </w:tc>
        <w:tc>
          <w:tcPr>
            <w:tcW w:w="1276" w:type="dxa"/>
            <w:tcBorders>
              <w:bottom w:val="double" w:sz="4" w:space="0" w:color="auto"/>
            </w:tcBorders>
            <w:shd w:val="clear" w:color="auto" w:fill="auto"/>
            <w:vAlign w:val="center"/>
          </w:tcPr>
          <w:p w:rsidR="00032478" w:rsidRPr="00032BD3" w:rsidRDefault="00032478" w:rsidP="003F0FE7">
            <w:pPr>
              <w:spacing w:line="480" w:lineRule="exact"/>
              <w:jc w:val="center"/>
              <w:rPr>
                <w:rFonts w:eastAsia="標楷體"/>
                <w:b/>
                <w:sz w:val="26"/>
                <w:szCs w:val="26"/>
              </w:rPr>
            </w:pPr>
            <w:r w:rsidRPr="00032BD3">
              <w:rPr>
                <w:rFonts w:eastAsia="標楷體" w:hint="eastAsia"/>
                <w:b/>
                <w:sz w:val="26"/>
                <w:szCs w:val="26"/>
              </w:rPr>
              <w:t>中國大陸</w:t>
            </w:r>
          </w:p>
        </w:tc>
        <w:tc>
          <w:tcPr>
            <w:tcW w:w="1276" w:type="dxa"/>
            <w:tcBorders>
              <w:bottom w:val="double" w:sz="4" w:space="0" w:color="auto"/>
            </w:tcBorders>
            <w:shd w:val="clear" w:color="auto" w:fill="auto"/>
            <w:vAlign w:val="center"/>
          </w:tcPr>
          <w:p w:rsidR="00032478" w:rsidRPr="00032BD3" w:rsidRDefault="00032478" w:rsidP="003F0FE7">
            <w:pPr>
              <w:spacing w:line="480" w:lineRule="exact"/>
              <w:jc w:val="center"/>
              <w:rPr>
                <w:rFonts w:eastAsia="標楷體"/>
                <w:b/>
                <w:sz w:val="26"/>
                <w:szCs w:val="26"/>
              </w:rPr>
            </w:pPr>
            <w:r w:rsidRPr="00032BD3">
              <w:rPr>
                <w:rFonts w:eastAsia="標楷體" w:hint="eastAsia"/>
                <w:b/>
                <w:sz w:val="26"/>
                <w:szCs w:val="26"/>
              </w:rPr>
              <w:t>日本</w:t>
            </w:r>
          </w:p>
        </w:tc>
        <w:tc>
          <w:tcPr>
            <w:tcW w:w="1276" w:type="dxa"/>
            <w:tcBorders>
              <w:bottom w:val="double" w:sz="4" w:space="0" w:color="auto"/>
            </w:tcBorders>
            <w:shd w:val="clear" w:color="auto" w:fill="auto"/>
            <w:vAlign w:val="center"/>
          </w:tcPr>
          <w:p w:rsidR="00032478" w:rsidRPr="00032BD3" w:rsidRDefault="00032478" w:rsidP="003F0FE7">
            <w:pPr>
              <w:spacing w:line="480" w:lineRule="exact"/>
              <w:jc w:val="center"/>
              <w:rPr>
                <w:rFonts w:eastAsia="標楷體"/>
                <w:b/>
                <w:sz w:val="26"/>
                <w:szCs w:val="26"/>
              </w:rPr>
            </w:pPr>
            <w:r w:rsidRPr="00032BD3">
              <w:rPr>
                <w:rFonts w:eastAsia="標楷體" w:hint="eastAsia"/>
                <w:b/>
                <w:sz w:val="26"/>
                <w:szCs w:val="26"/>
              </w:rPr>
              <w:t>美國</w:t>
            </w:r>
          </w:p>
        </w:tc>
        <w:tc>
          <w:tcPr>
            <w:tcW w:w="1276" w:type="dxa"/>
            <w:tcBorders>
              <w:bottom w:val="double" w:sz="4" w:space="0" w:color="auto"/>
            </w:tcBorders>
            <w:shd w:val="clear" w:color="auto" w:fill="auto"/>
            <w:vAlign w:val="center"/>
          </w:tcPr>
          <w:p w:rsidR="00032478" w:rsidRPr="00032BD3" w:rsidRDefault="00032478" w:rsidP="003F0FE7">
            <w:pPr>
              <w:spacing w:line="480" w:lineRule="exact"/>
              <w:jc w:val="center"/>
              <w:rPr>
                <w:rFonts w:eastAsia="標楷體"/>
                <w:b/>
                <w:sz w:val="26"/>
                <w:szCs w:val="26"/>
              </w:rPr>
            </w:pPr>
            <w:r w:rsidRPr="00032BD3">
              <w:rPr>
                <w:rFonts w:eastAsia="標楷體" w:hint="eastAsia"/>
                <w:b/>
                <w:sz w:val="26"/>
                <w:szCs w:val="26"/>
              </w:rPr>
              <w:t>中國大陸</w:t>
            </w:r>
          </w:p>
        </w:tc>
      </w:tr>
      <w:tr w:rsidR="00032478" w:rsidRPr="00EC4744" w:rsidTr="003F0FE7">
        <w:tc>
          <w:tcPr>
            <w:tcW w:w="1276" w:type="dxa"/>
            <w:tcBorders>
              <w:top w:val="double" w:sz="4" w:space="0" w:color="auto"/>
            </w:tcBorders>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IMF</w:t>
            </w:r>
          </w:p>
        </w:tc>
        <w:tc>
          <w:tcPr>
            <w:tcW w:w="1275" w:type="dxa"/>
            <w:tcBorders>
              <w:top w:val="double" w:sz="4" w:space="0" w:color="auto"/>
            </w:tcBorders>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-5.3</w:t>
            </w:r>
          </w:p>
        </w:tc>
        <w:tc>
          <w:tcPr>
            <w:tcW w:w="1276" w:type="dxa"/>
            <w:tcBorders>
              <w:top w:val="double" w:sz="4" w:space="0" w:color="auto"/>
            </w:tcBorders>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-5.8</w:t>
            </w:r>
          </w:p>
        </w:tc>
        <w:tc>
          <w:tcPr>
            <w:tcW w:w="1276" w:type="dxa"/>
            <w:tcBorders>
              <w:top w:val="double" w:sz="4" w:space="0" w:color="auto"/>
            </w:tcBorders>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1.9</w:t>
            </w:r>
          </w:p>
        </w:tc>
        <w:tc>
          <w:tcPr>
            <w:tcW w:w="1276" w:type="dxa"/>
            <w:tcBorders>
              <w:top w:val="double" w:sz="4" w:space="0" w:color="auto"/>
            </w:tcBorders>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2.3</w:t>
            </w:r>
          </w:p>
        </w:tc>
        <w:tc>
          <w:tcPr>
            <w:tcW w:w="1276" w:type="dxa"/>
            <w:tcBorders>
              <w:top w:val="double" w:sz="4" w:space="0" w:color="auto"/>
            </w:tcBorders>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3.1</w:t>
            </w:r>
          </w:p>
        </w:tc>
        <w:tc>
          <w:tcPr>
            <w:tcW w:w="1276" w:type="dxa"/>
            <w:tcBorders>
              <w:top w:val="double" w:sz="4" w:space="0" w:color="auto"/>
            </w:tcBorders>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8.2</w:t>
            </w:r>
          </w:p>
        </w:tc>
      </w:tr>
      <w:tr w:rsidR="00032478" w:rsidRPr="00EC4744" w:rsidTr="003F0FE7">
        <w:tc>
          <w:tcPr>
            <w:tcW w:w="1276" w:type="dxa"/>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ADB</w:t>
            </w:r>
          </w:p>
        </w:tc>
        <w:tc>
          <w:tcPr>
            <w:tcW w:w="1275" w:type="dxa"/>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-5.0</w:t>
            </w:r>
          </w:p>
        </w:tc>
        <w:tc>
          <w:tcPr>
            <w:tcW w:w="1276" w:type="dxa"/>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-5.3</w:t>
            </w:r>
          </w:p>
        </w:tc>
        <w:tc>
          <w:tcPr>
            <w:tcW w:w="1276" w:type="dxa"/>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1.8</w:t>
            </w:r>
          </w:p>
        </w:tc>
        <w:tc>
          <w:tcPr>
            <w:tcW w:w="1276" w:type="dxa"/>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2.0</w:t>
            </w:r>
          </w:p>
        </w:tc>
        <w:tc>
          <w:tcPr>
            <w:tcW w:w="1276" w:type="dxa"/>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3.8</w:t>
            </w:r>
          </w:p>
        </w:tc>
        <w:tc>
          <w:tcPr>
            <w:tcW w:w="1276" w:type="dxa"/>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7.4</w:t>
            </w:r>
          </w:p>
        </w:tc>
      </w:tr>
      <w:tr w:rsidR="00032478" w:rsidRPr="00EC4744" w:rsidTr="003F0FE7">
        <w:tc>
          <w:tcPr>
            <w:tcW w:w="1276" w:type="dxa"/>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OECD</w:t>
            </w:r>
          </w:p>
        </w:tc>
        <w:tc>
          <w:tcPr>
            <w:tcW w:w="1275" w:type="dxa"/>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-5.8</w:t>
            </w:r>
          </w:p>
        </w:tc>
        <w:tc>
          <w:tcPr>
            <w:tcW w:w="1276" w:type="dxa"/>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-3.8</w:t>
            </w:r>
          </w:p>
        </w:tc>
        <w:tc>
          <w:tcPr>
            <w:tcW w:w="1276" w:type="dxa"/>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1.8</w:t>
            </w:r>
          </w:p>
        </w:tc>
        <w:tc>
          <w:tcPr>
            <w:tcW w:w="1276" w:type="dxa"/>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1.5</w:t>
            </w:r>
          </w:p>
        </w:tc>
        <w:tc>
          <w:tcPr>
            <w:tcW w:w="1276" w:type="dxa"/>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4.0</w:t>
            </w:r>
          </w:p>
        </w:tc>
        <w:tc>
          <w:tcPr>
            <w:tcW w:w="1276" w:type="dxa"/>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8.0</w:t>
            </w:r>
          </w:p>
        </w:tc>
      </w:tr>
      <w:tr w:rsidR="00032478" w:rsidRPr="00EC4744" w:rsidTr="003F0FE7">
        <w:tc>
          <w:tcPr>
            <w:tcW w:w="1276" w:type="dxa"/>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IHS</w:t>
            </w:r>
          </w:p>
        </w:tc>
        <w:tc>
          <w:tcPr>
            <w:tcW w:w="1275" w:type="dxa"/>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-5.62</w:t>
            </w:r>
          </w:p>
        </w:tc>
        <w:tc>
          <w:tcPr>
            <w:tcW w:w="1276" w:type="dxa"/>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-3.55</w:t>
            </w:r>
          </w:p>
        </w:tc>
        <w:tc>
          <w:tcPr>
            <w:tcW w:w="1276" w:type="dxa"/>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1.85</w:t>
            </w:r>
          </w:p>
        </w:tc>
        <w:tc>
          <w:tcPr>
            <w:tcW w:w="1276" w:type="dxa"/>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2.21</w:t>
            </w:r>
          </w:p>
        </w:tc>
        <w:tc>
          <w:tcPr>
            <w:tcW w:w="1276" w:type="dxa"/>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3.67</w:t>
            </w:r>
          </w:p>
        </w:tc>
        <w:tc>
          <w:tcPr>
            <w:tcW w:w="1276" w:type="dxa"/>
            <w:shd w:val="clear" w:color="auto" w:fill="auto"/>
          </w:tcPr>
          <w:p w:rsidR="00032478" w:rsidRPr="00032BD3" w:rsidRDefault="00032478" w:rsidP="003F0FE7">
            <w:pPr>
              <w:spacing w:line="480" w:lineRule="exact"/>
              <w:jc w:val="center"/>
              <w:rPr>
                <w:rFonts w:eastAsia="標楷體"/>
                <w:sz w:val="26"/>
                <w:szCs w:val="26"/>
              </w:rPr>
            </w:pPr>
            <w:r w:rsidRPr="00032BD3">
              <w:rPr>
                <w:rFonts w:eastAsia="標楷體" w:hint="eastAsia"/>
                <w:sz w:val="26"/>
                <w:szCs w:val="26"/>
              </w:rPr>
              <w:t>7.34</w:t>
            </w:r>
          </w:p>
        </w:tc>
      </w:tr>
    </w:tbl>
    <w:p w:rsidR="00032478" w:rsidRPr="00011DB6" w:rsidRDefault="00032478" w:rsidP="00032478">
      <w:pPr>
        <w:spacing w:line="200" w:lineRule="exact"/>
        <w:rPr>
          <w:rFonts w:eastAsia="標楷體"/>
          <w:sz w:val="20"/>
          <w:szCs w:val="28"/>
        </w:rPr>
      </w:pPr>
      <w:r w:rsidRPr="000C41FB">
        <w:rPr>
          <w:rFonts w:eastAsia="標楷體" w:hint="eastAsia"/>
          <w:sz w:val="20"/>
          <w:szCs w:val="28"/>
        </w:rPr>
        <w:t>資料來源</w:t>
      </w:r>
      <w:r w:rsidRPr="00011DB6">
        <w:rPr>
          <w:rFonts w:eastAsia="標楷體"/>
          <w:sz w:val="20"/>
          <w:szCs w:val="28"/>
        </w:rPr>
        <w:t>：</w:t>
      </w:r>
      <w:r>
        <w:rPr>
          <w:rFonts w:eastAsia="標楷體"/>
          <w:sz w:val="20"/>
          <w:szCs w:val="28"/>
        </w:rPr>
        <w:t>WEF, W</w:t>
      </w:r>
      <w:r>
        <w:rPr>
          <w:rFonts w:eastAsia="標楷體" w:hint="eastAsia"/>
          <w:sz w:val="20"/>
          <w:szCs w:val="28"/>
        </w:rPr>
        <w:t>orld</w:t>
      </w:r>
      <w:r w:rsidRPr="00011DB6">
        <w:rPr>
          <w:rFonts w:eastAsia="標楷體"/>
          <w:sz w:val="20"/>
          <w:szCs w:val="28"/>
        </w:rPr>
        <w:t xml:space="preserve"> E</w:t>
      </w:r>
      <w:r>
        <w:rPr>
          <w:rFonts w:eastAsia="標楷體" w:hint="eastAsia"/>
          <w:sz w:val="20"/>
          <w:szCs w:val="28"/>
        </w:rPr>
        <w:t>conomic</w:t>
      </w:r>
      <w:r w:rsidRPr="00011DB6">
        <w:rPr>
          <w:rFonts w:eastAsia="標楷體"/>
          <w:sz w:val="20"/>
          <w:szCs w:val="28"/>
        </w:rPr>
        <w:t xml:space="preserve"> O</w:t>
      </w:r>
      <w:r>
        <w:rPr>
          <w:rFonts w:eastAsia="標楷體" w:hint="eastAsia"/>
          <w:sz w:val="20"/>
          <w:szCs w:val="28"/>
        </w:rPr>
        <w:t>utlook</w:t>
      </w:r>
      <w:r w:rsidRPr="00011DB6">
        <w:rPr>
          <w:rFonts w:eastAsia="標楷體"/>
          <w:sz w:val="20"/>
          <w:szCs w:val="28"/>
        </w:rPr>
        <w:t>, Oct. 2020.</w:t>
      </w:r>
    </w:p>
    <w:p w:rsidR="00032478" w:rsidRDefault="00032478" w:rsidP="00032478">
      <w:pPr>
        <w:spacing w:line="200" w:lineRule="exact"/>
        <w:ind w:firstLineChars="500" w:firstLine="1000"/>
        <w:jc w:val="both"/>
        <w:rPr>
          <w:rFonts w:eastAsia="標楷體"/>
          <w:sz w:val="20"/>
          <w:szCs w:val="28"/>
        </w:rPr>
      </w:pPr>
      <w:r w:rsidRPr="00011DB6">
        <w:rPr>
          <w:rFonts w:eastAsia="標楷體"/>
          <w:sz w:val="20"/>
          <w:szCs w:val="28"/>
        </w:rPr>
        <w:t>ADB, A</w:t>
      </w:r>
      <w:r>
        <w:rPr>
          <w:rFonts w:eastAsia="標楷體" w:hint="eastAsia"/>
          <w:sz w:val="20"/>
          <w:szCs w:val="28"/>
        </w:rPr>
        <w:t xml:space="preserve">sian </w:t>
      </w:r>
      <w:r w:rsidRPr="00011DB6">
        <w:rPr>
          <w:rFonts w:eastAsia="標楷體"/>
          <w:sz w:val="20"/>
          <w:szCs w:val="28"/>
        </w:rPr>
        <w:t>D</w:t>
      </w:r>
      <w:r>
        <w:rPr>
          <w:rFonts w:eastAsia="標楷體" w:hint="eastAsia"/>
          <w:sz w:val="20"/>
          <w:szCs w:val="28"/>
        </w:rPr>
        <w:t xml:space="preserve">evelopment </w:t>
      </w:r>
      <w:r w:rsidRPr="00011DB6">
        <w:rPr>
          <w:rFonts w:eastAsia="標楷體"/>
          <w:sz w:val="20"/>
          <w:szCs w:val="28"/>
        </w:rPr>
        <w:t>O</w:t>
      </w:r>
      <w:r>
        <w:rPr>
          <w:rFonts w:eastAsia="標楷體" w:hint="eastAsia"/>
          <w:sz w:val="20"/>
          <w:szCs w:val="28"/>
        </w:rPr>
        <w:t>utlook</w:t>
      </w:r>
      <w:r w:rsidRPr="00011DB6">
        <w:rPr>
          <w:rFonts w:eastAsia="標楷體"/>
          <w:sz w:val="20"/>
          <w:szCs w:val="28"/>
        </w:rPr>
        <w:t xml:space="preserve"> 2020 UPDATE, Sep. 2020.</w:t>
      </w:r>
    </w:p>
    <w:p w:rsidR="00032478" w:rsidRDefault="00032478" w:rsidP="00032478">
      <w:pPr>
        <w:spacing w:line="200" w:lineRule="exact"/>
        <w:ind w:firstLineChars="500" w:firstLine="1000"/>
        <w:jc w:val="both"/>
        <w:rPr>
          <w:rFonts w:eastAsia="標楷體"/>
          <w:sz w:val="20"/>
          <w:szCs w:val="28"/>
        </w:rPr>
      </w:pPr>
      <w:r>
        <w:rPr>
          <w:rFonts w:eastAsia="標楷體" w:hint="eastAsia"/>
          <w:sz w:val="20"/>
          <w:szCs w:val="28"/>
        </w:rPr>
        <w:t>OECD,</w:t>
      </w:r>
      <w:r w:rsidRPr="002829A7">
        <w:rPr>
          <w:rFonts w:eastAsia="標楷體"/>
          <w:sz w:val="20"/>
          <w:szCs w:val="28"/>
        </w:rPr>
        <w:t xml:space="preserve"> Economic Outlook 2020 (Interim report). Sep. 2020.</w:t>
      </w:r>
    </w:p>
    <w:p w:rsidR="00032478" w:rsidRPr="002F76D3" w:rsidRDefault="00032478" w:rsidP="00032478">
      <w:pPr>
        <w:spacing w:line="200" w:lineRule="exact"/>
        <w:ind w:firstLineChars="500" w:firstLine="1000"/>
        <w:jc w:val="both"/>
        <w:rPr>
          <w:rFonts w:eastAsia="標楷體"/>
          <w:sz w:val="20"/>
          <w:szCs w:val="28"/>
        </w:rPr>
      </w:pPr>
      <w:r>
        <w:rPr>
          <w:rFonts w:eastAsia="標楷體"/>
          <w:sz w:val="20"/>
          <w:szCs w:val="28"/>
        </w:rPr>
        <w:t>IHS</w:t>
      </w:r>
      <w:r>
        <w:rPr>
          <w:rFonts w:eastAsia="標楷體" w:hint="eastAsia"/>
          <w:sz w:val="20"/>
          <w:szCs w:val="28"/>
        </w:rPr>
        <w:t xml:space="preserve"> Markit, WORLD OVERVIEW, Oct. 2020.</w:t>
      </w:r>
    </w:p>
    <w:p w:rsidR="00032478" w:rsidRPr="0008687D" w:rsidRDefault="00032478" w:rsidP="00032478">
      <w:pPr>
        <w:numPr>
          <w:ilvl w:val="0"/>
          <w:numId w:val="17"/>
        </w:numPr>
        <w:spacing w:line="540" w:lineRule="exact"/>
        <w:jc w:val="both"/>
        <w:rPr>
          <w:rFonts w:eastAsia="標楷體"/>
          <w:b/>
          <w:sz w:val="28"/>
          <w:szCs w:val="28"/>
        </w:rPr>
      </w:pPr>
      <w:r>
        <w:rPr>
          <w:rFonts w:eastAsia="標楷體" w:hint="eastAsia"/>
          <w:b/>
          <w:sz w:val="28"/>
          <w:szCs w:val="28"/>
        </w:rPr>
        <w:t>小結</w:t>
      </w:r>
    </w:p>
    <w:p w:rsidR="00032478" w:rsidRDefault="00032478" w:rsidP="00032478">
      <w:pPr>
        <w:spacing w:line="520" w:lineRule="exact"/>
        <w:jc w:val="both"/>
        <w:rPr>
          <w:rFonts w:eastAsia="標楷體"/>
          <w:sz w:val="28"/>
          <w:szCs w:val="28"/>
        </w:rPr>
      </w:pPr>
      <w:r>
        <w:rPr>
          <w:rFonts w:eastAsia="標楷體" w:hint="eastAsia"/>
          <w:sz w:val="28"/>
          <w:szCs w:val="28"/>
        </w:rPr>
        <w:t xml:space="preserve">    </w:t>
      </w:r>
      <w:r>
        <w:rPr>
          <w:rFonts w:eastAsia="標楷體"/>
          <w:sz w:val="28"/>
          <w:szCs w:val="28"/>
        </w:rPr>
        <w:t>OECD</w:t>
      </w:r>
      <w:r>
        <w:rPr>
          <w:rFonts w:eastAsia="標楷體" w:hint="eastAsia"/>
          <w:sz w:val="28"/>
          <w:szCs w:val="28"/>
        </w:rPr>
        <w:t>曾於</w:t>
      </w:r>
      <w:r>
        <w:rPr>
          <w:rFonts w:eastAsia="標楷體" w:hint="eastAsia"/>
          <w:sz w:val="28"/>
          <w:szCs w:val="28"/>
        </w:rPr>
        <w:t>2015</w:t>
      </w:r>
      <w:r>
        <w:rPr>
          <w:rFonts w:eastAsia="標楷體" w:hint="eastAsia"/>
          <w:sz w:val="28"/>
          <w:szCs w:val="28"/>
        </w:rPr>
        <w:t>年對日本國債過高問題提出警告，</w:t>
      </w:r>
      <w:r>
        <w:rPr>
          <w:rFonts w:eastAsia="標楷體" w:hint="eastAsia"/>
          <w:sz w:val="28"/>
          <w:szCs w:val="28"/>
        </w:rPr>
        <w:t>2014</w:t>
      </w:r>
      <w:r>
        <w:rPr>
          <w:rFonts w:eastAsia="標楷體" w:hint="eastAsia"/>
          <w:sz w:val="28"/>
          <w:szCs w:val="28"/>
        </w:rPr>
        <w:t>年底日本公債占</w:t>
      </w:r>
      <w:r>
        <w:rPr>
          <w:rFonts w:eastAsia="標楷體" w:hint="eastAsia"/>
          <w:sz w:val="28"/>
          <w:szCs w:val="28"/>
        </w:rPr>
        <w:t>GDP</w:t>
      </w:r>
      <w:r>
        <w:rPr>
          <w:rFonts w:eastAsia="標楷體" w:hint="eastAsia"/>
          <w:sz w:val="28"/>
          <w:szCs w:val="28"/>
        </w:rPr>
        <w:t>比率約</w:t>
      </w:r>
      <w:r>
        <w:rPr>
          <w:rFonts w:eastAsia="標楷體" w:hint="eastAsia"/>
          <w:sz w:val="28"/>
          <w:szCs w:val="28"/>
        </w:rPr>
        <w:t>226%</w:t>
      </w:r>
      <w:r>
        <w:rPr>
          <w:rFonts w:eastAsia="標楷體" w:hint="eastAsia"/>
          <w:sz w:val="28"/>
          <w:szCs w:val="28"/>
        </w:rPr>
        <w:t>，是</w:t>
      </w:r>
      <w:r>
        <w:rPr>
          <w:rFonts w:eastAsia="標楷體" w:hint="eastAsia"/>
          <w:sz w:val="28"/>
          <w:szCs w:val="28"/>
        </w:rPr>
        <w:t xml:space="preserve">OECD </w:t>
      </w:r>
      <w:r>
        <w:rPr>
          <w:rFonts w:eastAsia="標楷體" w:hint="eastAsia"/>
          <w:sz w:val="28"/>
          <w:szCs w:val="28"/>
        </w:rPr>
        <w:t>成員國中最高，但其消費稅率即使提高至</w:t>
      </w:r>
      <w:r>
        <w:rPr>
          <w:rFonts w:eastAsia="標楷體" w:hint="eastAsia"/>
          <w:sz w:val="28"/>
          <w:szCs w:val="28"/>
        </w:rPr>
        <w:t>10%</w:t>
      </w:r>
      <w:r>
        <w:rPr>
          <w:rFonts w:eastAsia="標楷體" w:hint="eastAsia"/>
          <w:sz w:val="28"/>
          <w:szCs w:val="28"/>
        </w:rPr>
        <w:t>，仍遠低於</w:t>
      </w:r>
      <w:r>
        <w:rPr>
          <w:rFonts w:eastAsia="標楷體" w:hint="eastAsia"/>
          <w:sz w:val="28"/>
          <w:szCs w:val="28"/>
        </w:rPr>
        <w:t>OECD</w:t>
      </w:r>
      <w:r>
        <w:rPr>
          <w:rFonts w:eastAsia="標楷體" w:hint="eastAsia"/>
          <w:sz w:val="28"/>
          <w:szCs w:val="28"/>
        </w:rPr>
        <w:t>成員國平均值之</w:t>
      </w:r>
      <w:r>
        <w:rPr>
          <w:rFonts w:eastAsia="標楷體" w:hint="eastAsia"/>
          <w:sz w:val="28"/>
          <w:szCs w:val="28"/>
        </w:rPr>
        <w:t>19.3%(</w:t>
      </w:r>
      <w:r>
        <w:rPr>
          <w:rFonts w:eastAsia="標楷體" w:hint="eastAsia"/>
          <w:sz w:val="28"/>
          <w:szCs w:val="28"/>
        </w:rPr>
        <w:t>詳圖</w:t>
      </w:r>
      <w:r>
        <w:rPr>
          <w:rFonts w:eastAsia="標楷體" w:hint="eastAsia"/>
          <w:sz w:val="28"/>
          <w:szCs w:val="28"/>
        </w:rPr>
        <w:t>5)</w:t>
      </w:r>
      <w:r>
        <w:rPr>
          <w:rFonts w:eastAsia="標楷體" w:hint="eastAsia"/>
          <w:sz w:val="28"/>
          <w:szCs w:val="28"/>
        </w:rPr>
        <w:t>，認為日本應將消費稅提高至</w:t>
      </w:r>
      <w:r>
        <w:rPr>
          <w:rFonts w:eastAsia="標楷體" w:hint="eastAsia"/>
          <w:sz w:val="28"/>
          <w:szCs w:val="28"/>
        </w:rPr>
        <w:t>15%</w:t>
      </w:r>
      <w:r>
        <w:rPr>
          <w:rFonts w:eastAsia="標楷體" w:hint="eastAsia"/>
          <w:sz w:val="28"/>
          <w:szCs w:val="28"/>
        </w:rPr>
        <w:t>，同時擴大所得稅徵收，以達到改善財政收支目的。消費稅較不易出現</w:t>
      </w:r>
      <w:proofErr w:type="gramStart"/>
      <w:r>
        <w:rPr>
          <w:rFonts w:eastAsia="標楷體" w:hint="eastAsia"/>
          <w:sz w:val="28"/>
          <w:szCs w:val="28"/>
        </w:rPr>
        <w:t>轉移或逃漏</w:t>
      </w:r>
      <w:proofErr w:type="gramEnd"/>
      <w:r>
        <w:rPr>
          <w:rFonts w:eastAsia="標楷體" w:hint="eastAsia"/>
          <w:sz w:val="28"/>
          <w:szCs w:val="28"/>
        </w:rPr>
        <w:t>情形，且不容易受經濟趨勢變化而影響，是相對穩定的財政收入來源，且不因收入及年齡階層而有課稅差異，因此日本政府選擇消費稅作為調漲標的。</w:t>
      </w:r>
    </w:p>
    <w:p w:rsidR="00032478" w:rsidRDefault="00032478" w:rsidP="00032478">
      <w:pPr>
        <w:spacing w:line="52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為因應當前</w:t>
      </w:r>
      <w:proofErr w:type="gramStart"/>
      <w:r>
        <w:rPr>
          <w:rFonts w:eastAsia="標楷體" w:hint="eastAsia"/>
          <w:sz w:val="28"/>
          <w:szCs w:val="28"/>
        </w:rPr>
        <w:t>高齡少子化</w:t>
      </w:r>
      <w:proofErr w:type="gramEnd"/>
      <w:r>
        <w:rPr>
          <w:rFonts w:eastAsia="標楷體" w:hint="eastAsia"/>
          <w:sz w:val="28"/>
          <w:szCs w:val="28"/>
        </w:rPr>
        <w:t>快速的社會結構，日本政府計畫將所增加的稅收，運用於支出占比逐年升高的</w:t>
      </w:r>
      <w:r w:rsidRPr="00472086">
        <w:rPr>
          <w:rFonts w:eastAsia="標楷體" w:hint="eastAsia"/>
          <w:sz w:val="28"/>
          <w:szCs w:val="28"/>
        </w:rPr>
        <w:t>「社會保障」政策</w:t>
      </w:r>
      <w:r>
        <w:rPr>
          <w:rFonts w:eastAsia="標楷體" w:hint="eastAsia"/>
          <w:sz w:val="28"/>
          <w:szCs w:val="28"/>
        </w:rPr>
        <w:t>上。希望透過</w:t>
      </w:r>
      <w:proofErr w:type="gramStart"/>
      <w:r>
        <w:rPr>
          <w:rFonts w:eastAsia="標楷體" w:hint="eastAsia"/>
          <w:sz w:val="28"/>
          <w:szCs w:val="28"/>
        </w:rPr>
        <w:lastRenderedPageBreak/>
        <w:t>完善托</w:t>
      </w:r>
      <w:proofErr w:type="gramEnd"/>
      <w:r>
        <w:rPr>
          <w:rFonts w:eastAsia="標楷體" w:hint="eastAsia"/>
          <w:sz w:val="28"/>
          <w:szCs w:val="28"/>
        </w:rPr>
        <w:t>育與幼兒教育環境，以及提升看護就業條件之方式，鼓勵生育及婦女人口就業，並確保未來看護供給與良好的長照醫療環境，建立一個支持</w:t>
      </w:r>
      <w:r w:rsidRPr="00CB6D35">
        <w:rPr>
          <w:rFonts w:eastAsia="標楷體" w:hint="eastAsia"/>
          <w:sz w:val="28"/>
          <w:szCs w:val="28"/>
        </w:rPr>
        <w:t>「</w:t>
      </w:r>
      <w:proofErr w:type="gramStart"/>
      <w:r w:rsidRPr="00CB6D35">
        <w:rPr>
          <w:rFonts w:eastAsia="標楷體" w:hint="eastAsia"/>
          <w:sz w:val="28"/>
          <w:szCs w:val="28"/>
        </w:rPr>
        <w:t>高齡</w:t>
      </w:r>
      <w:r>
        <w:rPr>
          <w:rFonts w:eastAsia="標楷體" w:hint="eastAsia"/>
          <w:sz w:val="28"/>
          <w:szCs w:val="28"/>
        </w:rPr>
        <w:t>少子化</w:t>
      </w:r>
      <w:proofErr w:type="gramEnd"/>
      <w:r>
        <w:rPr>
          <w:rFonts w:eastAsia="標楷體" w:hint="eastAsia"/>
          <w:sz w:val="28"/>
          <w:szCs w:val="28"/>
        </w:rPr>
        <w:t>社會」</w:t>
      </w:r>
      <w:r w:rsidRPr="00CB6D35">
        <w:rPr>
          <w:rFonts w:eastAsia="標楷體" w:hint="eastAsia"/>
          <w:sz w:val="28"/>
          <w:szCs w:val="28"/>
        </w:rPr>
        <w:t>的安全網</w:t>
      </w:r>
      <w:r>
        <w:rPr>
          <w:rFonts w:eastAsia="標楷體" w:hint="eastAsia"/>
          <w:sz w:val="28"/>
          <w:szCs w:val="28"/>
        </w:rPr>
        <w:t>。</w:t>
      </w:r>
    </w:p>
    <w:p w:rsidR="00032478" w:rsidRDefault="00032478" w:rsidP="00032478">
      <w:pPr>
        <w:spacing w:line="54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為避免去年</w:t>
      </w:r>
      <w:r>
        <w:rPr>
          <w:rFonts w:eastAsia="標楷體" w:hint="eastAsia"/>
          <w:sz w:val="28"/>
          <w:szCs w:val="28"/>
        </w:rPr>
        <w:t>10</w:t>
      </w:r>
      <w:r>
        <w:rPr>
          <w:rFonts w:eastAsia="標楷體" w:hint="eastAsia"/>
          <w:sz w:val="28"/>
          <w:szCs w:val="28"/>
        </w:rPr>
        <w:t>月消費稅增加政策衝擊國內經濟，日本政府提出</w:t>
      </w:r>
      <w:r>
        <w:rPr>
          <w:rFonts w:eastAsia="標楷體" w:hint="eastAsia"/>
          <w:sz w:val="28"/>
          <w:szCs w:val="28"/>
        </w:rPr>
        <w:t>2.3</w:t>
      </w:r>
      <w:r>
        <w:rPr>
          <w:rFonts w:eastAsia="標楷體" w:hint="eastAsia"/>
          <w:sz w:val="28"/>
          <w:szCs w:val="28"/>
        </w:rPr>
        <w:t>兆日圓的配套措施作為因應，但觀察近年家計單位年消費平均金額及各季的經濟成長率，可發現消費稅增加後，國內民眾的消費需求仍減少。再加上，今年</w:t>
      </w:r>
      <w:r>
        <w:rPr>
          <w:rFonts w:eastAsia="標楷體" w:hint="eastAsia"/>
          <w:sz w:val="28"/>
          <w:szCs w:val="28"/>
        </w:rPr>
        <w:t>COVID-19(</w:t>
      </w:r>
      <w:r>
        <w:rPr>
          <w:rFonts w:eastAsia="標楷體" w:hint="eastAsia"/>
          <w:sz w:val="28"/>
          <w:szCs w:val="28"/>
        </w:rPr>
        <w:t>武漢肺炎</w:t>
      </w:r>
      <w:r>
        <w:rPr>
          <w:rFonts w:eastAsia="標楷體" w:hint="eastAsia"/>
          <w:sz w:val="28"/>
          <w:szCs w:val="28"/>
        </w:rPr>
        <w:t>)</w:t>
      </w:r>
      <w:proofErr w:type="gramStart"/>
      <w:r>
        <w:rPr>
          <w:rFonts w:eastAsia="標楷體" w:hint="eastAsia"/>
          <w:sz w:val="28"/>
          <w:szCs w:val="28"/>
        </w:rPr>
        <w:t>疫情在</w:t>
      </w:r>
      <w:proofErr w:type="gramEnd"/>
      <w:r>
        <w:rPr>
          <w:rFonts w:eastAsia="標楷體" w:hint="eastAsia"/>
          <w:sz w:val="28"/>
          <w:szCs w:val="28"/>
        </w:rPr>
        <w:t>全球蔓延，各國實施限制措施，降低觀光、對外出口及民間消費活動，擴大了消費稅提高對經濟的負面衝擊，使日本再次陷入經濟衰退。</w:t>
      </w:r>
    </w:p>
    <w:p w:rsidR="00032478" w:rsidRPr="00C75335" w:rsidRDefault="00032478" w:rsidP="00032478">
      <w:pPr>
        <w:spacing w:line="54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對於未來經濟展望，日</w:t>
      </w:r>
      <w:r w:rsidRPr="00F206B6">
        <w:rPr>
          <w:rFonts w:eastAsia="標楷體" w:hint="eastAsia"/>
          <w:sz w:val="28"/>
          <w:szCs w:val="28"/>
        </w:rPr>
        <w:t>本央行</w:t>
      </w:r>
      <w:r>
        <w:rPr>
          <w:rFonts w:eastAsia="標楷體" w:hint="eastAsia"/>
          <w:sz w:val="28"/>
          <w:szCs w:val="28"/>
        </w:rPr>
        <w:t>(BoJ)</w:t>
      </w:r>
      <w:r w:rsidRPr="00F206B6">
        <w:rPr>
          <w:rFonts w:eastAsia="標楷體" w:hint="eastAsia"/>
          <w:sz w:val="28"/>
          <w:szCs w:val="28"/>
        </w:rPr>
        <w:t>今年</w:t>
      </w:r>
      <w:r w:rsidRPr="00F206B6">
        <w:rPr>
          <w:rFonts w:eastAsia="標楷體" w:hint="eastAsia"/>
          <w:sz w:val="28"/>
          <w:szCs w:val="28"/>
        </w:rPr>
        <w:t>7</w:t>
      </w:r>
      <w:r w:rsidRPr="00F206B6">
        <w:rPr>
          <w:rFonts w:eastAsia="標楷體" w:hint="eastAsia"/>
          <w:sz w:val="28"/>
          <w:szCs w:val="28"/>
        </w:rPr>
        <w:t>月發布的「經濟及物價展望報告」</w:t>
      </w:r>
      <w:r>
        <w:rPr>
          <w:rFonts w:eastAsia="標楷體" w:hint="eastAsia"/>
          <w:sz w:val="28"/>
          <w:szCs w:val="28"/>
        </w:rPr>
        <w:t>指出，今年上半年日本</w:t>
      </w:r>
      <w:r w:rsidRPr="00F206B6">
        <w:rPr>
          <w:rFonts w:eastAsia="標楷體" w:hint="eastAsia"/>
          <w:sz w:val="28"/>
          <w:szCs w:val="28"/>
        </w:rPr>
        <w:t>對外出口及工業生產皆大幅下滑，企業利潤惡化也</w:t>
      </w:r>
      <w:r>
        <w:rPr>
          <w:rFonts w:eastAsia="標楷體" w:hint="eastAsia"/>
          <w:sz w:val="28"/>
          <w:szCs w:val="28"/>
        </w:rPr>
        <w:t>間接衝擊投資及勞動力市場，</w:t>
      </w:r>
      <w:r w:rsidRPr="00F206B6">
        <w:rPr>
          <w:rFonts w:eastAsia="標楷體" w:hint="eastAsia"/>
          <w:sz w:val="28"/>
          <w:szCs w:val="28"/>
        </w:rPr>
        <w:t>下半年雖可望好轉，但步伐可能相當緩慢。</w:t>
      </w:r>
      <w:r>
        <w:rPr>
          <w:rFonts w:eastAsia="標楷體" w:hint="eastAsia"/>
          <w:sz w:val="28"/>
          <w:szCs w:val="28"/>
        </w:rPr>
        <w:t>惟</w:t>
      </w:r>
      <w:r w:rsidRPr="00F206B6">
        <w:rPr>
          <w:rFonts w:eastAsia="標楷體" w:hint="eastAsia"/>
          <w:sz w:val="28"/>
          <w:szCs w:val="28"/>
        </w:rPr>
        <w:t>ADB</w:t>
      </w:r>
      <w:r>
        <w:rPr>
          <w:rFonts w:eastAsia="標楷體" w:hint="eastAsia"/>
          <w:sz w:val="28"/>
          <w:szCs w:val="28"/>
        </w:rPr>
        <w:t>認為，雖然日本政府推出達</w:t>
      </w:r>
      <w:r>
        <w:rPr>
          <w:rFonts w:eastAsia="標楷體" w:hint="eastAsia"/>
          <w:sz w:val="28"/>
          <w:szCs w:val="28"/>
        </w:rPr>
        <w:t>GDP 40%</w:t>
      </w:r>
      <w:r>
        <w:rPr>
          <w:rFonts w:eastAsia="標楷體" w:hint="eastAsia"/>
          <w:sz w:val="28"/>
          <w:szCs w:val="28"/>
        </w:rPr>
        <w:t>的紓困及刺激政策，但下滑風險過多，包括全球可能爆發第</w:t>
      </w:r>
      <w:r>
        <w:rPr>
          <w:rFonts w:eastAsia="標楷體" w:hint="eastAsia"/>
          <w:sz w:val="28"/>
          <w:szCs w:val="28"/>
        </w:rPr>
        <w:t>2</w:t>
      </w:r>
      <w:r>
        <w:rPr>
          <w:rFonts w:eastAsia="標楷體" w:hint="eastAsia"/>
          <w:sz w:val="28"/>
          <w:szCs w:val="28"/>
        </w:rPr>
        <w:t>波</w:t>
      </w:r>
      <w:proofErr w:type="gramStart"/>
      <w:r>
        <w:rPr>
          <w:rFonts w:eastAsia="標楷體" w:hint="eastAsia"/>
          <w:sz w:val="28"/>
          <w:szCs w:val="28"/>
        </w:rPr>
        <w:t>疫</w:t>
      </w:r>
      <w:proofErr w:type="gramEnd"/>
      <w:r>
        <w:rPr>
          <w:rFonts w:eastAsia="標楷體" w:hint="eastAsia"/>
          <w:sz w:val="28"/>
          <w:szCs w:val="28"/>
        </w:rPr>
        <w:t>情，以及奧運延期之不確定性，經濟何時能轉為正成長仍待觀察。</w:t>
      </w:r>
    </w:p>
    <w:p w:rsidR="00032478" w:rsidRPr="00952237" w:rsidRDefault="00032478" w:rsidP="00032478">
      <w:pPr>
        <w:spacing w:line="540" w:lineRule="exact"/>
        <w:ind w:firstLineChars="100" w:firstLine="240"/>
        <w:jc w:val="both"/>
        <w:rPr>
          <w:rFonts w:eastAsia="標楷體"/>
          <w:sz w:val="20"/>
          <w:szCs w:val="28"/>
        </w:rPr>
      </w:pPr>
      <w:r>
        <w:rPr>
          <w:noProof/>
        </w:rPr>
        <w:drawing>
          <wp:anchor distT="0" distB="0" distL="114300" distR="114300" simplePos="0" relativeHeight="253336064" behindDoc="1" locked="0" layoutInCell="1" allowOverlap="1" wp14:anchorId="2C2CED59" wp14:editId="529A4713">
            <wp:simplePos x="0" y="0"/>
            <wp:positionH relativeFrom="column">
              <wp:posOffset>-13335</wp:posOffset>
            </wp:positionH>
            <wp:positionV relativeFrom="paragraph">
              <wp:posOffset>256425</wp:posOffset>
            </wp:positionV>
            <wp:extent cx="5514109" cy="2625436"/>
            <wp:effectExtent l="0" t="0" r="0" b="0"/>
            <wp:wrapNone/>
            <wp:docPr id="481" name="圖表 4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952237">
        <w:rPr>
          <w:rFonts w:eastAsia="標楷體" w:hint="eastAsia"/>
          <w:sz w:val="20"/>
          <w:szCs w:val="28"/>
        </w:rPr>
        <w:t>%</w:t>
      </w:r>
    </w:p>
    <w:p w:rsidR="00032478" w:rsidRDefault="00032478" w:rsidP="00032478">
      <w:pPr>
        <w:spacing w:line="540" w:lineRule="exact"/>
        <w:jc w:val="both"/>
        <w:rPr>
          <w:rFonts w:eastAsia="標楷體"/>
          <w:sz w:val="28"/>
          <w:szCs w:val="28"/>
        </w:rPr>
      </w:pPr>
    </w:p>
    <w:p w:rsidR="00032478" w:rsidRDefault="00032478" w:rsidP="00032478">
      <w:pPr>
        <w:spacing w:line="540" w:lineRule="exact"/>
        <w:jc w:val="both"/>
        <w:rPr>
          <w:rFonts w:eastAsia="標楷體"/>
          <w:sz w:val="28"/>
          <w:szCs w:val="28"/>
        </w:rPr>
      </w:pPr>
    </w:p>
    <w:p w:rsidR="00032478" w:rsidRDefault="00032478" w:rsidP="00032478">
      <w:pPr>
        <w:spacing w:line="540" w:lineRule="exact"/>
        <w:jc w:val="both"/>
        <w:rPr>
          <w:rFonts w:eastAsia="標楷體"/>
          <w:sz w:val="28"/>
          <w:szCs w:val="28"/>
        </w:rPr>
      </w:pPr>
    </w:p>
    <w:p w:rsidR="00032478" w:rsidRDefault="00032478" w:rsidP="00032478">
      <w:pPr>
        <w:spacing w:line="540" w:lineRule="exact"/>
        <w:jc w:val="both"/>
        <w:rPr>
          <w:rFonts w:eastAsia="標楷體"/>
          <w:sz w:val="28"/>
          <w:szCs w:val="28"/>
        </w:rPr>
      </w:pPr>
    </w:p>
    <w:p w:rsidR="00032478" w:rsidRDefault="00032478" w:rsidP="00032478">
      <w:pPr>
        <w:spacing w:line="540" w:lineRule="exact"/>
        <w:jc w:val="both"/>
        <w:rPr>
          <w:rFonts w:eastAsia="標楷體"/>
          <w:sz w:val="28"/>
          <w:szCs w:val="28"/>
        </w:rPr>
      </w:pPr>
    </w:p>
    <w:p w:rsidR="00032478" w:rsidRDefault="00032478" w:rsidP="00032478">
      <w:pPr>
        <w:spacing w:line="540" w:lineRule="exact"/>
        <w:jc w:val="both"/>
        <w:rPr>
          <w:rFonts w:eastAsia="標楷體"/>
          <w:sz w:val="28"/>
          <w:szCs w:val="28"/>
        </w:rPr>
      </w:pPr>
    </w:p>
    <w:p w:rsidR="00032478" w:rsidRDefault="00032478" w:rsidP="00032478">
      <w:pPr>
        <w:spacing w:line="540" w:lineRule="exact"/>
        <w:jc w:val="both"/>
        <w:rPr>
          <w:rFonts w:eastAsia="標楷體"/>
          <w:sz w:val="28"/>
          <w:szCs w:val="28"/>
        </w:rPr>
      </w:pPr>
    </w:p>
    <w:p w:rsidR="00032478" w:rsidRPr="00952237" w:rsidRDefault="00032478" w:rsidP="00032478">
      <w:pPr>
        <w:spacing w:line="540" w:lineRule="exact"/>
        <w:rPr>
          <w:rFonts w:eastAsia="標楷體"/>
          <w:sz w:val="20"/>
          <w:szCs w:val="28"/>
        </w:rPr>
      </w:pPr>
      <w:r w:rsidRPr="00952237">
        <w:rPr>
          <w:rFonts w:eastAsia="標楷體" w:hint="eastAsia"/>
          <w:sz w:val="20"/>
          <w:szCs w:val="28"/>
        </w:rPr>
        <w:t>資料來源：</w:t>
      </w:r>
      <w:r w:rsidRPr="00952237">
        <w:rPr>
          <w:rFonts w:eastAsia="標楷體" w:hint="eastAsia"/>
          <w:sz w:val="20"/>
          <w:szCs w:val="28"/>
        </w:rPr>
        <w:t>OECD</w:t>
      </w:r>
    </w:p>
    <w:p w:rsidR="00032478" w:rsidRPr="00300FCD" w:rsidRDefault="00032478" w:rsidP="00032478">
      <w:pPr>
        <w:spacing w:line="540" w:lineRule="exact"/>
        <w:jc w:val="center"/>
        <w:rPr>
          <w:rFonts w:eastAsia="標楷體"/>
          <w:b/>
          <w:sz w:val="28"/>
          <w:szCs w:val="28"/>
        </w:rPr>
      </w:pPr>
      <w:r w:rsidRPr="00952237">
        <w:rPr>
          <w:rFonts w:eastAsia="標楷體" w:hint="eastAsia"/>
          <w:b/>
          <w:sz w:val="28"/>
          <w:szCs w:val="28"/>
        </w:rPr>
        <w:t>圖</w:t>
      </w:r>
      <w:r w:rsidRPr="00952237">
        <w:rPr>
          <w:rFonts w:eastAsia="標楷體" w:hint="eastAsia"/>
          <w:b/>
          <w:sz w:val="28"/>
          <w:szCs w:val="28"/>
        </w:rPr>
        <w:t xml:space="preserve">5 </w:t>
      </w:r>
      <w:r>
        <w:rPr>
          <w:rFonts w:eastAsia="標楷體" w:hint="eastAsia"/>
          <w:b/>
          <w:sz w:val="28"/>
          <w:szCs w:val="28"/>
        </w:rPr>
        <w:t xml:space="preserve"> 2019</w:t>
      </w:r>
      <w:r>
        <w:rPr>
          <w:rFonts w:eastAsia="標楷體" w:hint="eastAsia"/>
          <w:b/>
          <w:sz w:val="28"/>
          <w:szCs w:val="28"/>
        </w:rPr>
        <w:t>年</w:t>
      </w:r>
      <w:r w:rsidRPr="00952237">
        <w:rPr>
          <w:rFonts w:eastAsia="標楷體" w:hint="eastAsia"/>
          <w:b/>
          <w:sz w:val="28"/>
          <w:szCs w:val="28"/>
        </w:rPr>
        <w:t>主要國家消費稅率</w:t>
      </w:r>
    </w:p>
    <w:bookmarkEnd w:id="162"/>
    <w:p w:rsidR="00032478" w:rsidRPr="00032478" w:rsidRDefault="00032478" w:rsidP="00032478">
      <w:pPr>
        <w:pStyle w:val="af5"/>
        <w:widowControl w:val="0"/>
        <w:tabs>
          <w:tab w:val="left" w:pos="567"/>
          <w:tab w:val="left" w:pos="3828"/>
        </w:tabs>
        <w:overflowPunct w:val="0"/>
        <w:ind w:leftChars="50" w:left="400" w:rightChars="2050" w:right="4920" w:hangingChars="100" w:hanging="280"/>
        <w:jc w:val="both"/>
        <w:rPr>
          <w:sz w:val="28"/>
          <w:szCs w:val="16"/>
        </w:rPr>
      </w:pPr>
    </w:p>
    <w:sectPr w:rsidR="00032478" w:rsidRPr="00032478" w:rsidSect="00020CCA">
      <w:footerReference w:type="default" r:id="rId37"/>
      <w:footnotePr>
        <w:numRestart w:val="eachSect"/>
      </w:footnotePr>
      <w:pgSz w:w="11906" w:h="16838"/>
      <w:pgMar w:top="1418" w:right="1701" w:bottom="1134"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CC7" w:rsidRDefault="00673CC7">
      <w:r>
        <w:separator/>
      </w:r>
    </w:p>
  </w:endnote>
  <w:endnote w:type="continuationSeparator" w:id="0">
    <w:p w:rsidR="00673CC7" w:rsidRDefault="00673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細明體"/>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00"/>
    <w:family w:val="roman"/>
    <w:pitch w:val="variable"/>
  </w:font>
  <w:font w:name="NSimSun">
    <w:panose1 w:val="02010609030101010101"/>
    <w:charset w:val="86"/>
    <w:family w:val="modern"/>
    <w:pitch w:val="fixed"/>
    <w:sig w:usb0="00000283" w:usb1="288F0000" w:usb2="00000016" w:usb3="00000000" w:csb0="00040001" w:csb1="00000000"/>
  </w:font>
  <w:font w:name="ө">
    <w:charset w:val="00"/>
    <w:family w:val="roman"/>
    <w:pitch w:val="variable"/>
  </w:font>
  <w:font w:name="文鼎中楷">
    <w:altName w:val="MS Gothic"/>
    <w:charset w:val="00"/>
    <w:family w:val="modern"/>
    <w:pitch w:val="fixed"/>
  </w:font>
  <w:font w:name="華康細明體">
    <w:charset w:val="00"/>
    <w:family w:val="auto"/>
    <w:pitch w:val="variable"/>
  </w:font>
  <w:font w:name="華康圓體 Std W5">
    <w:charset w:val="00"/>
    <w:family w:val="auto"/>
    <w:pitch w:val="variable"/>
  </w:font>
  <w:font w:name="華康圓體 Std W7">
    <w:charset w:val="00"/>
    <w:family w:val="auto"/>
    <w:pitch w:val="variable"/>
  </w:font>
  <w:font w:name="華康明體 Std W5">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altName w:val="細明體"/>
    <w:panose1 w:val="00000000000000000000"/>
    <w:charset w:val="88"/>
    <w:family w:val="modern"/>
    <w:notTrueType/>
    <w:pitch w:val="fixed"/>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細明體"/>
    <w:charset w:val="88"/>
    <w:family w:val="modern"/>
    <w:pitch w:val="fixed"/>
    <w:sig w:usb0="800002A3" w:usb1="38CF7C70" w:usb2="00000016" w:usb3="00000000" w:csb0="00100000" w:csb1="00000000"/>
  </w:font>
  <w:font w:name="文鼎粗魏碑">
    <w:charset w:val="00"/>
    <w:family w:val="auto"/>
    <w:pitch w:val="variable"/>
  </w:font>
  <w:font w:name="華康新儷中黑">
    <w:charset w:val="00"/>
    <w:family w:val="auto"/>
    <w:pitch w:val="variable"/>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charset w:val="00"/>
    <w:family w:val="auto"/>
    <w:pitch w:val="variable"/>
  </w:font>
  <w:font w:name="sөũ">
    <w:charset w:val="00"/>
    <w:family w:val="roman"/>
    <w:pitch w:val="variable"/>
  </w:font>
  <w:font w:name="華康中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FE7" w:rsidRDefault="003F0FE7" w:rsidP="00AE413E">
    <w:pPr>
      <w:pStyle w:val="a6"/>
      <w:spacing w:before="48"/>
      <w:ind w:left="1040" w:hanging="320"/>
      <w:jc w:val="center"/>
    </w:pPr>
  </w:p>
  <w:p w:rsidR="003F0FE7" w:rsidRDefault="003F0FE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FE7" w:rsidRDefault="003F0FE7">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FE7" w:rsidRDefault="003F0FE7" w:rsidP="005C6939">
    <w:pPr>
      <w:pStyle w:val="a6"/>
      <w:spacing w:before="48"/>
      <w:ind w:left="1040" w:hanging="320"/>
      <w:jc w:val="center"/>
    </w:pPr>
  </w:p>
  <w:p w:rsidR="003F0FE7" w:rsidRDefault="003F0FE7">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471837"/>
      <w:docPartObj>
        <w:docPartGallery w:val="Page Numbers (Bottom of Page)"/>
        <w:docPartUnique/>
      </w:docPartObj>
    </w:sdtPr>
    <w:sdtEndPr/>
    <w:sdtContent>
      <w:p w:rsidR="003F0FE7" w:rsidRDefault="003F0FE7" w:rsidP="005C6939">
        <w:pPr>
          <w:pStyle w:val="a6"/>
          <w:spacing w:before="48"/>
          <w:ind w:left="1040" w:hanging="320"/>
          <w:jc w:val="center"/>
        </w:pPr>
        <w:r>
          <w:fldChar w:fldCharType="begin"/>
        </w:r>
        <w:r>
          <w:instrText>PAGE   \* MERGEFORMAT</w:instrText>
        </w:r>
        <w:r>
          <w:fldChar w:fldCharType="separate"/>
        </w:r>
        <w:r w:rsidR="005B647C" w:rsidRPr="005B647C">
          <w:rPr>
            <w:noProof/>
            <w:lang w:val="zh-TW"/>
          </w:rPr>
          <w:t>66</w:t>
        </w:r>
        <w:r>
          <w:fldChar w:fldCharType="end"/>
        </w:r>
      </w:p>
    </w:sdtContent>
  </w:sdt>
  <w:p w:rsidR="003F0FE7" w:rsidRDefault="003F0FE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CC7" w:rsidRDefault="00673CC7">
      <w:r>
        <w:separator/>
      </w:r>
    </w:p>
  </w:footnote>
  <w:footnote w:type="continuationSeparator" w:id="0">
    <w:p w:rsidR="00673CC7" w:rsidRDefault="00673CC7">
      <w:r>
        <w:continuationSeparator/>
      </w:r>
    </w:p>
  </w:footnote>
  <w:footnote w:id="1">
    <w:p w:rsidR="003F0FE7" w:rsidRPr="00C8055E" w:rsidRDefault="003F0FE7" w:rsidP="00032478">
      <w:pPr>
        <w:pStyle w:val="af6"/>
        <w:spacing w:before="180"/>
        <w:ind w:left="647" w:hanging="220"/>
        <w:rPr>
          <w:rFonts w:eastAsia="標楷體"/>
          <w:sz w:val="22"/>
          <w:szCs w:val="22"/>
        </w:rPr>
      </w:pPr>
      <w:r w:rsidRPr="00C8055E">
        <w:rPr>
          <w:rStyle w:val="affa"/>
          <w:rFonts w:eastAsia="標楷體"/>
          <w:sz w:val="22"/>
          <w:szCs w:val="22"/>
        </w:rPr>
        <w:footnoteRef/>
      </w:r>
      <w:r w:rsidRPr="00C8055E">
        <w:rPr>
          <w:rFonts w:eastAsia="標楷體"/>
          <w:sz w:val="22"/>
          <w:szCs w:val="22"/>
        </w:rPr>
        <w:t>本文係屬個人研究心得，不代表經濟部立場。</w:t>
      </w:r>
    </w:p>
  </w:footnote>
  <w:footnote w:id="2">
    <w:p w:rsidR="003F0FE7" w:rsidRPr="00C8055E" w:rsidRDefault="003F0FE7" w:rsidP="00032478">
      <w:pPr>
        <w:pStyle w:val="af6"/>
        <w:spacing w:before="180"/>
        <w:ind w:left="647" w:hanging="220"/>
      </w:pPr>
      <w:r w:rsidRPr="00C8055E">
        <w:rPr>
          <w:rStyle w:val="affa"/>
          <w:sz w:val="22"/>
          <w:szCs w:val="22"/>
        </w:rPr>
        <w:footnoteRef/>
      </w:r>
      <w:r>
        <w:rPr>
          <w:rFonts w:eastAsia="標楷體" w:hint="eastAsia"/>
          <w:sz w:val="22"/>
          <w:szCs w:val="22"/>
        </w:rPr>
        <w:t>「</w:t>
      </w:r>
      <w:r w:rsidRPr="00C8055E">
        <w:rPr>
          <w:rFonts w:eastAsia="標楷體"/>
          <w:sz w:val="22"/>
          <w:szCs w:val="22"/>
        </w:rPr>
        <w:t>日本提高消費稅的目的、影響與對策</w:t>
      </w:r>
      <w:r>
        <w:rPr>
          <w:rFonts w:eastAsia="標楷體" w:hint="eastAsia"/>
          <w:sz w:val="22"/>
          <w:szCs w:val="22"/>
        </w:rPr>
        <w:t>」</w:t>
      </w:r>
      <w:r w:rsidRPr="00C8055E">
        <w:rPr>
          <w:rFonts w:eastAsia="標楷體"/>
          <w:sz w:val="22"/>
          <w:szCs w:val="22"/>
        </w:rPr>
        <w:t>，呂慧敏，中華經濟研究院。</w:t>
      </w:r>
    </w:p>
  </w:footnote>
  <w:footnote w:id="3">
    <w:p w:rsidR="003F0FE7" w:rsidRPr="00AC69DE" w:rsidRDefault="003F0FE7" w:rsidP="00032478">
      <w:pPr>
        <w:pStyle w:val="af6"/>
        <w:spacing w:before="180"/>
        <w:ind w:left="707" w:hanging="280"/>
      </w:pPr>
      <w:r>
        <w:rPr>
          <w:rStyle w:val="affa"/>
        </w:rPr>
        <w:footnoteRef/>
      </w:r>
      <w:r>
        <w:t xml:space="preserve"> </w:t>
      </w:r>
      <w:r w:rsidRPr="00AC69DE">
        <w:t>https://www.mof.go.jp/budget/fiscal_condition/related_data/202007_kanryaku.pdf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2241E41"/>
    <w:multiLevelType w:val="hybridMultilevel"/>
    <w:tmpl w:val="9238FF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A9F6DA4"/>
    <w:multiLevelType w:val="hybridMultilevel"/>
    <w:tmpl w:val="28DCC84E"/>
    <w:lvl w:ilvl="0" w:tplc="42B6CE90">
      <w:start w:val="1"/>
      <w:numFmt w:val="decimal"/>
      <w:suff w:val="nothing"/>
      <w:lvlText w:val="%1."/>
      <w:lvlJc w:val="left"/>
      <w:pPr>
        <w:ind w:left="179" w:hanging="360"/>
      </w:pPr>
      <w:rPr>
        <w:rFonts w:hint="default"/>
      </w:rPr>
    </w:lvl>
    <w:lvl w:ilvl="1" w:tplc="04090019" w:tentative="1">
      <w:start w:val="1"/>
      <w:numFmt w:val="ideographTraditional"/>
      <w:lvlText w:val="%2、"/>
      <w:lvlJc w:val="left"/>
      <w:pPr>
        <w:ind w:left="779" w:hanging="480"/>
      </w:pPr>
    </w:lvl>
    <w:lvl w:ilvl="2" w:tplc="0409001B" w:tentative="1">
      <w:start w:val="1"/>
      <w:numFmt w:val="lowerRoman"/>
      <w:lvlText w:val="%3."/>
      <w:lvlJc w:val="right"/>
      <w:pPr>
        <w:ind w:left="1259" w:hanging="480"/>
      </w:pPr>
    </w:lvl>
    <w:lvl w:ilvl="3" w:tplc="0409000F" w:tentative="1">
      <w:start w:val="1"/>
      <w:numFmt w:val="decimal"/>
      <w:lvlText w:val="%4."/>
      <w:lvlJc w:val="left"/>
      <w:pPr>
        <w:ind w:left="1739" w:hanging="480"/>
      </w:pPr>
    </w:lvl>
    <w:lvl w:ilvl="4" w:tplc="04090019" w:tentative="1">
      <w:start w:val="1"/>
      <w:numFmt w:val="ideographTraditional"/>
      <w:lvlText w:val="%5、"/>
      <w:lvlJc w:val="left"/>
      <w:pPr>
        <w:ind w:left="2219" w:hanging="480"/>
      </w:pPr>
    </w:lvl>
    <w:lvl w:ilvl="5" w:tplc="0409001B" w:tentative="1">
      <w:start w:val="1"/>
      <w:numFmt w:val="lowerRoman"/>
      <w:lvlText w:val="%6."/>
      <w:lvlJc w:val="right"/>
      <w:pPr>
        <w:ind w:left="2699" w:hanging="480"/>
      </w:pPr>
    </w:lvl>
    <w:lvl w:ilvl="6" w:tplc="0409000F" w:tentative="1">
      <w:start w:val="1"/>
      <w:numFmt w:val="decimal"/>
      <w:lvlText w:val="%7."/>
      <w:lvlJc w:val="left"/>
      <w:pPr>
        <w:ind w:left="3179" w:hanging="480"/>
      </w:pPr>
    </w:lvl>
    <w:lvl w:ilvl="7" w:tplc="04090019" w:tentative="1">
      <w:start w:val="1"/>
      <w:numFmt w:val="ideographTraditional"/>
      <w:lvlText w:val="%8、"/>
      <w:lvlJc w:val="left"/>
      <w:pPr>
        <w:ind w:left="3659" w:hanging="480"/>
      </w:pPr>
    </w:lvl>
    <w:lvl w:ilvl="8" w:tplc="0409001B" w:tentative="1">
      <w:start w:val="1"/>
      <w:numFmt w:val="lowerRoman"/>
      <w:lvlText w:val="%9."/>
      <w:lvlJc w:val="right"/>
      <w:pPr>
        <w:ind w:left="4139" w:hanging="480"/>
      </w:pPr>
    </w:lvl>
  </w:abstractNum>
  <w:abstractNum w:abstractNumId="4">
    <w:nsid w:val="1D2B2CCE"/>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5">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6">
    <w:nsid w:val="23C0333F"/>
    <w:multiLevelType w:val="hybridMultilevel"/>
    <w:tmpl w:val="60AE7F0A"/>
    <w:lvl w:ilvl="0" w:tplc="383A8B0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6C43BC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8">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1">
    <w:nsid w:val="4B5D639E"/>
    <w:multiLevelType w:val="hybridMultilevel"/>
    <w:tmpl w:val="F13C364A"/>
    <w:lvl w:ilvl="0" w:tplc="6212BB1E">
      <w:start w:val="4"/>
      <w:numFmt w:val="decimalFullWidth"/>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2">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4">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13"/>
  </w:num>
  <w:num w:numId="2">
    <w:abstractNumId w:val="16"/>
  </w:num>
  <w:num w:numId="3">
    <w:abstractNumId w:val="1"/>
  </w:num>
  <w:num w:numId="4">
    <w:abstractNumId w:val="0"/>
  </w:num>
  <w:num w:numId="5">
    <w:abstractNumId w:val="12"/>
  </w:num>
  <w:num w:numId="6">
    <w:abstractNumId w:val="8"/>
  </w:num>
  <w:num w:numId="7">
    <w:abstractNumId w:val="9"/>
  </w:num>
  <w:num w:numId="8">
    <w:abstractNumId w:val="10"/>
  </w:num>
  <w:num w:numId="9">
    <w:abstractNumId w:val="5"/>
  </w:num>
  <w:num w:numId="10">
    <w:abstractNumId w:val="17"/>
  </w:num>
  <w:num w:numId="11">
    <w:abstractNumId w:val="15"/>
  </w:num>
  <w:num w:numId="12">
    <w:abstractNumId w:val="7"/>
  </w:num>
  <w:num w:numId="13">
    <w:abstractNumId w:val="14"/>
  </w:num>
  <w:num w:numId="14">
    <w:abstractNumId w:val="11"/>
  </w:num>
  <w:num w:numId="15">
    <w:abstractNumId w:val="4"/>
  </w:num>
  <w:num w:numId="16">
    <w:abstractNumId w:val="3"/>
  </w:num>
  <w:num w:numId="17">
    <w:abstractNumId w:val="6"/>
  </w:num>
  <w:num w:numId="18">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212"/>
    <w:rsid w:val="00002451"/>
    <w:rsid w:val="00002548"/>
    <w:rsid w:val="00002612"/>
    <w:rsid w:val="00002859"/>
    <w:rsid w:val="0000290C"/>
    <w:rsid w:val="0000291C"/>
    <w:rsid w:val="000029D0"/>
    <w:rsid w:val="00002BFE"/>
    <w:rsid w:val="00002C6C"/>
    <w:rsid w:val="00002CB4"/>
    <w:rsid w:val="00002DAD"/>
    <w:rsid w:val="00002E5C"/>
    <w:rsid w:val="00002FDB"/>
    <w:rsid w:val="0000305B"/>
    <w:rsid w:val="0000342E"/>
    <w:rsid w:val="000036FC"/>
    <w:rsid w:val="00003784"/>
    <w:rsid w:val="000038A0"/>
    <w:rsid w:val="00003A0D"/>
    <w:rsid w:val="00003B4C"/>
    <w:rsid w:val="00003C23"/>
    <w:rsid w:val="00003E14"/>
    <w:rsid w:val="00003E38"/>
    <w:rsid w:val="00003E66"/>
    <w:rsid w:val="00004383"/>
    <w:rsid w:val="000044E2"/>
    <w:rsid w:val="000045A7"/>
    <w:rsid w:val="00004694"/>
    <w:rsid w:val="0000470B"/>
    <w:rsid w:val="00004C57"/>
    <w:rsid w:val="00004F96"/>
    <w:rsid w:val="00005253"/>
    <w:rsid w:val="00005267"/>
    <w:rsid w:val="000053C6"/>
    <w:rsid w:val="00005907"/>
    <w:rsid w:val="000059C1"/>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40E"/>
    <w:rsid w:val="0001153B"/>
    <w:rsid w:val="00011729"/>
    <w:rsid w:val="00011961"/>
    <w:rsid w:val="00011991"/>
    <w:rsid w:val="000119BD"/>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9F9"/>
    <w:rsid w:val="00013ACF"/>
    <w:rsid w:val="00013C2C"/>
    <w:rsid w:val="000140A8"/>
    <w:rsid w:val="000143BC"/>
    <w:rsid w:val="00014577"/>
    <w:rsid w:val="00014665"/>
    <w:rsid w:val="0001473F"/>
    <w:rsid w:val="000147A5"/>
    <w:rsid w:val="000148F9"/>
    <w:rsid w:val="00014ADA"/>
    <w:rsid w:val="00014B70"/>
    <w:rsid w:val="00014D1B"/>
    <w:rsid w:val="00014D5E"/>
    <w:rsid w:val="0001528C"/>
    <w:rsid w:val="00015836"/>
    <w:rsid w:val="00015853"/>
    <w:rsid w:val="00015865"/>
    <w:rsid w:val="00015959"/>
    <w:rsid w:val="00015A61"/>
    <w:rsid w:val="00015DC7"/>
    <w:rsid w:val="00015EAD"/>
    <w:rsid w:val="00015F4C"/>
    <w:rsid w:val="0001630D"/>
    <w:rsid w:val="000164A0"/>
    <w:rsid w:val="0001660B"/>
    <w:rsid w:val="000167A5"/>
    <w:rsid w:val="00016876"/>
    <w:rsid w:val="000168CF"/>
    <w:rsid w:val="00016CBF"/>
    <w:rsid w:val="00017AA3"/>
    <w:rsid w:val="00017C82"/>
    <w:rsid w:val="00017DB3"/>
    <w:rsid w:val="00020192"/>
    <w:rsid w:val="0002024F"/>
    <w:rsid w:val="000205BB"/>
    <w:rsid w:val="00020745"/>
    <w:rsid w:val="00020999"/>
    <w:rsid w:val="00020A98"/>
    <w:rsid w:val="00020AF0"/>
    <w:rsid w:val="00020B33"/>
    <w:rsid w:val="00020CCA"/>
    <w:rsid w:val="00020D6E"/>
    <w:rsid w:val="00020DE8"/>
    <w:rsid w:val="000213A4"/>
    <w:rsid w:val="000213AF"/>
    <w:rsid w:val="00021620"/>
    <w:rsid w:val="00021736"/>
    <w:rsid w:val="00021855"/>
    <w:rsid w:val="0002198B"/>
    <w:rsid w:val="00021C0E"/>
    <w:rsid w:val="00021DF7"/>
    <w:rsid w:val="000223C5"/>
    <w:rsid w:val="00022697"/>
    <w:rsid w:val="0002298E"/>
    <w:rsid w:val="000229C3"/>
    <w:rsid w:val="00022AFF"/>
    <w:rsid w:val="00022C42"/>
    <w:rsid w:val="00022E03"/>
    <w:rsid w:val="000234E7"/>
    <w:rsid w:val="00023581"/>
    <w:rsid w:val="000238BC"/>
    <w:rsid w:val="0002392A"/>
    <w:rsid w:val="000239FF"/>
    <w:rsid w:val="00023D3F"/>
    <w:rsid w:val="00023DB1"/>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21B"/>
    <w:rsid w:val="000273CA"/>
    <w:rsid w:val="0002743D"/>
    <w:rsid w:val="000278A6"/>
    <w:rsid w:val="000278A8"/>
    <w:rsid w:val="00027911"/>
    <w:rsid w:val="00027BB1"/>
    <w:rsid w:val="00030084"/>
    <w:rsid w:val="000301EE"/>
    <w:rsid w:val="000301EF"/>
    <w:rsid w:val="00030508"/>
    <w:rsid w:val="000308B3"/>
    <w:rsid w:val="00030968"/>
    <w:rsid w:val="00030A1B"/>
    <w:rsid w:val="00030C49"/>
    <w:rsid w:val="00030C69"/>
    <w:rsid w:val="00030EA7"/>
    <w:rsid w:val="00031355"/>
    <w:rsid w:val="0003164A"/>
    <w:rsid w:val="00031901"/>
    <w:rsid w:val="00031AAB"/>
    <w:rsid w:val="00031AC1"/>
    <w:rsid w:val="00031BBA"/>
    <w:rsid w:val="00032478"/>
    <w:rsid w:val="000327C7"/>
    <w:rsid w:val="00032CF5"/>
    <w:rsid w:val="00032EBF"/>
    <w:rsid w:val="0003359F"/>
    <w:rsid w:val="000335B8"/>
    <w:rsid w:val="000335DB"/>
    <w:rsid w:val="00033660"/>
    <w:rsid w:val="00034140"/>
    <w:rsid w:val="0003418D"/>
    <w:rsid w:val="000341D9"/>
    <w:rsid w:val="0003420C"/>
    <w:rsid w:val="0003422D"/>
    <w:rsid w:val="00034252"/>
    <w:rsid w:val="000348CA"/>
    <w:rsid w:val="00034AE0"/>
    <w:rsid w:val="00035048"/>
    <w:rsid w:val="000353DE"/>
    <w:rsid w:val="00035422"/>
    <w:rsid w:val="00035612"/>
    <w:rsid w:val="0003592B"/>
    <w:rsid w:val="00035A26"/>
    <w:rsid w:val="00035F9F"/>
    <w:rsid w:val="000360B7"/>
    <w:rsid w:val="00036171"/>
    <w:rsid w:val="00036204"/>
    <w:rsid w:val="000363D6"/>
    <w:rsid w:val="00036447"/>
    <w:rsid w:val="00036886"/>
    <w:rsid w:val="00036CD4"/>
    <w:rsid w:val="00036CE8"/>
    <w:rsid w:val="00036E6C"/>
    <w:rsid w:val="000371AB"/>
    <w:rsid w:val="000371D4"/>
    <w:rsid w:val="000372DA"/>
    <w:rsid w:val="00037305"/>
    <w:rsid w:val="0003751C"/>
    <w:rsid w:val="000378D7"/>
    <w:rsid w:val="000379D2"/>
    <w:rsid w:val="00037C30"/>
    <w:rsid w:val="00037C73"/>
    <w:rsid w:val="00037C81"/>
    <w:rsid w:val="00037E2E"/>
    <w:rsid w:val="00037F8E"/>
    <w:rsid w:val="0004011E"/>
    <w:rsid w:val="000401D8"/>
    <w:rsid w:val="000402DF"/>
    <w:rsid w:val="0004066C"/>
    <w:rsid w:val="0004072A"/>
    <w:rsid w:val="00040808"/>
    <w:rsid w:val="0004095E"/>
    <w:rsid w:val="0004097E"/>
    <w:rsid w:val="00040B3C"/>
    <w:rsid w:val="00040CA3"/>
    <w:rsid w:val="00040CB9"/>
    <w:rsid w:val="00040CE1"/>
    <w:rsid w:val="00040D04"/>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F0A"/>
    <w:rsid w:val="00043050"/>
    <w:rsid w:val="00043226"/>
    <w:rsid w:val="000432C5"/>
    <w:rsid w:val="000432CD"/>
    <w:rsid w:val="00043376"/>
    <w:rsid w:val="000435AC"/>
    <w:rsid w:val="00043FA5"/>
    <w:rsid w:val="000441CA"/>
    <w:rsid w:val="0004469C"/>
    <w:rsid w:val="0004469E"/>
    <w:rsid w:val="00044811"/>
    <w:rsid w:val="00044C00"/>
    <w:rsid w:val="00044C6A"/>
    <w:rsid w:val="00044C88"/>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245"/>
    <w:rsid w:val="000504A0"/>
    <w:rsid w:val="00050669"/>
    <w:rsid w:val="00050BCF"/>
    <w:rsid w:val="0005128D"/>
    <w:rsid w:val="00051428"/>
    <w:rsid w:val="000516FB"/>
    <w:rsid w:val="0005182B"/>
    <w:rsid w:val="000523ED"/>
    <w:rsid w:val="0005265A"/>
    <w:rsid w:val="0005285C"/>
    <w:rsid w:val="00052946"/>
    <w:rsid w:val="00052D0E"/>
    <w:rsid w:val="00052EBD"/>
    <w:rsid w:val="00052ED1"/>
    <w:rsid w:val="00052F70"/>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D5D"/>
    <w:rsid w:val="00062DA7"/>
    <w:rsid w:val="000632EF"/>
    <w:rsid w:val="000633F9"/>
    <w:rsid w:val="000634A6"/>
    <w:rsid w:val="000636A8"/>
    <w:rsid w:val="000636F5"/>
    <w:rsid w:val="00063828"/>
    <w:rsid w:val="00063BCD"/>
    <w:rsid w:val="0006408F"/>
    <w:rsid w:val="00064766"/>
    <w:rsid w:val="0006497E"/>
    <w:rsid w:val="00064CCD"/>
    <w:rsid w:val="00064D61"/>
    <w:rsid w:val="00065001"/>
    <w:rsid w:val="00065078"/>
    <w:rsid w:val="0006514F"/>
    <w:rsid w:val="00065193"/>
    <w:rsid w:val="0006548D"/>
    <w:rsid w:val="000655EE"/>
    <w:rsid w:val="000659E3"/>
    <w:rsid w:val="000659E8"/>
    <w:rsid w:val="00065D86"/>
    <w:rsid w:val="00065E87"/>
    <w:rsid w:val="00065F3E"/>
    <w:rsid w:val="0006643A"/>
    <w:rsid w:val="0006648A"/>
    <w:rsid w:val="00066504"/>
    <w:rsid w:val="00066600"/>
    <w:rsid w:val="000667EB"/>
    <w:rsid w:val="0006683D"/>
    <w:rsid w:val="000668F7"/>
    <w:rsid w:val="0006695E"/>
    <w:rsid w:val="00066A99"/>
    <w:rsid w:val="00066D2B"/>
    <w:rsid w:val="00066DCE"/>
    <w:rsid w:val="00066E44"/>
    <w:rsid w:val="00067142"/>
    <w:rsid w:val="000672EE"/>
    <w:rsid w:val="0006752C"/>
    <w:rsid w:val="00067A5B"/>
    <w:rsid w:val="00067CE1"/>
    <w:rsid w:val="00067D64"/>
    <w:rsid w:val="00067F0E"/>
    <w:rsid w:val="0007016B"/>
    <w:rsid w:val="0007033D"/>
    <w:rsid w:val="0007033F"/>
    <w:rsid w:val="00070487"/>
    <w:rsid w:val="00070520"/>
    <w:rsid w:val="000705F7"/>
    <w:rsid w:val="000706EB"/>
    <w:rsid w:val="000707F4"/>
    <w:rsid w:val="0007085F"/>
    <w:rsid w:val="0007090C"/>
    <w:rsid w:val="00070B8A"/>
    <w:rsid w:val="00070CFE"/>
    <w:rsid w:val="00070D9D"/>
    <w:rsid w:val="00070F70"/>
    <w:rsid w:val="00070FB3"/>
    <w:rsid w:val="000711C2"/>
    <w:rsid w:val="000711FD"/>
    <w:rsid w:val="00071637"/>
    <w:rsid w:val="000717AD"/>
    <w:rsid w:val="000717E2"/>
    <w:rsid w:val="00071B0A"/>
    <w:rsid w:val="00071C58"/>
    <w:rsid w:val="00071CB7"/>
    <w:rsid w:val="00071D4E"/>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15A"/>
    <w:rsid w:val="00077194"/>
    <w:rsid w:val="000772A2"/>
    <w:rsid w:val="00077476"/>
    <w:rsid w:val="00077486"/>
    <w:rsid w:val="0007757E"/>
    <w:rsid w:val="0007768E"/>
    <w:rsid w:val="000776A4"/>
    <w:rsid w:val="00077B1A"/>
    <w:rsid w:val="00077C34"/>
    <w:rsid w:val="00077D23"/>
    <w:rsid w:val="00077F9D"/>
    <w:rsid w:val="00080355"/>
    <w:rsid w:val="0008038C"/>
    <w:rsid w:val="000809A3"/>
    <w:rsid w:val="00080BEA"/>
    <w:rsid w:val="00080D28"/>
    <w:rsid w:val="00080D4F"/>
    <w:rsid w:val="0008104B"/>
    <w:rsid w:val="0008119C"/>
    <w:rsid w:val="00081241"/>
    <w:rsid w:val="00081336"/>
    <w:rsid w:val="0008154A"/>
    <w:rsid w:val="0008155D"/>
    <w:rsid w:val="000816B7"/>
    <w:rsid w:val="00081896"/>
    <w:rsid w:val="00081909"/>
    <w:rsid w:val="00081D10"/>
    <w:rsid w:val="00081D17"/>
    <w:rsid w:val="00081FEA"/>
    <w:rsid w:val="00082044"/>
    <w:rsid w:val="000823E2"/>
    <w:rsid w:val="00082533"/>
    <w:rsid w:val="0008253F"/>
    <w:rsid w:val="0008257F"/>
    <w:rsid w:val="00082A04"/>
    <w:rsid w:val="00082D57"/>
    <w:rsid w:val="00082D60"/>
    <w:rsid w:val="00082E09"/>
    <w:rsid w:val="0008325E"/>
    <w:rsid w:val="000837AC"/>
    <w:rsid w:val="00083A04"/>
    <w:rsid w:val="00083B8D"/>
    <w:rsid w:val="0008420E"/>
    <w:rsid w:val="000844A5"/>
    <w:rsid w:val="000844D0"/>
    <w:rsid w:val="0008476D"/>
    <w:rsid w:val="00084A3B"/>
    <w:rsid w:val="00084A82"/>
    <w:rsid w:val="00084AC3"/>
    <w:rsid w:val="00084C1D"/>
    <w:rsid w:val="00084E72"/>
    <w:rsid w:val="00084F3A"/>
    <w:rsid w:val="00084F53"/>
    <w:rsid w:val="00085029"/>
    <w:rsid w:val="000850C3"/>
    <w:rsid w:val="00085258"/>
    <w:rsid w:val="00085463"/>
    <w:rsid w:val="00085B11"/>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278"/>
    <w:rsid w:val="000876E7"/>
    <w:rsid w:val="00087932"/>
    <w:rsid w:val="000879D7"/>
    <w:rsid w:val="00087E9A"/>
    <w:rsid w:val="0009006B"/>
    <w:rsid w:val="00090132"/>
    <w:rsid w:val="0009017C"/>
    <w:rsid w:val="00090273"/>
    <w:rsid w:val="000904F1"/>
    <w:rsid w:val="00090594"/>
    <w:rsid w:val="0009059A"/>
    <w:rsid w:val="000905C6"/>
    <w:rsid w:val="00090642"/>
    <w:rsid w:val="00090829"/>
    <w:rsid w:val="00090FD3"/>
    <w:rsid w:val="00091033"/>
    <w:rsid w:val="00091254"/>
    <w:rsid w:val="0009162D"/>
    <w:rsid w:val="000917C5"/>
    <w:rsid w:val="000919B4"/>
    <w:rsid w:val="00091C5D"/>
    <w:rsid w:val="00091E1F"/>
    <w:rsid w:val="00092152"/>
    <w:rsid w:val="000921A5"/>
    <w:rsid w:val="00092407"/>
    <w:rsid w:val="0009248A"/>
    <w:rsid w:val="000926EC"/>
    <w:rsid w:val="000928C4"/>
    <w:rsid w:val="00092ABC"/>
    <w:rsid w:val="000930F7"/>
    <w:rsid w:val="000931A0"/>
    <w:rsid w:val="00093574"/>
    <w:rsid w:val="000935D8"/>
    <w:rsid w:val="0009362F"/>
    <w:rsid w:val="000937B1"/>
    <w:rsid w:val="000937DC"/>
    <w:rsid w:val="000938B4"/>
    <w:rsid w:val="00093BA5"/>
    <w:rsid w:val="00093D9D"/>
    <w:rsid w:val="00093EBD"/>
    <w:rsid w:val="0009419A"/>
    <w:rsid w:val="0009444E"/>
    <w:rsid w:val="0009462E"/>
    <w:rsid w:val="00094B49"/>
    <w:rsid w:val="00094C71"/>
    <w:rsid w:val="00094DAF"/>
    <w:rsid w:val="00095028"/>
    <w:rsid w:val="000952F9"/>
    <w:rsid w:val="000956E2"/>
    <w:rsid w:val="00095C5A"/>
    <w:rsid w:val="00095D8E"/>
    <w:rsid w:val="00095F07"/>
    <w:rsid w:val="00095FDF"/>
    <w:rsid w:val="000960CB"/>
    <w:rsid w:val="00096219"/>
    <w:rsid w:val="0009629D"/>
    <w:rsid w:val="00096306"/>
    <w:rsid w:val="0009656B"/>
    <w:rsid w:val="000965A5"/>
    <w:rsid w:val="0009669D"/>
    <w:rsid w:val="0009675B"/>
    <w:rsid w:val="0009695C"/>
    <w:rsid w:val="00096995"/>
    <w:rsid w:val="000969AA"/>
    <w:rsid w:val="00096A9C"/>
    <w:rsid w:val="00096D81"/>
    <w:rsid w:val="00096EA7"/>
    <w:rsid w:val="00097098"/>
    <w:rsid w:val="000970FB"/>
    <w:rsid w:val="00097173"/>
    <w:rsid w:val="000971B1"/>
    <w:rsid w:val="000976EC"/>
    <w:rsid w:val="00097DD5"/>
    <w:rsid w:val="00097E32"/>
    <w:rsid w:val="00097E5C"/>
    <w:rsid w:val="000A0219"/>
    <w:rsid w:val="000A0380"/>
    <w:rsid w:val="000A0509"/>
    <w:rsid w:val="000A067F"/>
    <w:rsid w:val="000A0683"/>
    <w:rsid w:val="000A06F3"/>
    <w:rsid w:val="000A083D"/>
    <w:rsid w:val="000A0880"/>
    <w:rsid w:val="000A0B44"/>
    <w:rsid w:val="000A0D70"/>
    <w:rsid w:val="000A0DD2"/>
    <w:rsid w:val="000A0DDC"/>
    <w:rsid w:val="000A0EE7"/>
    <w:rsid w:val="000A11C6"/>
    <w:rsid w:val="000A134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B7D"/>
    <w:rsid w:val="000A3C3B"/>
    <w:rsid w:val="000A3CA7"/>
    <w:rsid w:val="000A41A1"/>
    <w:rsid w:val="000A4262"/>
    <w:rsid w:val="000A42E7"/>
    <w:rsid w:val="000A4327"/>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C31"/>
    <w:rsid w:val="000A6D08"/>
    <w:rsid w:val="000A6D3A"/>
    <w:rsid w:val="000A6E17"/>
    <w:rsid w:val="000A6E70"/>
    <w:rsid w:val="000A728E"/>
    <w:rsid w:val="000A729F"/>
    <w:rsid w:val="000A7376"/>
    <w:rsid w:val="000A73BB"/>
    <w:rsid w:val="000A77CD"/>
    <w:rsid w:val="000A77F9"/>
    <w:rsid w:val="000A788B"/>
    <w:rsid w:val="000A7AB8"/>
    <w:rsid w:val="000A7DB0"/>
    <w:rsid w:val="000A7F1F"/>
    <w:rsid w:val="000B0370"/>
    <w:rsid w:val="000B03F6"/>
    <w:rsid w:val="000B047B"/>
    <w:rsid w:val="000B0A33"/>
    <w:rsid w:val="000B0DFF"/>
    <w:rsid w:val="000B0FB4"/>
    <w:rsid w:val="000B1079"/>
    <w:rsid w:val="000B1833"/>
    <w:rsid w:val="000B1939"/>
    <w:rsid w:val="000B1BAD"/>
    <w:rsid w:val="000B22C5"/>
    <w:rsid w:val="000B2440"/>
    <w:rsid w:val="000B2552"/>
    <w:rsid w:val="000B29A9"/>
    <w:rsid w:val="000B2BE3"/>
    <w:rsid w:val="000B2CE7"/>
    <w:rsid w:val="000B2E02"/>
    <w:rsid w:val="000B3018"/>
    <w:rsid w:val="000B373C"/>
    <w:rsid w:val="000B37AB"/>
    <w:rsid w:val="000B38F2"/>
    <w:rsid w:val="000B3907"/>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942"/>
    <w:rsid w:val="000B5AF2"/>
    <w:rsid w:val="000B5CDD"/>
    <w:rsid w:val="000B5F48"/>
    <w:rsid w:val="000B6682"/>
    <w:rsid w:val="000B675B"/>
    <w:rsid w:val="000B6769"/>
    <w:rsid w:val="000B695D"/>
    <w:rsid w:val="000B6A6C"/>
    <w:rsid w:val="000B6B76"/>
    <w:rsid w:val="000B6B94"/>
    <w:rsid w:val="000B6BED"/>
    <w:rsid w:val="000B6C05"/>
    <w:rsid w:val="000B6E27"/>
    <w:rsid w:val="000B7098"/>
    <w:rsid w:val="000B7101"/>
    <w:rsid w:val="000B7119"/>
    <w:rsid w:val="000B7159"/>
    <w:rsid w:val="000B7216"/>
    <w:rsid w:val="000B72B2"/>
    <w:rsid w:val="000B7643"/>
    <w:rsid w:val="000B764B"/>
    <w:rsid w:val="000B772C"/>
    <w:rsid w:val="000B7A0C"/>
    <w:rsid w:val="000B7AE1"/>
    <w:rsid w:val="000B7C68"/>
    <w:rsid w:val="000C053D"/>
    <w:rsid w:val="000C0862"/>
    <w:rsid w:val="000C0C3B"/>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0DC"/>
    <w:rsid w:val="000C41D9"/>
    <w:rsid w:val="000C4364"/>
    <w:rsid w:val="000C4421"/>
    <w:rsid w:val="000C4487"/>
    <w:rsid w:val="000C44B9"/>
    <w:rsid w:val="000C4617"/>
    <w:rsid w:val="000C47C5"/>
    <w:rsid w:val="000C47F4"/>
    <w:rsid w:val="000C4894"/>
    <w:rsid w:val="000C4BC9"/>
    <w:rsid w:val="000C4D6C"/>
    <w:rsid w:val="000C520C"/>
    <w:rsid w:val="000C523F"/>
    <w:rsid w:val="000C52FB"/>
    <w:rsid w:val="000C53D5"/>
    <w:rsid w:val="000C540D"/>
    <w:rsid w:val="000C5418"/>
    <w:rsid w:val="000C549B"/>
    <w:rsid w:val="000C56F7"/>
    <w:rsid w:val="000C5D17"/>
    <w:rsid w:val="000C5DEC"/>
    <w:rsid w:val="000C5E08"/>
    <w:rsid w:val="000C5FD3"/>
    <w:rsid w:val="000C60AF"/>
    <w:rsid w:val="000C6158"/>
    <w:rsid w:val="000C64D5"/>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D19"/>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598"/>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5D8"/>
    <w:rsid w:val="000E08E8"/>
    <w:rsid w:val="000E09B7"/>
    <w:rsid w:val="000E0A83"/>
    <w:rsid w:val="000E0E79"/>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2AC"/>
    <w:rsid w:val="000E658C"/>
    <w:rsid w:val="000E66B0"/>
    <w:rsid w:val="000E66BA"/>
    <w:rsid w:val="000E67D6"/>
    <w:rsid w:val="000E6A05"/>
    <w:rsid w:val="000E6B50"/>
    <w:rsid w:val="000E6CE7"/>
    <w:rsid w:val="000E6D86"/>
    <w:rsid w:val="000E70C3"/>
    <w:rsid w:val="000E7159"/>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583"/>
    <w:rsid w:val="000F15F5"/>
    <w:rsid w:val="000F1AF8"/>
    <w:rsid w:val="000F1B70"/>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836"/>
    <w:rsid w:val="000F386F"/>
    <w:rsid w:val="000F38B3"/>
    <w:rsid w:val="000F3A0A"/>
    <w:rsid w:val="000F3B07"/>
    <w:rsid w:val="000F4276"/>
    <w:rsid w:val="000F4449"/>
    <w:rsid w:val="000F44D8"/>
    <w:rsid w:val="000F469B"/>
    <w:rsid w:val="000F4C6A"/>
    <w:rsid w:val="000F4E66"/>
    <w:rsid w:val="000F4F28"/>
    <w:rsid w:val="000F4F58"/>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6DB8"/>
    <w:rsid w:val="000F70AD"/>
    <w:rsid w:val="000F7155"/>
    <w:rsid w:val="000F7CE6"/>
    <w:rsid w:val="000F7E0A"/>
    <w:rsid w:val="000F7E84"/>
    <w:rsid w:val="00100154"/>
    <w:rsid w:val="001001CB"/>
    <w:rsid w:val="00100556"/>
    <w:rsid w:val="0010066E"/>
    <w:rsid w:val="00100D0F"/>
    <w:rsid w:val="00100D54"/>
    <w:rsid w:val="00101087"/>
    <w:rsid w:val="001012DE"/>
    <w:rsid w:val="0010173C"/>
    <w:rsid w:val="001017A7"/>
    <w:rsid w:val="001018B5"/>
    <w:rsid w:val="001018D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98F"/>
    <w:rsid w:val="00102AAE"/>
    <w:rsid w:val="00102B5C"/>
    <w:rsid w:val="00102DBA"/>
    <w:rsid w:val="00102DE9"/>
    <w:rsid w:val="001030C5"/>
    <w:rsid w:val="0010335D"/>
    <w:rsid w:val="001033D2"/>
    <w:rsid w:val="0010365D"/>
    <w:rsid w:val="00103D17"/>
    <w:rsid w:val="00103F68"/>
    <w:rsid w:val="001040FB"/>
    <w:rsid w:val="00104369"/>
    <w:rsid w:val="00104431"/>
    <w:rsid w:val="00104432"/>
    <w:rsid w:val="0010444F"/>
    <w:rsid w:val="00104451"/>
    <w:rsid w:val="001044FF"/>
    <w:rsid w:val="00104511"/>
    <w:rsid w:val="0010458F"/>
    <w:rsid w:val="001045AC"/>
    <w:rsid w:val="001049D9"/>
    <w:rsid w:val="00104ADC"/>
    <w:rsid w:val="00104B0A"/>
    <w:rsid w:val="00104B7E"/>
    <w:rsid w:val="00104C01"/>
    <w:rsid w:val="00104CF7"/>
    <w:rsid w:val="00104D8E"/>
    <w:rsid w:val="0010525A"/>
    <w:rsid w:val="00105270"/>
    <w:rsid w:val="001052C6"/>
    <w:rsid w:val="0010533C"/>
    <w:rsid w:val="0010536D"/>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2D0"/>
    <w:rsid w:val="0011033F"/>
    <w:rsid w:val="00110435"/>
    <w:rsid w:val="0011075F"/>
    <w:rsid w:val="00110762"/>
    <w:rsid w:val="001107E6"/>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1DB2"/>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915"/>
    <w:rsid w:val="00114A5E"/>
    <w:rsid w:val="00114A68"/>
    <w:rsid w:val="00114ABD"/>
    <w:rsid w:val="00114CC2"/>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7B5"/>
    <w:rsid w:val="00117AF1"/>
    <w:rsid w:val="00117C9B"/>
    <w:rsid w:val="0012009D"/>
    <w:rsid w:val="001203F0"/>
    <w:rsid w:val="0012051A"/>
    <w:rsid w:val="001206F5"/>
    <w:rsid w:val="00120F16"/>
    <w:rsid w:val="00120FE7"/>
    <w:rsid w:val="00121256"/>
    <w:rsid w:val="001213C2"/>
    <w:rsid w:val="001213D3"/>
    <w:rsid w:val="00121571"/>
    <w:rsid w:val="001217DD"/>
    <w:rsid w:val="00121C75"/>
    <w:rsid w:val="00121CFB"/>
    <w:rsid w:val="00121D23"/>
    <w:rsid w:val="00121D58"/>
    <w:rsid w:val="00121DCD"/>
    <w:rsid w:val="00121EF1"/>
    <w:rsid w:val="00122204"/>
    <w:rsid w:val="00122A2A"/>
    <w:rsid w:val="00122B86"/>
    <w:rsid w:val="00122D49"/>
    <w:rsid w:val="00122D4B"/>
    <w:rsid w:val="00122D68"/>
    <w:rsid w:val="00122D90"/>
    <w:rsid w:val="00122DE7"/>
    <w:rsid w:val="001233A8"/>
    <w:rsid w:val="00123406"/>
    <w:rsid w:val="001236F9"/>
    <w:rsid w:val="001237D4"/>
    <w:rsid w:val="00123DF3"/>
    <w:rsid w:val="00124173"/>
    <w:rsid w:val="00124480"/>
    <w:rsid w:val="00124563"/>
    <w:rsid w:val="00124794"/>
    <w:rsid w:val="00124831"/>
    <w:rsid w:val="00124951"/>
    <w:rsid w:val="001249CD"/>
    <w:rsid w:val="001249DE"/>
    <w:rsid w:val="00124A58"/>
    <w:rsid w:val="00124C4A"/>
    <w:rsid w:val="00124DF6"/>
    <w:rsid w:val="00124E12"/>
    <w:rsid w:val="00124E8A"/>
    <w:rsid w:val="00125167"/>
    <w:rsid w:val="001253C9"/>
    <w:rsid w:val="00125428"/>
    <w:rsid w:val="001256A2"/>
    <w:rsid w:val="00125A1E"/>
    <w:rsid w:val="00125A95"/>
    <w:rsid w:val="00125C52"/>
    <w:rsid w:val="00125C6C"/>
    <w:rsid w:val="00125DF2"/>
    <w:rsid w:val="00125E5E"/>
    <w:rsid w:val="00125ED3"/>
    <w:rsid w:val="0012644D"/>
    <w:rsid w:val="00126B06"/>
    <w:rsid w:val="00126BC8"/>
    <w:rsid w:val="00126C85"/>
    <w:rsid w:val="00126D91"/>
    <w:rsid w:val="00126E7B"/>
    <w:rsid w:val="00126ED9"/>
    <w:rsid w:val="00126F3E"/>
    <w:rsid w:val="00127087"/>
    <w:rsid w:val="00127327"/>
    <w:rsid w:val="001273AE"/>
    <w:rsid w:val="00127512"/>
    <w:rsid w:val="00127A77"/>
    <w:rsid w:val="00127AAA"/>
    <w:rsid w:val="00127CCA"/>
    <w:rsid w:val="00127E47"/>
    <w:rsid w:val="00127E57"/>
    <w:rsid w:val="00127E7E"/>
    <w:rsid w:val="00127F92"/>
    <w:rsid w:val="00130007"/>
    <w:rsid w:val="0013009C"/>
    <w:rsid w:val="00130256"/>
    <w:rsid w:val="001303D7"/>
    <w:rsid w:val="00130537"/>
    <w:rsid w:val="00130823"/>
    <w:rsid w:val="00130A5E"/>
    <w:rsid w:val="00130AA9"/>
    <w:rsid w:val="00130C4A"/>
    <w:rsid w:val="00130E58"/>
    <w:rsid w:val="00130E6A"/>
    <w:rsid w:val="001311BE"/>
    <w:rsid w:val="0013142B"/>
    <w:rsid w:val="00131971"/>
    <w:rsid w:val="00131CEA"/>
    <w:rsid w:val="00131E27"/>
    <w:rsid w:val="00132117"/>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4F3D"/>
    <w:rsid w:val="0013508F"/>
    <w:rsid w:val="001351C0"/>
    <w:rsid w:val="001351D8"/>
    <w:rsid w:val="001355AC"/>
    <w:rsid w:val="001355F9"/>
    <w:rsid w:val="0013575B"/>
    <w:rsid w:val="001358CE"/>
    <w:rsid w:val="00135A98"/>
    <w:rsid w:val="00135B35"/>
    <w:rsid w:val="00135BC4"/>
    <w:rsid w:val="00135C45"/>
    <w:rsid w:val="00135F50"/>
    <w:rsid w:val="00135F97"/>
    <w:rsid w:val="00135FAA"/>
    <w:rsid w:val="00136261"/>
    <w:rsid w:val="0013629A"/>
    <w:rsid w:val="001364A5"/>
    <w:rsid w:val="001364B0"/>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6A6"/>
    <w:rsid w:val="00141CD2"/>
    <w:rsid w:val="00141E34"/>
    <w:rsid w:val="00142025"/>
    <w:rsid w:val="001421D9"/>
    <w:rsid w:val="00142710"/>
    <w:rsid w:val="00142A4D"/>
    <w:rsid w:val="00142DC6"/>
    <w:rsid w:val="00142DF6"/>
    <w:rsid w:val="00142F22"/>
    <w:rsid w:val="00143050"/>
    <w:rsid w:val="001431AD"/>
    <w:rsid w:val="00143337"/>
    <w:rsid w:val="00143737"/>
    <w:rsid w:val="001437E5"/>
    <w:rsid w:val="00143A9C"/>
    <w:rsid w:val="00143EE8"/>
    <w:rsid w:val="00143F3F"/>
    <w:rsid w:val="0014410B"/>
    <w:rsid w:val="0014419A"/>
    <w:rsid w:val="00144382"/>
    <w:rsid w:val="001443C0"/>
    <w:rsid w:val="001446E4"/>
    <w:rsid w:val="0014473C"/>
    <w:rsid w:val="001447BE"/>
    <w:rsid w:val="00144872"/>
    <w:rsid w:val="00144CDD"/>
    <w:rsid w:val="00144DD1"/>
    <w:rsid w:val="00144DDD"/>
    <w:rsid w:val="00144FC5"/>
    <w:rsid w:val="00144FFC"/>
    <w:rsid w:val="00145370"/>
    <w:rsid w:val="001453D4"/>
    <w:rsid w:val="0014545B"/>
    <w:rsid w:val="001455D7"/>
    <w:rsid w:val="00145672"/>
    <w:rsid w:val="0014578F"/>
    <w:rsid w:val="00145927"/>
    <w:rsid w:val="00145C03"/>
    <w:rsid w:val="00145C89"/>
    <w:rsid w:val="00145FA5"/>
    <w:rsid w:val="0014629B"/>
    <w:rsid w:val="001465CB"/>
    <w:rsid w:val="0014676A"/>
    <w:rsid w:val="00146A65"/>
    <w:rsid w:val="00146C70"/>
    <w:rsid w:val="00146E24"/>
    <w:rsid w:val="00146EC3"/>
    <w:rsid w:val="001473C4"/>
    <w:rsid w:val="0014763B"/>
    <w:rsid w:val="00147E3B"/>
    <w:rsid w:val="00147E40"/>
    <w:rsid w:val="00147ED0"/>
    <w:rsid w:val="00147FA8"/>
    <w:rsid w:val="00147FB1"/>
    <w:rsid w:val="00147FB4"/>
    <w:rsid w:val="00150115"/>
    <w:rsid w:val="0015056B"/>
    <w:rsid w:val="001506DA"/>
    <w:rsid w:val="0015080E"/>
    <w:rsid w:val="001508C5"/>
    <w:rsid w:val="00150BD2"/>
    <w:rsid w:val="00150D9E"/>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898"/>
    <w:rsid w:val="00152C50"/>
    <w:rsid w:val="00152C96"/>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2D"/>
    <w:rsid w:val="00153D78"/>
    <w:rsid w:val="00153E1C"/>
    <w:rsid w:val="00153EA4"/>
    <w:rsid w:val="001541FF"/>
    <w:rsid w:val="00154477"/>
    <w:rsid w:val="00154524"/>
    <w:rsid w:val="001545E7"/>
    <w:rsid w:val="00154C61"/>
    <w:rsid w:val="00154D08"/>
    <w:rsid w:val="00154EB6"/>
    <w:rsid w:val="00155373"/>
    <w:rsid w:val="001554B2"/>
    <w:rsid w:val="0015566C"/>
    <w:rsid w:val="001556D2"/>
    <w:rsid w:val="001557E1"/>
    <w:rsid w:val="00155866"/>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3EE"/>
    <w:rsid w:val="0015769A"/>
    <w:rsid w:val="001577DC"/>
    <w:rsid w:val="001578F4"/>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F87"/>
    <w:rsid w:val="00165F95"/>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2DB"/>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46D"/>
    <w:rsid w:val="00186491"/>
    <w:rsid w:val="00186538"/>
    <w:rsid w:val="001865E6"/>
    <w:rsid w:val="001866A5"/>
    <w:rsid w:val="001868A9"/>
    <w:rsid w:val="00186A9F"/>
    <w:rsid w:val="00186D22"/>
    <w:rsid w:val="00187126"/>
    <w:rsid w:val="0018722C"/>
    <w:rsid w:val="001872F9"/>
    <w:rsid w:val="0018730A"/>
    <w:rsid w:val="00187426"/>
    <w:rsid w:val="00187443"/>
    <w:rsid w:val="0018769F"/>
    <w:rsid w:val="00187720"/>
    <w:rsid w:val="001878E1"/>
    <w:rsid w:val="00187900"/>
    <w:rsid w:val="0018795C"/>
    <w:rsid w:val="00187984"/>
    <w:rsid w:val="00187C50"/>
    <w:rsid w:val="00187C56"/>
    <w:rsid w:val="00187D66"/>
    <w:rsid w:val="00187E1C"/>
    <w:rsid w:val="00187E76"/>
    <w:rsid w:val="00187F97"/>
    <w:rsid w:val="00190311"/>
    <w:rsid w:val="00190569"/>
    <w:rsid w:val="0019070A"/>
    <w:rsid w:val="00190878"/>
    <w:rsid w:val="00190DB0"/>
    <w:rsid w:val="00190E85"/>
    <w:rsid w:val="001910F0"/>
    <w:rsid w:val="001912A3"/>
    <w:rsid w:val="0019133D"/>
    <w:rsid w:val="001914FA"/>
    <w:rsid w:val="001917B9"/>
    <w:rsid w:val="001919FE"/>
    <w:rsid w:val="0019230A"/>
    <w:rsid w:val="0019241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BC6"/>
    <w:rsid w:val="00195F52"/>
    <w:rsid w:val="00196058"/>
    <w:rsid w:val="0019619D"/>
    <w:rsid w:val="00196219"/>
    <w:rsid w:val="00196878"/>
    <w:rsid w:val="00196927"/>
    <w:rsid w:val="00196C82"/>
    <w:rsid w:val="00196CF5"/>
    <w:rsid w:val="00196D57"/>
    <w:rsid w:val="00197232"/>
    <w:rsid w:val="001978A0"/>
    <w:rsid w:val="00197BBB"/>
    <w:rsid w:val="00197DAD"/>
    <w:rsid w:val="00197E76"/>
    <w:rsid w:val="00197EE9"/>
    <w:rsid w:val="001A006A"/>
    <w:rsid w:val="001A01A1"/>
    <w:rsid w:val="001A034A"/>
    <w:rsid w:val="001A0484"/>
    <w:rsid w:val="001A088E"/>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3EF"/>
    <w:rsid w:val="001A25CA"/>
    <w:rsid w:val="001A2666"/>
    <w:rsid w:val="001A27E4"/>
    <w:rsid w:val="001A28A0"/>
    <w:rsid w:val="001A29AE"/>
    <w:rsid w:val="001A2D73"/>
    <w:rsid w:val="001A2EAB"/>
    <w:rsid w:val="001A306D"/>
    <w:rsid w:val="001A3077"/>
    <w:rsid w:val="001A366F"/>
    <w:rsid w:val="001A37F4"/>
    <w:rsid w:val="001A3D31"/>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6B"/>
    <w:rsid w:val="001A66EB"/>
    <w:rsid w:val="001A6727"/>
    <w:rsid w:val="001A678B"/>
    <w:rsid w:val="001A67EB"/>
    <w:rsid w:val="001A6809"/>
    <w:rsid w:val="001A69AB"/>
    <w:rsid w:val="001A69F3"/>
    <w:rsid w:val="001A6B00"/>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581"/>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E45"/>
    <w:rsid w:val="001B4087"/>
    <w:rsid w:val="001B4279"/>
    <w:rsid w:val="001B42EE"/>
    <w:rsid w:val="001B4623"/>
    <w:rsid w:val="001B4C48"/>
    <w:rsid w:val="001B5037"/>
    <w:rsid w:val="001B5238"/>
    <w:rsid w:val="001B5318"/>
    <w:rsid w:val="001B53A4"/>
    <w:rsid w:val="001B547A"/>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106D"/>
    <w:rsid w:val="001C1170"/>
    <w:rsid w:val="001C11A8"/>
    <w:rsid w:val="001C13DC"/>
    <w:rsid w:val="001C1525"/>
    <w:rsid w:val="001C1554"/>
    <w:rsid w:val="001C17E1"/>
    <w:rsid w:val="001C1861"/>
    <w:rsid w:val="001C1889"/>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0D1"/>
    <w:rsid w:val="001C424B"/>
    <w:rsid w:val="001C4286"/>
    <w:rsid w:val="001C456D"/>
    <w:rsid w:val="001C45AF"/>
    <w:rsid w:val="001C4C9D"/>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48D"/>
    <w:rsid w:val="001C6752"/>
    <w:rsid w:val="001C6755"/>
    <w:rsid w:val="001C6765"/>
    <w:rsid w:val="001C6942"/>
    <w:rsid w:val="001C6B4A"/>
    <w:rsid w:val="001C6EA6"/>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43E"/>
    <w:rsid w:val="001D16F9"/>
    <w:rsid w:val="001D1D7E"/>
    <w:rsid w:val="001D1FE5"/>
    <w:rsid w:val="001D218E"/>
    <w:rsid w:val="001D2A6E"/>
    <w:rsid w:val="001D2DC5"/>
    <w:rsid w:val="001D2FA4"/>
    <w:rsid w:val="001D3146"/>
    <w:rsid w:val="001D3164"/>
    <w:rsid w:val="001D3932"/>
    <w:rsid w:val="001D3965"/>
    <w:rsid w:val="001D3F2A"/>
    <w:rsid w:val="001D45BA"/>
    <w:rsid w:val="001D461A"/>
    <w:rsid w:val="001D4630"/>
    <w:rsid w:val="001D48E2"/>
    <w:rsid w:val="001D499E"/>
    <w:rsid w:val="001D4CA9"/>
    <w:rsid w:val="001D4E50"/>
    <w:rsid w:val="001D5182"/>
    <w:rsid w:val="001D55DC"/>
    <w:rsid w:val="001D584B"/>
    <w:rsid w:val="001D58A2"/>
    <w:rsid w:val="001D59CB"/>
    <w:rsid w:val="001D5AFB"/>
    <w:rsid w:val="001D5B11"/>
    <w:rsid w:val="001D5CA8"/>
    <w:rsid w:val="001D5E52"/>
    <w:rsid w:val="001D6422"/>
    <w:rsid w:val="001D656E"/>
    <w:rsid w:val="001D66BF"/>
    <w:rsid w:val="001D6741"/>
    <w:rsid w:val="001D68E0"/>
    <w:rsid w:val="001D6AA8"/>
    <w:rsid w:val="001D6C2D"/>
    <w:rsid w:val="001D6FB6"/>
    <w:rsid w:val="001D72DE"/>
    <w:rsid w:val="001D7582"/>
    <w:rsid w:val="001D75E1"/>
    <w:rsid w:val="001D788F"/>
    <w:rsid w:val="001D7A6B"/>
    <w:rsid w:val="001D7C07"/>
    <w:rsid w:val="001D7DCD"/>
    <w:rsid w:val="001D7E62"/>
    <w:rsid w:val="001E04F1"/>
    <w:rsid w:val="001E06BA"/>
    <w:rsid w:val="001E0985"/>
    <w:rsid w:val="001E0B97"/>
    <w:rsid w:val="001E0BA3"/>
    <w:rsid w:val="001E0DF1"/>
    <w:rsid w:val="001E0EBC"/>
    <w:rsid w:val="001E1102"/>
    <w:rsid w:val="001E121A"/>
    <w:rsid w:val="001E132B"/>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1A"/>
    <w:rsid w:val="001E37FB"/>
    <w:rsid w:val="001E3B7F"/>
    <w:rsid w:val="001E3D43"/>
    <w:rsid w:val="001E3E29"/>
    <w:rsid w:val="001E3E5C"/>
    <w:rsid w:val="001E3ED4"/>
    <w:rsid w:val="001E3F41"/>
    <w:rsid w:val="001E3FC5"/>
    <w:rsid w:val="001E40B0"/>
    <w:rsid w:val="001E40B6"/>
    <w:rsid w:val="001E43AD"/>
    <w:rsid w:val="001E44C8"/>
    <w:rsid w:val="001E4520"/>
    <w:rsid w:val="001E4861"/>
    <w:rsid w:val="001E48D1"/>
    <w:rsid w:val="001E4914"/>
    <w:rsid w:val="001E4A48"/>
    <w:rsid w:val="001E4AAE"/>
    <w:rsid w:val="001E4C1B"/>
    <w:rsid w:val="001E4CAD"/>
    <w:rsid w:val="001E4CB7"/>
    <w:rsid w:val="001E4E07"/>
    <w:rsid w:val="001E4FAF"/>
    <w:rsid w:val="001E56A5"/>
    <w:rsid w:val="001E5852"/>
    <w:rsid w:val="001E5B28"/>
    <w:rsid w:val="001E62D3"/>
    <w:rsid w:val="001E661B"/>
    <w:rsid w:val="001E67B0"/>
    <w:rsid w:val="001E69C0"/>
    <w:rsid w:val="001E69CD"/>
    <w:rsid w:val="001E69E7"/>
    <w:rsid w:val="001E69EF"/>
    <w:rsid w:val="001E6C49"/>
    <w:rsid w:val="001E6CA4"/>
    <w:rsid w:val="001E6E3A"/>
    <w:rsid w:val="001E6E43"/>
    <w:rsid w:val="001E6E6A"/>
    <w:rsid w:val="001E70E1"/>
    <w:rsid w:val="001E7121"/>
    <w:rsid w:val="001E719E"/>
    <w:rsid w:val="001E7539"/>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8C8"/>
    <w:rsid w:val="001F08F6"/>
    <w:rsid w:val="001F0AE9"/>
    <w:rsid w:val="001F0B36"/>
    <w:rsid w:val="001F0BD0"/>
    <w:rsid w:val="001F0BFC"/>
    <w:rsid w:val="001F0CF5"/>
    <w:rsid w:val="001F0DAB"/>
    <w:rsid w:val="001F0DC1"/>
    <w:rsid w:val="001F124B"/>
    <w:rsid w:val="001F1290"/>
    <w:rsid w:val="001F1296"/>
    <w:rsid w:val="001F1546"/>
    <w:rsid w:val="001F1846"/>
    <w:rsid w:val="001F197B"/>
    <w:rsid w:val="001F1B61"/>
    <w:rsid w:val="001F1C68"/>
    <w:rsid w:val="001F1DF1"/>
    <w:rsid w:val="001F1E4D"/>
    <w:rsid w:val="001F2076"/>
    <w:rsid w:val="001F218C"/>
    <w:rsid w:val="001F22FB"/>
    <w:rsid w:val="001F253A"/>
    <w:rsid w:val="001F254B"/>
    <w:rsid w:val="001F25A0"/>
    <w:rsid w:val="001F328C"/>
    <w:rsid w:val="001F3321"/>
    <w:rsid w:val="001F3542"/>
    <w:rsid w:val="001F3705"/>
    <w:rsid w:val="001F3868"/>
    <w:rsid w:val="001F38EC"/>
    <w:rsid w:val="001F39AE"/>
    <w:rsid w:val="001F3A4F"/>
    <w:rsid w:val="001F3AB4"/>
    <w:rsid w:val="001F3B0F"/>
    <w:rsid w:val="001F3B26"/>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86"/>
    <w:rsid w:val="001F7568"/>
    <w:rsid w:val="001F7689"/>
    <w:rsid w:val="001F77B8"/>
    <w:rsid w:val="001F78B3"/>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6E3"/>
    <w:rsid w:val="00202799"/>
    <w:rsid w:val="00202A0C"/>
    <w:rsid w:val="00202C54"/>
    <w:rsid w:val="00202DAC"/>
    <w:rsid w:val="0020305F"/>
    <w:rsid w:val="0020336C"/>
    <w:rsid w:val="002036E9"/>
    <w:rsid w:val="0020379D"/>
    <w:rsid w:val="00203988"/>
    <w:rsid w:val="0020398B"/>
    <w:rsid w:val="002039F8"/>
    <w:rsid w:val="00203B2C"/>
    <w:rsid w:val="00203C83"/>
    <w:rsid w:val="00203DAD"/>
    <w:rsid w:val="00203E60"/>
    <w:rsid w:val="00203E76"/>
    <w:rsid w:val="00203FFC"/>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F1A"/>
    <w:rsid w:val="0020622C"/>
    <w:rsid w:val="0020646C"/>
    <w:rsid w:val="002064D3"/>
    <w:rsid w:val="0020651D"/>
    <w:rsid w:val="00206664"/>
    <w:rsid w:val="0020681F"/>
    <w:rsid w:val="00206BB0"/>
    <w:rsid w:val="00206E83"/>
    <w:rsid w:val="00206FAD"/>
    <w:rsid w:val="00206FEF"/>
    <w:rsid w:val="00207569"/>
    <w:rsid w:val="002075B3"/>
    <w:rsid w:val="002076AC"/>
    <w:rsid w:val="002076C7"/>
    <w:rsid w:val="00207957"/>
    <w:rsid w:val="00207A79"/>
    <w:rsid w:val="00207C57"/>
    <w:rsid w:val="00207DDC"/>
    <w:rsid w:val="00210046"/>
    <w:rsid w:val="002102C1"/>
    <w:rsid w:val="002104D6"/>
    <w:rsid w:val="00210667"/>
    <w:rsid w:val="00210821"/>
    <w:rsid w:val="00210988"/>
    <w:rsid w:val="00210B74"/>
    <w:rsid w:val="00210D36"/>
    <w:rsid w:val="00210DC2"/>
    <w:rsid w:val="00210E87"/>
    <w:rsid w:val="002110B4"/>
    <w:rsid w:val="00211345"/>
    <w:rsid w:val="00211549"/>
    <w:rsid w:val="00211610"/>
    <w:rsid w:val="0021172E"/>
    <w:rsid w:val="00211C6F"/>
    <w:rsid w:val="00211D7E"/>
    <w:rsid w:val="00211F0F"/>
    <w:rsid w:val="002120EB"/>
    <w:rsid w:val="0021223B"/>
    <w:rsid w:val="00212476"/>
    <w:rsid w:val="002128AC"/>
    <w:rsid w:val="00212A0C"/>
    <w:rsid w:val="00212B23"/>
    <w:rsid w:val="00212BB6"/>
    <w:rsid w:val="00212BC9"/>
    <w:rsid w:val="00212DCC"/>
    <w:rsid w:val="002130D2"/>
    <w:rsid w:val="00213583"/>
    <w:rsid w:val="002136F2"/>
    <w:rsid w:val="00213840"/>
    <w:rsid w:val="00213A96"/>
    <w:rsid w:val="00213FE0"/>
    <w:rsid w:val="002140E2"/>
    <w:rsid w:val="00214499"/>
    <w:rsid w:val="00214736"/>
    <w:rsid w:val="002147AE"/>
    <w:rsid w:val="002149F4"/>
    <w:rsid w:val="00214AC0"/>
    <w:rsid w:val="00214B84"/>
    <w:rsid w:val="00214B8C"/>
    <w:rsid w:val="00214FC5"/>
    <w:rsid w:val="00214FE0"/>
    <w:rsid w:val="00215473"/>
    <w:rsid w:val="002155A0"/>
    <w:rsid w:val="00215B15"/>
    <w:rsid w:val="00215C95"/>
    <w:rsid w:val="00215F01"/>
    <w:rsid w:val="00216102"/>
    <w:rsid w:val="00216248"/>
    <w:rsid w:val="00216321"/>
    <w:rsid w:val="0021648C"/>
    <w:rsid w:val="00216785"/>
    <w:rsid w:val="00216807"/>
    <w:rsid w:val="0021683A"/>
    <w:rsid w:val="00216A24"/>
    <w:rsid w:val="00216BE4"/>
    <w:rsid w:val="00216CF3"/>
    <w:rsid w:val="00216F09"/>
    <w:rsid w:val="00216F7C"/>
    <w:rsid w:val="00216FD0"/>
    <w:rsid w:val="00217689"/>
    <w:rsid w:val="00217783"/>
    <w:rsid w:val="002178E4"/>
    <w:rsid w:val="00217AC2"/>
    <w:rsid w:val="00217ACB"/>
    <w:rsid w:val="00217B0F"/>
    <w:rsid w:val="00217DA3"/>
    <w:rsid w:val="00217E82"/>
    <w:rsid w:val="002201C5"/>
    <w:rsid w:val="0022038D"/>
    <w:rsid w:val="002206FB"/>
    <w:rsid w:val="00220766"/>
    <w:rsid w:val="002208FA"/>
    <w:rsid w:val="00220D9F"/>
    <w:rsid w:val="00220EEC"/>
    <w:rsid w:val="00220F74"/>
    <w:rsid w:val="00221128"/>
    <w:rsid w:val="00221133"/>
    <w:rsid w:val="00221148"/>
    <w:rsid w:val="00221445"/>
    <w:rsid w:val="0022168A"/>
    <w:rsid w:val="0022170C"/>
    <w:rsid w:val="00221874"/>
    <w:rsid w:val="0022192C"/>
    <w:rsid w:val="0022193F"/>
    <w:rsid w:val="00221CE0"/>
    <w:rsid w:val="00221D4C"/>
    <w:rsid w:val="0022212F"/>
    <w:rsid w:val="002225E8"/>
    <w:rsid w:val="00222799"/>
    <w:rsid w:val="00222825"/>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AF7"/>
    <w:rsid w:val="00224F06"/>
    <w:rsid w:val="00225062"/>
    <w:rsid w:val="0022509C"/>
    <w:rsid w:val="0022513E"/>
    <w:rsid w:val="002251A7"/>
    <w:rsid w:val="002254E2"/>
    <w:rsid w:val="00225B54"/>
    <w:rsid w:val="00225D14"/>
    <w:rsid w:val="00226112"/>
    <w:rsid w:val="0022612C"/>
    <w:rsid w:val="00226430"/>
    <w:rsid w:val="00226451"/>
    <w:rsid w:val="00226568"/>
    <w:rsid w:val="002266F3"/>
    <w:rsid w:val="0022676C"/>
    <w:rsid w:val="0022678A"/>
    <w:rsid w:val="0022689A"/>
    <w:rsid w:val="00226D72"/>
    <w:rsid w:val="00227125"/>
    <w:rsid w:val="002272B0"/>
    <w:rsid w:val="002272F2"/>
    <w:rsid w:val="00227363"/>
    <w:rsid w:val="0022757F"/>
    <w:rsid w:val="0022759E"/>
    <w:rsid w:val="00227731"/>
    <w:rsid w:val="00227A4D"/>
    <w:rsid w:val="00227A50"/>
    <w:rsid w:val="00230035"/>
    <w:rsid w:val="002300FC"/>
    <w:rsid w:val="002301A9"/>
    <w:rsid w:val="0023032B"/>
    <w:rsid w:val="0023045D"/>
    <w:rsid w:val="00230587"/>
    <w:rsid w:val="002306C6"/>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9F8"/>
    <w:rsid w:val="00232A62"/>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72"/>
    <w:rsid w:val="00236582"/>
    <w:rsid w:val="00236685"/>
    <w:rsid w:val="002369C3"/>
    <w:rsid w:val="00236BB3"/>
    <w:rsid w:val="00236D62"/>
    <w:rsid w:val="00236E47"/>
    <w:rsid w:val="00236F57"/>
    <w:rsid w:val="00237242"/>
    <w:rsid w:val="00237381"/>
    <w:rsid w:val="002373F3"/>
    <w:rsid w:val="002374CA"/>
    <w:rsid w:val="002375FB"/>
    <w:rsid w:val="00237827"/>
    <w:rsid w:val="0023785D"/>
    <w:rsid w:val="00237993"/>
    <w:rsid w:val="002379B8"/>
    <w:rsid w:val="00237C8B"/>
    <w:rsid w:val="00237E0D"/>
    <w:rsid w:val="00240007"/>
    <w:rsid w:val="0024006D"/>
    <w:rsid w:val="0024012E"/>
    <w:rsid w:val="0024057C"/>
    <w:rsid w:val="0024076B"/>
    <w:rsid w:val="002407AA"/>
    <w:rsid w:val="002409B0"/>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506"/>
    <w:rsid w:val="0024452D"/>
    <w:rsid w:val="0024472D"/>
    <w:rsid w:val="002448E4"/>
    <w:rsid w:val="002449BA"/>
    <w:rsid w:val="00244B15"/>
    <w:rsid w:val="0024500B"/>
    <w:rsid w:val="00245430"/>
    <w:rsid w:val="00245449"/>
    <w:rsid w:val="002456DA"/>
    <w:rsid w:val="00245DC7"/>
    <w:rsid w:val="00245DFE"/>
    <w:rsid w:val="00245EB1"/>
    <w:rsid w:val="00245FC1"/>
    <w:rsid w:val="00245FC2"/>
    <w:rsid w:val="0024634E"/>
    <w:rsid w:val="002464A8"/>
    <w:rsid w:val="002464CB"/>
    <w:rsid w:val="0024650C"/>
    <w:rsid w:val="00246859"/>
    <w:rsid w:val="002468F7"/>
    <w:rsid w:val="00246DE3"/>
    <w:rsid w:val="00247010"/>
    <w:rsid w:val="002473D7"/>
    <w:rsid w:val="0024740B"/>
    <w:rsid w:val="002476AD"/>
    <w:rsid w:val="002476D6"/>
    <w:rsid w:val="00247777"/>
    <w:rsid w:val="0024788F"/>
    <w:rsid w:val="002478F0"/>
    <w:rsid w:val="00247936"/>
    <w:rsid w:val="00247C04"/>
    <w:rsid w:val="002501A0"/>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835"/>
    <w:rsid w:val="00251900"/>
    <w:rsid w:val="00251A22"/>
    <w:rsid w:val="00251B55"/>
    <w:rsid w:val="00252092"/>
    <w:rsid w:val="0025231D"/>
    <w:rsid w:val="002523DE"/>
    <w:rsid w:val="0025249E"/>
    <w:rsid w:val="002525D7"/>
    <w:rsid w:val="002527E4"/>
    <w:rsid w:val="00252B0E"/>
    <w:rsid w:val="00252C00"/>
    <w:rsid w:val="00252F44"/>
    <w:rsid w:val="00253355"/>
    <w:rsid w:val="0025370E"/>
    <w:rsid w:val="00253AA7"/>
    <w:rsid w:val="00253D0E"/>
    <w:rsid w:val="00254D1C"/>
    <w:rsid w:val="00254D27"/>
    <w:rsid w:val="00254EAB"/>
    <w:rsid w:val="00254FDC"/>
    <w:rsid w:val="00255045"/>
    <w:rsid w:val="0025507E"/>
    <w:rsid w:val="0025510D"/>
    <w:rsid w:val="002556C5"/>
    <w:rsid w:val="002557CD"/>
    <w:rsid w:val="002558CA"/>
    <w:rsid w:val="00255C29"/>
    <w:rsid w:val="00255D87"/>
    <w:rsid w:val="0025606C"/>
    <w:rsid w:val="00256230"/>
    <w:rsid w:val="00256511"/>
    <w:rsid w:val="00256898"/>
    <w:rsid w:val="00256AAA"/>
    <w:rsid w:val="00256B32"/>
    <w:rsid w:val="00256EE5"/>
    <w:rsid w:val="00256FB3"/>
    <w:rsid w:val="0025700E"/>
    <w:rsid w:val="00257121"/>
    <w:rsid w:val="0025717C"/>
    <w:rsid w:val="002574C0"/>
    <w:rsid w:val="002574D3"/>
    <w:rsid w:val="002577D5"/>
    <w:rsid w:val="0025796E"/>
    <w:rsid w:val="00257CC2"/>
    <w:rsid w:val="00257F02"/>
    <w:rsid w:val="00260099"/>
    <w:rsid w:val="002600D3"/>
    <w:rsid w:val="00260B0A"/>
    <w:rsid w:val="00260E53"/>
    <w:rsid w:val="00260F68"/>
    <w:rsid w:val="00260F87"/>
    <w:rsid w:val="00261151"/>
    <w:rsid w:val="00261281"/>
    <w:rsid w:val="00261591"/>
    <w:rsid w:val="00261BCC"/>
    <w:rsid w:val="00261CC0"/>
    <w:rsid w:val="00261E56"/>
    <w:rsid w:val="00261E91"/>
    <w:rsid w:val="00261E9B"/>
    <w:rsid w:val="0026201A"/>
    <w:rsid w:val="00262340"/>
    <w:rsid w:val="00262423"/>
    <w:rsid w:val="002625AC"/>
    <w:rsid w:val="0026263F"/>
    <w:rsid w:val="002626DD"/>
    <w:rsid w:val="00262745"/>
    <w:rsid w:val="002627B6"/>
    <w:rsid w:val="002628AE"/>
    <w:rsid w:val="00262C79"/>
    <w:rsid w:val="00262EB4"/>
    <w:rsid w:val="00262EC1"/>
    <w:rsid w:val="00262FBC"/>
    <w:rsid w:val="002632DB"/>
    <w:rsid w:val="002635CA"/>
    <w:rsid w:val="0026385B"/>
    <w:rsid w:val="002639CB"/>
    <w:rsid w:val="00263AB3"/>
    <w:rsid w:val="00263D7F"/>
    <w:rsid w:val="00263DF2"/>
    <w:rsid w:val="002640A0"/>
    <w:rsid w:val="0026417D"/>
    <w:rsid w:val="00264438"/>
    <w:rsid w:val="00264627"/>
    <w:rsid w:val="0026477D"/>
    <w:rsid w:val="00264A70"/>
    <w:rsid w:val="00264D7C"/>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AB6"/>
    <w:rsid w:val="00267B57"/>
    <w:rsid w:val="00267E66"/>
    <w:rsid w:val="002704BE"/>
    <w:rsid w:val="00270839"/>
    <w:rsid w:val="00270987"/>
    <w:rsid w:val="002709D0"/>
    <w:rsid w:val="00270B97"/>
    <w:rsid w:val="00270F50"/>
    <w:rsid w:val="00271172"/>
    <w:rsid w:val="0027130A"/>
    <w:rsid w:val="00271367"/>
    <w:rsid w:val="002716A3"/>
    <w:rsid w:val="00271ACE"/>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979"/>
    <w:rsid w:val="00273A7F"/>
    <w:rsid w:val="00273F17"/>
    <w:rsid w:val="00273FCE"/>
    <w:rsid w:val="002740E3"/>
    <w:rsid w:val="00274210"/>
    <w:rsid w:val="0027421D"/>
    <w:rsid w:val="002742F3"/>
    <w:rsid w:val="00274543"/>
    <w:rsid w:val="00274795"/>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77AE1"/>
    <w:rsid w:val="002800A8"/>
    <w:rsid w:val="00280267"/>
    <w:rsid w:val="002802F7"/>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1AD"/>
    <w:rsid w:val="00282252"/>
    <w:rsid w:val="00282497"/>
    <w:rsid w:val="00282615"/>
    <w:rsid w:val="00282774"/>
    <w:rsid w:val="0028280E"/>
    <w:rsid w:val="0028293F"/>
    <w:rsid w:val="00282C2A"/>
    <w:rsid w:val="00282CDE"/>
    <w:rsid w:val="00282E1A"/>
    <w:rsid w:val="00282F54"/>
    <w:rsid w:val="002830E9"/>
    <w:rsid w:val="00283366"/>
    <w:rsid w:val="002837B2"/>
    <w:rsid w:val="00283E2E"/>
    <w:rsid w:val="002840AB"/>
    <w:rsid w:val="002840F2"/>
    <w:rsid w:val="00284168"/>
    <w:rsid w:val="002843FF"/>
    <w:rsid w:val="0028462F"/>
    <w:rsid w:val="00284693"/>
    <w:rsid w:val="002848D3"/>
    <w:rsid w:val="00284977"/>
    <w:rsid w:val="00284992"/>
    <w:rsid w:val="002849BF"/>
    <w:rsid w:val="00284AE4"/>
    <w:rsid w:val="002850F4"/>
    <w:rsid w:val="00285522"/>
    <w:rsid w:val="002858AF"/>
    <w:rsid w:val="00285B14"/>
    <w:rsid w:val="00285C0D"/>
    <w:rsid w:val="00285E14"/>
    <w:rsid w:val="00285E34"/>
    <w:rsid w:val="00285FD6"/>
    <w:rsid w:val="00286196"/>
    <w:rsid w:val="0028652E"/>
    <w:rsid w:val="00286584"/>
    <w:rsid w:val="00286657"/>
    <w:rsid w:val="0028674D"/>
    <w:rsid w:val="00286C85"/>
    <w:rsid w:val="00286CFD"/>
    <w:rsid w:val="00286EFC"/>
    <w:rsid w:val="002870ED"/>
    <w:rsid w:val="002871D0"/>
    <w:rsid w:val="00287AE1"/>
    <w:rsid w:val="00287C3C"/>
    <w:rsid w:val="00287D0E"/>
    <w:rsid w:val="00287D7B"/>
    <w:rsid w:val="00287D9F"/>
    <w:rsid w:val="00287F4D"/>
    <w:rsid w:val="002901F7"/>
    <w:rsid w:val="002903A0"/>
    <w:rsid w:val="002908BC"/>
    <w:rsid w:val="00290979"/>
    <w:rsid w:val="00290B2F"/>
    <w:rsid w:val="00290C20"/>
    <w:rsid w:val="00290FEA"/>
    <w:rsid w:val="0029101C"/>
    <w:rsid w:val="002910FC"/>
    <w:rsid w:val="0029111A"/>
    <w:rsid w:val="0029119E"/>
    <w:rsid w:val="00291286"/>
    <w:rsid w:val="002913B9"/>
    <w:rsid w:val="002914A8"/>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468"/>
    <w:rsid w:val="0029347C"/>
    <w:rsid w:val="002935C1"/>
    <w:rsid w:val="00293780"/>
    <w:rsid w:val="00293924"/>
    <w:rsid w:val="00293B4D"/>
    <w:rsid w:val="0029418B"/>
    <w:rsid w:val="0029426F"/>
    <w:rsid w:val="0029438D"/>
    <w:rsid w:val="002943A1"/>
    <w:rsid w:val="00294417"/>
    <w:rsid w:val="0029452F"/>
    <w:rsid w:val="00294643"/>
    <w:rsid w:val="00294651"/>
    <w:rsid w:val="0029478F"/>
    <w:rsid w:val="00294AD9"/>
    <w:rsid w:val="0029516F"/>
    <w:rsid w:val="002952FA"/>
    <w:rsid w:val="002953B5"/>
    <w:rsid w:val="002954AA"/>
    <w:rsid w:val="00295639"/>
    <w:rsid w:val="002957CB"/>
    <w:rsid w:val="00295988"/>
    <w:rsid w:val="00295B2B"/>
    <w:rsid w:val="00295E07"/>
    <w:rsid w:val="00296267"/>
    <w:rsid w:val="002965D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A01D6"/>
    <w:rsid w:val="002A057E"/>
    <w:rsid w:val="002A094E"/>
    <w:rsid w:val="002A0BA2"/>
    <w:rsid w:val="002A0C4E"/>
    <w:rsid w:val="002A10C7"/>
    <w:rsid w:val="002A12D7"/>
    <w:rsid w:val="002A138B"/>
    <w:rsid w:val="002A1907"/>
    <w:rsid w:val="002A1B81"/>
    <w:rsid w:val="002A1BA4"/>
    <w:rsid w:val="002A1FBD"/>
    <w:rsid w:val="002A282E"/>
    <w:rsid w:val="002A2B92"/>
    <w:rsid w:val="002A2CD8"/>
    <w:rsid w:val="002A2E38"/>
    <w:rsid w:val="002A2F23"/>
    <w:rsid w:val="002A30AC"/>
    <w:rsid w:val="002A30B7"/>
    <w:rsid w:val="002A3361"/>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315"/>
    <w:rsid w:val="002A5830"/>
    <w:rsid w:val="002A5AA0"/>
    <w:rsid w:val="002A5AB4"/>
    <w:rsid w:val="002A5B01"/>
    <w:rsid w:val="002A5E80"/>
    <w:rsid w:val="002A5F13"/>
    <w:rsid w:val="002A61EA"/>
    <w:rsid w:val="002A644C"/>
    <w:rsid w:val="002A64FE"/>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739"/>
    <w:rsid w:val="002B1785"/>
    <w:rsid w:val="002B18E3"/>
    <w:rsid w:val="002B1C26"/>
    <w:rsid w:val="002B1C94"/>
    <w:rsid w:val="002B22DD"/>
    <w:rsid w:val="002B22FE"/>
    <w:rsid w:val="002B2574"/>
    <w:rsid w:val="002B26D8"/>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58A"/>
    <w:rsid w:val="002B45BB"/>
    <w:rsid w:val="002B4940"/>
    <w:rsid w:val="002B4958"/>
    <w:rsid w:val="002B4B21"/>
    <w:rsid w:val="002B4CD8"/>
    <w:rsid w:val="002B4D72"/>
    <w:rsid w:val="002B4DD9"/>
    <w:rsid w:val="002B4E44"/>
    <w:rsid w:val="002B4F72"/>
    <w:rsid w:val="002B51A1"/>
    <w:rsid w:val="002B51F3"/>
    <w:rsid w:val="002B52DA"/>
    <w:rsid w:val="002B5364"/>
    <w:rsid w:val="002B53A0"/>
    <w:rsid w:val="002B53F5"/>
    <w:rsid w:val="002B5403"/>
    <w:rsid w:val="002B5939"/>
    <w:rsid w:val="002B5EF4"/>
    <w:rsid w:val="002B6053"/>
    <w:rsid w:val="002B621B"/>
    <w:rsid w:val="002B633D"/>
    <w:rsid w:val="002B63A3"/>
    <w:rsid w:val="002B6639"/>
    <w:rsid w:val="002B6786"/>
    <w:rsid w:val="002B67F6"/>
    <w:rsid w:val="002B6D2B"/>
    <w:rsid w:val="002B6D85"/>
    <w:rsid w:val="002B7056"/>
    <w:rsid w:val="002B7131"/>
    <w:rsid w:val="002B7161"/>
    <w:rsid w:val="002B7272"/>
    <w:rsid w:val="002B78CC"/>
    <w:rsid w:val="002B7ACB"/>
    <w:rsid w:val="002B7B07"/>
    <w:rsid w:val="002B7C70"/>
    <w:rsid w:val="002B7EE9"/>
    <w:rsid w:val="002B7F05"/>
    <w:rsid w:val="002B7F32"/>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BEE"/>
    <w:rsid w:val="002C3DA8"/>
    <w:rsid w:val="002C3F64"/>
    <w:rsid w:val="002C3FD0"/>
    <w:rsid w:val="002C403F"/>
    <w:rsid w:val="002C423D"/>
    <w:rsid w:val="002C48BD"/>
    <w:rsid w:val="002C49D3"/>
    <w:rsid w:val="002C4ACA"/>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A2C"/>
    <w:rsid w:val="002C6CB3"/>
    <w:rsid w:val="002C70DE"/>
    <w:rsid w:val="002C7110"/>
    <w:rsid w:val="002C71F4"/>
    <w:rsid w:val="002C7383"/>
    <w:rsid w:val="002C741D"/>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AA7"/>
    <w:rsid w:val="002D1ACE"/>
    <w:rsid w:val="002D1B5C"/>
    <w:rsid w:val="002D1DB2"/>
    <w:rsid w:val="002D1EA1"/>
    <w:rsid w:val="002D21EC"/>
    <w:rsid w:val="002D21FB"/>
    <w:rsid w:val="002D25F1"/>
    <w:rsid w:val="002D26D9"/>
    <w:rsid w:val="002D285E"/>
    <w:rsid w:val="002D2A0F"/>
    <w:rsid w:val="002D2FC3"/>
    <w:rsid w:val="002D3018"/>
    <w:rsid w:val="002D32A8"/>
    <w:rsid w:val="002D32BD"/>
    <w:rsid w:val="002D3489"/>
    <w:rsid w:val="002D34A4"/>
    <w:rsid w:val="002D355B"/>
    <w:rsid w:val="002D35B4"/>
    <w:rsid w:val="002D3864"/>
    <w:rsid w:val="002D394D"/>
    <w:rsid w:val="002D3960"/>
    <w:rsid w:val="002D3986"/>
    <w:rsid w:val="002D3A02"/>
    <w:rsid w:val="002D3AF8"/>
    <w:rsid w:val="002D3BAC"/>
    <w:rsid w:val="002D3DD1"/>
    <w:rsid w:val="002D3E65"/>
    <w:rsid w:val="002D3FBD"/>
    <w:rsid w:val="002D4252"/>
    <w:rsid w:val="002D430A"/>
    <w:rsid w:val="002D464E"/>
    <w:rsid w:val="002D4BE5"/>
    <w:rsid w:val="002D50E1"/>
    <w:rsid w:val="002D51A3"/>
    <w:rsid w:val="002D51E0"/>
    <w:rsid w:val="002D5205"/>
    <w:rsid w:val="002D5444"/>
    <w:rsid w:val="002D5547"/>
    <w:rsid w:val="002D5606"/>
    <w:rsid w:val="002D593E"/>
    <w:rsid w:val="002D5A74"/>
    <w:rsid w:val="002D5C9A"/>
    <w:rsid w:val="002D5CF7"/>
    <w:rsid w:val="002D5E11"/>
    <w:rsid w:val="002D625B"/>
    <w:rsid w:val="002D62B4"/>
    <w:rsid w:val="002D6620"/>
    <w:rsid w:val="002D6965"/>
    <w:rsid w:val="002D6C45"/>
    <w:rsid w:val="002D6DCB"/>
    <w:rsid w:val="002D6E6F"/>
    <w:rsid w:val="002D6E7D"/>
    <w:rsid w:val="002D717B"/>
    <w:rsid w:val="002D72E8"/>
    <w:rsid w:val="002D7449"/>
    <w:rsid w:val="002D7AB4"/>
    <w:rsid w:val="002D7AEC"/>
    <w:rsid w:val="002D7B7A"/>
    <w:rsid w:val="002D7C03"/>
    <w:rsid w:val="002D7C22"/>
    <w:rsid w:val="002D7DFE"/>
    <w:rsid w:val="002D7E18"/>
    <w:rsid w:val="002E0046"/>
    <w:rsid w:val="002E049B"/>
    <w:rsid w:val="002E071F"/>
    <w:rsid w:val="002E0741"/>
    <w:rsid w:val="002E0999"/>
    <w:rsid w:val="002E0ECE"/>
    <w:rsid w:val="002E0F3A"/>
    <w:rsid w:val="002E0F5F"/>
    <w:rsid w:val="002E1125"/>
    <w:rsid w:val="002E1190"/>
    <w:rsid w:val="002E1263"/>
    <w:rsid w:val="002E15A5"/>
    <w:rsid w:val="002E16A3"/>
    <w:rsid w:val="002E1F6E"/>
    <w:rsid w:val="002E1FCC"/>
    <w:rsid w:val="002E204D"/>
    <w:rsid w:val="002E20C3"/>
    <w:rsid w:val="002E225D"/>
    <w:rsid w:val="002E23AE"/>
    <w:rsid w:val="002E242E"/>
    <w:rsid w:val="002E2656"/>
    <w:rsid w:val="002E2750"/>
    <w:rsid w:val="002E2905"/>
    <w:rsid w:val="002E2C5E"/>
    <w:rsid w:val="002E303C"/>
    <w:rsid w:val="002E31B9"/>
    <w:rsid w:val="002E3B9F"/>
    <w:rsid w:val="002E3C09"/>
    <w:rsid w:val="002E3E81"/>
    <w:rsid w:val="002E3F90"/>
    <w:rsid w:val="002E4234"/>
    <w:rsid w:val="002E45CD"/>
    <w:rsid w:val="002E4630"/>
    <w:rsid w:val="002E478E"/>
    <w:rsid w:val="002E4C34"/>
    <w:rsid w:val="002E4D28"/>
    <w:rsid w:val="002E4D8F"/>
    <w:rsid w:val="002E536B"/>
    <w:rsid w:val="002E56EF"/>
    <w:rsid w:val="002E58E3"/>
    <w:rsid w:val="002E5BDD"/>
    <w:rsid w:val="002E5D0C"/>
    <w:rsid w:val="002E5F9F"/>
    <w:rsid w:val="002E6221"/>
    <w:rsid w:val="002E630F"/>
    <w:rsid w:val="002E6452"/>
    <w:rsid w:val="002E64FA"/>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56"/>
    <w:rsid w:val="002E7F22"/>
    <w:rsid w:val="002F02C6"/>
    <w:rsid w:val="002F067D"/>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4E33"/>
    <w:rsid w:val="002F5369"/>
    <w:rsid w:val="002F58EB"/>
    <w:rsid w:val="002F5A65"/>
    <w:rsid w:val="002F5A6B"/>
    <w:rsid w:val="002F5D88"/>
    <w:rsid w:val="002F5F6B"/>
    <w:rsid w:val="002F617D"/>
    <w:rsid w:val="002F643B"/>
    <w:rsid w:val="002F6482"/>
    <w:rsid w:val="002F68E4"/>
    <w:rsid w:val="002F69D9"/>
    <w:rsid w:val="002F6BA4"/>
    <w:rsid w:val="002F6E31"/>
    <w:rsid w:val="002F6FB0"/>
    <w:rsid w:val="002F7559"/>
    <w:rsid w:val="002F78E3"/>
    <w:rsid w:val="002F78F3"/>
    <w:rsid w:val="002F7A53"/>
    <w:rsid w:val="002F7A62"/>
    <w:rsid w:val="002F7CE3"/>
    <w:rsid w:val="002F7DC8"/>
    <w:rsid w:val="002F7F2D"/>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CBC"/>
    <w:rsid w:val="00301FFB"/>
    <w:rsid w:val="003020D6"/>
    <w:rsid w:val="0030214B"/>
    <w:rsid w:val="00302292"/>
    <w:rsid w:val="003022A9"/>
    <w:rsid w:val="003023DA"/>
    <w:rsid w:val="003028AD"/>
    <w:rsid w:val="00302972"/>
    <w:rsid w:val="00302E2C"/>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A88"/>
    <w:rsid w:val="00305D0E"/>
    <w:rsid w:val="00305F55"/>
    <w:rsid w:val="00306381"/>
    <w:rsid w:val="00306710"/>
    <w:rsid w:val="00306B21"/>
    <w:rsid w:val="00306C2B"/>
    <w:rsid w:val="00306C60"/>
    <w:rsid w:val="00306F4C"/>
    <w:rsid w:val="00306F5A"/>
    <w:rsid w:val="00307B93"/>
    <w:rsid w:val="00307CCD"/>
    <w:rsid w:val="00307CFF"/>
    <w:rsid w:val="00307D48"/>
    <w:rsid w:val="00307D61"/>
    <w:rsid w:val="00307EAD"/>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051"/>
    <w:rsid w:val="00312215"/>
    <w:rsid w:val="003125ED"/>
    <w:rsid w:val="00312878"/>
    <w:rsid w:val="00312967"/>
    <w:rsid w:val="003129FE"/>
    <w:rsid w:val="00312DD0"/>
    <w:rsid w:val="00313053"/>
    <w:rsid w:val="0031309A"/>
    <w:rsid w:val="00313126"/>
    <w:rsid w:val="00313137"/>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4D6"/>
    <w:rsid w:val="00315755"/>
    <w:rsid w:val="0031586B"/>
    <w:rsid w:val="0031586C"/>
    <w:rsid w:val="0031587F"/>
    <w:rsid w:val="0031599B"/>
    <w:rsid w:val="0031626D"/>
    <w:rsid w:val="003162B0"/>
    <w:rsid w:val="0031665E"/>
    <w:rsid w:val="003167FA"/>
    <w:rsid w:val="0031698E"/>
    <w:rsid w:val="00316EE5"/>
    <w:rsid w:val="00317142"/>
    <w:rsid w:val="0031728F"/>
    <w:rsid w:val="00317547"/>
    <w:rsid w:val="00317768"/>
    <w:rsid w:val="0031796A"/>
    <w:rsid w:val="00320387"/>
    <w:rsid w:val="00320680"/>
    <w:rsid w:val="0032073D"/>
    <w:rsid w:val="00320ABC"/>
    <w:rsid w:val="00320B6E"/>
    <w:rsid w:val="00320D1A"/>
    <w:rsid w:val="00320D33"/>
    <w:rsid w:val="00320FD8"/>
    <w:rsid w:val="00321201"/>
    <w:rsid w:val="0032120B"/>
    <w:rsid w:val="00321264"/>
    <w:rsid w:val="00321ADB"/>
    <w:rsid w:val="00321BD0"/>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97D"/>
    <w:rsid w:val="00323B21"/>
    <w:rsid w:val="00323EF7"/>
    <w:rsid w:val="00324036"/>
    <w:rsid w:val="0032410E"/>
    <w:rsid w:val="0032428A"/>
    <w:rsid w:val="0032435E"/>
    <w:rsid w:val="00324499"/>
    <w:rsid w:val="003244BB"/>
    <w:rsid w:val="00324780"/>
    <w:rsid w:val="00324A2A"/>
    <w:rsid w:val="00324AFA"/>
    <w:rsid w:val="00324BEF"/>
    <w:rsid w:val="00324D5C"/>
    <w:rsid w:val="0032514A"/>
    <w:rsid w:val="003257F9"/>
    <w:rsid w:val="00325A4D"/>
    <w:rsid w:val="00325A54"/>
    <w:rsid w:val="00325BC2"/>
    <w:rsid w:val="00325D6A"/>
    <w:rsid w:val="003261F8"/>
    <w:rsid w:val="0032652D"/>
    <w:rsid w:val="0032659F"/>
    <w:rsid w:val="0032665C"/>
    <w:rsid w:val="00326A4B"/>
    <w:rsid w:val="00326C53"/>
    <w:rsid w:val="00326D61"/>
    <w:rsid w:val="00326E13"/>
    <w:rsid w:val="003271A0"/>
    <w:rsid w:val="0032794D"/>
    <w:rsid w:val="00327E17"/>
    <w:rsid w:val="0033002D"/>
    <w:rsid w:val="0033003F"/>
    <w:rsid w:val="003301B7"/>
    <w:rsid w:val="003302B2"/>
    <w:rsid w:val="003305AE"/>
    <w:rsid w:val="0033066D"/>
    <w:rsid w:val="003307A2"/>
    <w:rsid w:val="00330CB7"/>
    <w:rsid w:val="00330CE9"/>
    <w:rsid w:val="00330DEC"/>
    <w:rsid w:val="00330EF2"/>
    <w:rsid w:val="0033143F"/>
    <w:rsid w:val="00331471"/>
    <w:rsid w:val="003314A3"/>
    <w:rsid w:val="0033187F"/>
    <w:rsid w:val="0033208C"/>
    <w:rsid w:val="0033249C"/>
    <w:rsid w:val="00332803"/>
    <w:rsid w:val="0033287D"/>
    <w:rsid w:val="003328C3"/>
    <w:rsid w:val="00332A6A"/>
    <w:rsid w:val="00332D8F"/>
    <w:rsid w:val="0033309E"/>
    <w:rsid w:val="003336EC"/>
    <w:rsid w:val="003337FB"/>
    <w:rsid w:val="00333B9F"/>
    <w:rsid w:val="00333CFE"/>
    <w:rsid w:val="00333E06"/>
    <w:rsid w:val="0033406A"/>
    <w:rsid w:val="003340F7"/>
    <w:rsid w:val="003343AA"/>
    <w:rsid w:val="003343AD"/>
    <w:rsid w:val="003343F1"/>
    <w:rsid w:val="00334411"/>
    <w:rsid w:val="0033448E"/>
    <w:rsid w:val="00334585"/>
    <w:rsid w:val="0033466C"/>
    <w:rsid w:val="003346AB"/>
    <w:rsid w:val="00334A38"/>
    <w:rsid w:val="00334C60"/>
    <w:rsid w:val="00334D3D"/>
    <w:rsid w:val="00334DE6"/>
    <w:rsid w:val="00334EF9"/>
    <w:rsid w:val="003350B6"/>
    <w:rsid w:val="00335132"/>
    <w:rsid w:val="0033514B"/>
    <w:rsid w:val="003353E2"/>
    <w:rsid w:val="0033585F"/>
    <w:rsid w:val="0033593F"/>
    <w:rsid w:val="00335947"/>
    <w:rsid w:val="00335BC7"/>
    <w:rsid w:val="00335C22"/>
    <w:rsid w:val="00335C91"/>
    <w:rsid w:val="00335D8F"/>
    <w:rsid w:val="0033629A"/>
    <w:rsid w:val="00336337"/>
    <w:rsid w:val="003366A8"/>
    <w:rsid w:val="0033670D"/>
    <w:rsid w:val="003368C1"/>
    <w:rsid w:val="003370AE"/>
    <w:rsid w:val="003372E6"/>
    <w:rsid w:val="003373A4"/>
    <w:rsid w:val="00337577"/>
    <w:rsid w:val="003378E7"/>
    <w:rsid w:val="00337B62"/>
    <w:rsid w:val="00337C6C"/>
    <w:rsid w:val="00337C9A"/>
    <w:rsid w:val="00337D3F"/>
    <w:rsid w:val="00337DB2"/>
    <w:rsid w:val="0034002C"/>
    <w:rsid w:val="00340107"/>
    <w:rsid w:val="003401C5"/>
    <w:rsid w:val="00340330"/>
    <w:rsid w:val="0034040F"/>
    <w:rsid w:val="0034060B"/>
    <w:rsid w:val="00340869"/>
    <w:rsid w:val="00340951"/>
    <w:rsid w:val="00340A51"/>
    <w:rsid w:val="00340B45"/>
    <w:rsid w:val="00340C6F"/>
    <w:rsid w:val="00340C7B"/>
    <w:rsid w:val="00340C86"/>
    <w:rsid w:val="00340E00"/>
    <w:rsid w:val="00341095"/>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30D"/>
    <w:rsid w:val="003463E7"/>
    <w:rsid w:val="00346488"/>
    <w:rsid w:val="003465C2"/>
    <w:rsid w:val="003465CB"/>
    <w:rsid w:val="003467E8"/>
    <w:rsid w:val="00346834"/>
    <w:rsid w:val="00346BF4"/>
    <w:rsid w:val="00346DEF"/>
    <w:rsid w:val="00346FEC"/>
    <w:rsid w:val="00347038"/>
    <w:rsid w:val="003470B6"/>
    <w:rsid w:val="003471AC"/>
    <w:rsid w:val="0034753C"/>
    <w:rsid w:val="003475DA"/>
    <w:rsid w:val="003475FB"/>
    <w:rsid w:val="0034786E"/>
    <w:rsid w:val="00347C24"/>
    <w:rsid w:val="00347E1B"/>
    <w:rsid w:val="00347EF7"/>
    <w:rsid w:val="00347F4B"/>
    <w:rsid w:val="0035004F"/>
    <w:rsid w:val="003500ED"/>
    <w:rsid w:val="003501E2"/>
    <w:rsid w:val="003501FD"/>
    <w:rsid w:val="003503C6"/>
    <w:rsid w:val="00350772"/>
    <w:rsid w:val="0035080B"/>
    <w:rsid w:val="00350AAF"/>
    <w:rsid w:val="00350B91"/>
    <w:rsid w:val="00350CE4"/>
    <w:rsid w:val="00350D35"/>
    <w:rsid w:val="00350D5B"/>
    <w:rsid w:val="00350E89"/>
    <w:rsid w:val="0035140E"/>
    <w:rsid w:val="00351551"/>
    <w:rsid w:val="00351621"/>
    <w:rsid w:val="003518F7"/>
    <w:rsid w:val="003518FD"/>
    <w:rsid w:val="00351D8E"/>
    <w:rsid w:val="00351E7D"/>
    <w:rsid w:val="00352488"/>
    <w:rsid w:val="003529D6"/>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73"/>
    <w:rsid w:val="003567DA"/>
    <w:rsid w:val="0035693D"/>
    <w:rsid w:val="00356D4E"/>
    <w:rsid w:val="00356DA4"/>
    <w:rsid w:val="00356E0E"/>
    <w:rsid w:val="00356E66"/>
    <w:rsid w:val="00356FC0"/>
    <w:rsid w:val="00357125"/>
    <w:rsid w:val="003571C0"/>
    <w:rsid w:val="003572DF"/>
    <w:rsid w:val="00357457"/>
    <w:rsid w:val="003574B7"/>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4DC"/>
    <w:rsid w:val="0036254D"/>
    <w:rsid w:val="003625EF"/>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28D"/>
    <w:rsid w:val="0036540E"/>
    <w:rsid w:val="003664E4"/>
    <w:rsid w:val="003667FF"/>
    <w:rsid w:val="00366820"/>
    <w:rsid w:val="003668CF"/>
    <w:rsid w:val="00366BE3"/>
    <w:rsid w:val="00366BFC"/>
    <w:rsid w:val="00366D50"/>
    <w:rsid w:val="00366F7B"/>
    <w:rsid w:val="00366FAD"/>
    <w:rsid w:val="00366FFB"/>
    <w:rsid w:val="0036728A"/>
    <w:rsid w:val="0036745F"/>
    <w:rsid w:val="00367769"/>
    <w:rsid w:val="00367AAD"/>
    <w:rsid w:val="00367B54"/>
    <w:rsid w:val="00367BFD"/>
    <w:rsid w:val="00367CBE"/>
    <w:rsid w:val="00367E63"/>
    <w:rsid w:val="0037010E"/>
    <w:rsid w:val="003702E1"/>
    <w:rsid w:val="003708CA"/>
    <w:rsid w:val="00370A06"/>
    <w:rsid w:val="00370A34"/>
    <w:rsid w:val="00370B63"/>
    <w:rsid w:val="00370D7F"/>
    <w:rsid w:val="0037110F"/>
    <w:rsid w:val="00371AC4"/>
    <w:rsid w:val="00371E42"/>
    <w:rsid w:val="003721B2"/>
    <w:rsid w:val="00372AA1"/>
    <w:rsid w:val="00372F2A"/>
    <w:rsid w:val="00373269"/>
    <w:rsid w:val="00373304"/>
    <w:rsid w:val="00373511"/>
    <w:rsid w:val="00373730"/>
    <w:rsid w:val="0037391E"/>
    <w:rsid w:val="00373DC0"/>
    <w:rsid w:val="00373FEC"/>
    <w:rsid w:val="00374120"/>
    <w:rsid w:val="00374177"/>
    <w:rsid w:val="003744BF"/>
    <w:rsid w:val="0037460B"/>
    <w:rsid w:val="00374723"/>
    <w:rsid w:val="00374A83"/>
    <w:rsid w:val="00374E04"/>
    <w:rsid w:val="00374F21"/>
    <w:rsid w:val="0037510D"/>
    <w:rsid w:val="003751AB"/>
    <w:rsid w:val="00375205"/>
    <w:rsid w:val="00375772"/>
    <w:rsid w:val="00375800"/>
    <w:rsid w:val="003758F5"/>
    <w:rsid w:val="00375A4A"/>
    <w:rsid w:val="00375E8F"/>
    <w:rsid w:val="0037615F"/>
    <w:rsid w:val="00376161"/>
    <w:rsid w:val="00376214"/>
    <w:rsid w:val="00376334"/>
    <w:rsid w:val="003765A7"/>
    <w:rsid w:val="003765B6"/>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A37"/>
    <w:rsid w:val="00380FE4"/>
    <w:rsid w:val="003810FF"/>
    <w:rsid w:val="00381252"/>
    <w:rsid w:val="003814CD"/>
    <w:rsid w:val="00381510"/>
    <w:rsid w:val="003816FC"/>
    <w:rsid w:val="00381A37"/>
    <w:rsid w:val="00381B0E"/>
    <w:rsid w:val="00381B95"/>
    <w:rsid w:val="00381D5B"/>
    <w:rsid w:val="00381D7E"/>
    <w:rsid w:val="00381EB2"/>
    <w:rsid w:val="00381FA8"/>
    <w:rsid w:val="00381FE3"/>
    <w:rsid w:val="00382155"/>
    <w:rsid w:val="00382170"/>
    <w:rsid w:val="0038224A"/>
    <w:rsid w:val="003826CA"/>
    <w:rsid w:val="00382762"/>
    <w:rsid w:val="00382B15"/>
    <w:rsid w:val="00383056"/>
    <w:rsid w:val="003831A9"/>
    <w:rsid w:val="00383747"/>
    <w:rsid w:val="00383834"/>
    <w:rsid w:val="003838D5"/>
    <w:rsid w:val="003838F2"/>
    <w:rsid w:val="00383D25"/>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B15"/>
    <w:rsid w:val="00385BDA"/>
    <w:rsid w:val="00385E69"/>
    <w:rsid w:val="00385E7B"/>
    <w:rsid w:val="0038610E"/>
    <w:rsid w:val="00386305"/>
    <w:rsid w:val="00386528"/>
    <w:rsid w:val="003865FB"/>
    <w:rsid w:val="003867EC"/>
    <w:rsid w:val="00386E3A"/>
    <w:rsid w:val="00386E40"/>
    <w:rsid w:val="00387072"/>
    <w:rsid w:val="003872C6"/>
    <w:rsid w:val="00387530"/>
    <w:rsid w:val="00387B74"/>
    <w:rsid w:val="00387B77"/>
    <w:rsid w:val="00387EC5"/>
    <w:rsid w:val="00390316"/>
    <w:rsid w:val="00390433"/>
    <w:rsid w:val="0039044C"/>
    <w:rsid w:val="003905F1"/>
    <w:rsid w:val="003906B8"/>
    <w:rsid w:val="003906C1"/>
    <w:rsid w:val="00390A65"/>
    <w:rsid w:val="00390C11"/>
    <w:rsid w:val="00390D11"/>
    <w:rsid w:val="00390D29"/>
    <w:rsid w:val="00390D56"/>
    <w:rsid w:val="00391067"/>
    <w:rsid w:val="00391213"/>
    <w:rsid w:val="003917FF"/>
    <w:rsid w:val="00391839"/>
    <w:rsid w:val="003918F8"/>
    <w:rsid w:val="00391B95"/>
    <w:rsid w:val="00391CF9"/>
    <w:rsid w:val="003920CE"/>
    <w:rsid w:val="003920DC"/>
    <w:rsid w:val="003920F5"/>
    <w:rsid w:val="0039216E"/>
    <w:rsid w:val="00392424"/>
    <w:rsid w:val="003927D9"/>
    <w:rsid w:val="00392885"/>
    <w:rsid w:val="00392D22"/>
    <w:rsid w:val="00392E04"/>
    <w:rsid w:val="00393618"/>
    <w:rsid w:val="003936E8"/>
    <w:rsid w:val="00393B8F"/>
    <w:rsid w:val="00393F72"/>
    <w:rsid w:val="003940B5"/>
    <w:rsid w:val="0039432B"/>
    <w:rsid w:val="003945DF"/>
    <w:rsid w:val="00394649"/>
    <w:rsid w:val="00394676"/>
    <w:rsid w:val="003947BC"/>
    <w:rsid w:val="00394992"/>
    <w:rsid w:val="003949AD"/>
    <w:rsid w:val="00394A8C"/>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4A"/>
    <w:rsid w:val="00396966"/>
    <w:rsid w:val="003969B3"/>
    <w:rsid w:val="0039704F"/>
    <w:rsid w:val="00397159"/>
    <w:rsid w:val="0039723E"/>
    <w:rsid w:val="0039758C"/>
    <w:rsid w:val="0039767C"/>
    <w:rsid w:val="00397737"/>
    <w:rsid w:val="00397903"/>
    <w:rsid w:val="0039799A"/>
    <w:rsid w:val="00397CAA"/>
    <w:rsid w:val="00397F33"/>
    <w:rsid w:val="003A054F"/>
    <w:rsid w:val="003A05AD"/>
    <w:rsid w:val="003A0707"/>
    <w:rsid w:val="003A0712"/>
    <w:rsid w:val="003A07CF"/>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20B"/>
    <w:rsid w:val="003A52CA"/>
    <w:rsid w:val="003A53A9"/>
    <w:rsid w:val="003A58A4"/>
    <w:rsid w:val="003A594D"/>
    <w:rsid w:val="003A5A50"/>
    <w:rsid w:val="003A5C35"/>
    <w:rsid w:val="003A614A"/>
    <w:rsid w:val="003A6916"/>
    <w:rsid w:val="003A6A0D"/>
    <w:rsid w:val="003A6BB4"/>
    <w:rsid w:val="003A6C7F"/>
    <w:rsid w:val="003A6D7C"/>
    <w:rsid w:val="003A6EB3"/>
    <w:rsid w:val="003A6FEC"/>
    <w:rsid w:val="003A71E5"/>
    <w:rsid w:val="003A7638"/>
    <w:rsid w:val="003A781E"/>
    <w:rsid w:val="003A7CB8"/>
    <w:rsid w:val="003B00C6"/>
    <w:rsid w:val="003B03DD"/>
    <w:rsid w:val="003B063A"/>
    <w:rsid w:val="003B06D1"/>
    <w:rsid w:val="003B08AF"/>
    <w:rsid w:val="003B09A4"/>
    <w:rsid w:val="003B0D19"/>
    <w:rsid w:val="003B0DC7"/>
    <w:rsid w:val="003B0F16"/>
    <w:rsid w:val="003B1054"/>
    <w:rsid w:val="003B10F5"/>
    <w:rsid w:val="003B1140"/>
    <w:rsid w:val="003B12FE"/>
    <w:rsid w:val="003B1403"/>
    <w:rsid w:val="003B147A"/>
    <w:rsid w:val="003B1554"/>
    <w:rsid w:val="003B15BD"/>
    <w:rsid w:val="003B1736"/>
    <w:rsid w:val="003B1748"/>
    <w:rsid w:val="003B17F0"/>
    <w:rsid w:val="003B18F6"/>
    <w:rsid w:val="003B19CB"/>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207"/>
    <w:rsid w:val="003B477C"/>
    <w:rsid w:val="003B488A"/>
    <w:rsid w:val="003B516B"/>
    <w:rsid w:val="003B5208"/>
    <w:rsid w:val="003B5509"/>
    <w:rsid w:val="003B560E"/>
    <w:rsid w:val="003B57B8"/>
    <w:rsid w:val="003B5907"/>
    <w:rsid w:val="003B5D31"/>
    <w:rsid w:val="003B5E31"/>
    <w:rsid w:val="003B5FA4"/>
    <w:rsid w:val="003B6036"/>
    <w:rsid w:val="003B60D3"/>
    <w:rsid w:val="003B61F0"/>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489"/>
    <w:rsid w:val="003C055B"/>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98A"/>
    <w:rsid w:val="003C2BCF"/>
    <w:rsid w:val="003C2DE8"/>
    <w:rsid w:val="003C2E2B"/>
    <w:rsid w:val="003C2FF7"/>
    <w:rsid w:val="003C36EB"/>
    <w:rsid w:val="003C3918"/>
    <w:rsid w:val="003C3B7A"/>
    <w:rsid w:val="003C3B7B"/>
    <w:rsid w:val="003C3DA2"/>
    <w:rsid w:val="003C3E0B"/>
    <w:rsid w:val="003C3EE0"/>
    <w:rsid w:val="003C3F33"/>
    <w:rsid w:val="003C3F80"/>
    <w:rsid w:val="003C4759"/>
    <w:rsid w:val="003C4816"/>
    <w:rsid w:val="003C4B88"/>
    <w:rsid w:val="003C4D99"/>
    <w:rsid w:val="003C51AD"/>
    <w:rsid w:val="003C54FF"/>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867"/>
    <w:rsid w:val="003C79E6"/>
    <w:rsid w:val="003C7AAD"/>
    <w:rsid w:val="003C7D98"/>
    <w:rsid w:val="003C7F55"/>
    <w:rsid w:val="003D0095"/>
    <w:rsid w:val="003D00DD"/>
    <w:rsid w:val="003D015E"/>
    <w:rsid w:val="003D01A4"/>
    <w:rsid w:val="003D03F9"/>
    <w:rsid w:val="003D05F4"/>
    <w:rsid w:val="003D099F"/>
    <w:rsid w:val="003D0A8F"/>
    <w:rsid w:val="003D0CF3"/>
    <w:rsid w:val="003D14C6"/>
    <w:rsid w:val="003D165B"/>
    <w:rsid w:val="003D168A"/>
    <w:rsid w:val="003D1C6C"/>
    <w:rsid w:val="003D1EA8"/>
    <w:rsid w:val="003D218E"/>
    <w:rsid w:val="003D2281"/>
    <w:rsid w:val="003D23ED"/>
    <w:rsid w:val="003D24BB"/>
    <w:rsid w:val="003D28C8"/>
    <w:rsid w:val="003D2971"/>
    <w:rsid w:val="003D29D3"/>
    <w:rsid w:val="003D2A73"/>
    <w:rsid w:val="003D2C76"/>
    <w:rsid w:val="003D30FF"/>
    <w:rsid w:val="003D32D8"/>
    <w:rsid w:val="003D34F7"/>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75D"/>
    <w:rsid w:val="003D58AB"/>
    <w:rsid w:val="003D59CF"/>
    <w:rsid w:val="003D5C15"/>
    <w:rsid w:val="003D5EB1"/>
    <w:rsid w:val="003D5F0A"/>
    <w:rsid w:val="003D660F"/>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626"/>
    <w:rsid w:val="003E073A"/>
    <w:rsid w:val="003E082B"/>
    <w:rsid w:val="003E0878"/>
    <w:rsid w:val="003E088B"/>
    <w:rsid w:val="003E0905"/>
    <w:rsid w:val="003E098D"/>
    <w:rsid w:val="003E0DA0"/>
    <w:rsid w:val="003E0E4E"/>
    <w:rsid w:val="003E0F4F"/>
    <w:rsid w:val="003E1163"/>
    <w:rsid w:val="003E130E"/>
    <w:rsid w:val="003E148E"/>
    <w:rsid w:val="003E2323"/>
    <w:rsid w:val="003E233A"/>
    <w:rsid w:val="003E23D4"/>
    <w:rsid w:val="003E25C0"/>
    <w:rsid w:val="003E271D"/>
    <w:rsid w:val="003E2837"/>
    <w:rsid w:val="003E292B"/>
    <w:rsid w:val="003E2A96"/>
    <w:rsid w:val="003E2AA6"/>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AF8"/>
    <w:rsid w:val="003E4BE9"/>
    <w:rsid w:val="003E4C4E"/>
    <w:rsid w:val="003E4CAA"/>
    <w:rsid w:val="003E4FF9"/>
    <w:rsid w:val="003E50DD"/>
    <w:rsid w:val="003E523E"/>
    <w:rsid w:val="003E52FF"/>
    <w:rsid w:val="003E5653"/>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0FE7"/>
    <w:rsid w:val="003F11AE"/>
    <w:rsid w:val="003F1223"/>
    <w:rsid w:val="003F1292"/>
    <w:rsid w:val="003F12BE"/>
    <w:rsid w:val="003F1546"/>
    <w:rsid w:val="003F1A47"/>
    <w:rsid w:val="003F1BB4"/>
    <w:rsid w:val="003F1BD0"/>
    <w:rsid w:val="003F1C62"/>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DDD"/>
    <w:rsid w:val="003F2E5B"/>
    <w:rsid w:val="003F2F3D"/>
    <w:rsid w:val="003F30D6"/>
    <w:rsid w:val="003F3337"/>
    <w:rsid w:val="003F3527"/>
    <w:rsid w:val="003F362E"/>
    <w:rsid w:val="003F39F2"/>
    <w:rsid w:val="003F39FB"/>
    <w:rsid w:val="003F3B01"/>
    <w:rsid w:val="003F3EB6"/>
    <w:rsid w:val="003F3F99"/>
    <w:rsid w:val="003F4059"/>
    <w:rsid w:val="003F4617"/>
    <w:rsid w:val="003F4949"/>
    <w:rsid w:val="003F49E2"/>
    <w:rsid w:val="003F4A6C"/>
    <w:rsid w:val="003F4B99"/>
    <w:rsid w:val="003F4DE2"/>
    <w:rsid w:val="003F56FF"/>
    <w:rsid w:val="003F5FB8"/>
    <w:rsid w:val="003F5FD7"/>
    <w:rsid w:val="003F6335"/>
    <w:rsid w:val="003F642D"/>
    <w:rsid w:val="003F6892"/>
    <w:rsid w:val="003F68F2"/>
    <w:rsid w:val="003F6918"/>
    <w:rsid w:val="003F6AC2"/>
    <w:rsid w:val="003F6C33"/>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F3E"/>
    <w:rsid w:val="00401431"/>
    <w:rsid w:val="004018AA"/>
    <w:rsid w:val="004019D1"/>
    <w:rsid w:val="00401B66"/>
    <w:rsid w:val="00401D33"/>
    <w:rsid w:val="00401EAD"/>
    <w:rsid w:val="00401EF5"/>
    <w:rsid w:val="00402236"/>
    <w:rsid w:val="0040236D"/>
    <w:rsid w:val="004025A9"/>
    <w:rsid w:val="0040272A"/>
    <w:rsid w:val="00402A13"/>
    <w:rsid w:val="00402E01"/>
    <w:rsid w:val="00402E37"/>
    <w:rsid w:val="00402E59"/>
    <w:rsid w:val="0040337B"/>
    <w:rsid w:val="004036D2"/>
    <w:rsid w:val="00403756"/>
    <w:rsid w:val="00403A86"/>
    <w:rsid w:val="00403B14"/>
    <w:rsid w:val="00403E75"/>
    <w:rsid w:val="00403EC5"/>
    <w:rsid w:val="00403EF1"/>
    <w:rsid w:val="00403EF2"/>
    <w:rsid w:val="00403F2F"/>
    <w:rsid w:val="00403F99"/>
    <w:rsid w:val="00404086"/>
    <w:rsid w:val="0040413D"/>
    <w:rsid w:val="004042ED"/>
    <w:rsid w:val="004044E1"/>
    <w:rsid w:val="0040475C"/>
    <w:rsid w:val="0040480A"/>
    <w:rsid w:val="00404843"/>
    <w:rsid w:val="00404881"/>
    <w:rsid w:val="00404F15"/>
    <w:rsid w:val="004052B0"/>
    <w:rsid w:val="0040530F"/>
    <w:rsid w:val="004056F8"/>
    <w:rsid w:val="004057A9"/>
    <w:rsid w:val="004057B5"/>
    <w:rsid w:val="00405AC8"/>
    <w:rsid w:val="00405EE6"/>
    <w:rsid w:val="004064A1"/>
    <w:rsid w:val="00406556"/>
    <w:rsid w:val="00406C89"/>
    <w:rsid w:val="00406F2B"/>
    <w:rsid w:val="0040736D"/>
    <w:rsid w:val="00407393"/>
    <w:rsid w:val="004075BB"/>
    <w:rsid w:val="00407760"/>
    <w:rsid w:val="0040776F"/>
    <w:rsid w:val="004078A7"/>
    <w:rsid w:val="00407B00"/>
    <w:rsid w:val="00407BDB"/>
    <w:rsid w:val="004104CD"/>
    <w:rsid w:val="004105D0"/>
    <w:rsid w:val="00411C68"/>
    <w:rsid w:val="00411DEF"/>
    <w:rsid w:val="00411EC9"/>
    <w:rsid w:val="00411F87"/>
    <w:rsid w:val="00412352"/>
    <w:rsid w:val="004125E1"/>
    <w:rsid w:val="00412875"/>
    <w:rsid w:val="004128A6"/>
    <w:rsid w:val="004128B3"/>
    <w:rsid w:val="00412B33"/>
    <w:rsid w:val="004130D0"/>
    <w:rsid w:val="00413125"/>
    <w:rsid w:val="00413162"/>
    <w:rsid w:val="00413196"/>
    <w:rsid w:val="004134D2"/>
    <w:rsid w:val="004135B6"/>
    <w:rsid w:val="00413ACF"/>
    <w:rsid w:val="00413DAB"/>
    <w:rsid w:val="00413EBD"/>
    <w:rsid w:val="00414694"/>
    <w:rsid w:val="004146C2"/>
    <w:rsid w:val="00414765"/>
    <w:rsid w:val="0041483A"/>
    <w:rsid w:val="0041486D"/>
    <w:rsid w:val="00414E9A"/>
    <w:rsid w:val="00414F75"/>
    <w:rsid w:val="004152E6"/>
    <w:rsid w:val="00415719"/>
    <w:rsid w:val="00415763"/>
    <w:rsid w:val="0041589A"/>
    <w:rsid w:val="004159E2"/>
    <w:rsid w:val="00415A6D"/>
    <w:rsid w:val="00415AB8"/>
    <w:rsid w:val="00415AD3"/>
    <w:rsid w:val="00415C90"/>
    <w:rsid w:val="00415DEE"/>
    <w:rsid w:val="00415F5A"/>
    <w:rsid w:val="004161B0"/>
    <w:rsid w:val="0041649E"/>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1076"/>
    <w:rsid w:val="00421091"/>
    <w:rsid w:val="0042115A"/>
    <w:rsid w:val="004211BD"/>
    <w:rsid w:val="004211EE"/>
    <w:rsid w:val="0042127E"/>
    <w:rsid w:val="004214EF"/>
    <w:rsid w:val="00421927"/>
    <w:rsid w:val="00421BD0"/>
    <w:rsid w:val="0042230C"/>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37A"/>
    <w:rsid w:val="004244CB"/>
    <w:rsid w:val="004246CE"/>
    <w:rsid w:val="00424910"/>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30106"/>
    <w:rsid w:val="004303F1"/>
    <w:rsid w:val="00430567"/>
    <w:rsid w:val="00430622"/>
    <w:rsid w:val="0043067D"/>
    <w:rsid w:val="00430A92"/>
    <w:rsid w:val="00430C03"/>
    <w:rsid w:val="00430CB5"/>
    <w:rsid w:val="00430EA0"/>
    <w:rsid w:val="00431388"/>
    <w:rsid w:val="004314DA"/>
    <w:rsid w:val="00431664"/>
    <w:rsid w:val="00431978"/>
    <w:rsid w:val="00431B62"/>
    <w:rsid w:val="00431B6C"/>
    <w:rsid w:val="00431D37"/>
    <w:rsid w:val="00431DD2"/>
    <w:rsid w:val="0043216D"/>
    <w:rsid w:val="004322A0"/>
    <w:rsid w:val="0043237A"/>
    <w:rsid w:val="00432599"/>
    <w:rsid w:val="0043265F"/>
    <w:rsid w:val="0043274B"/>
    <w:rsid w:val="0043298B"/>
    <w:rsid w:val="00432A4D"/>
    <w:rsid w:val="00432B7B"/>
    <w:rsid w:val="00432D2C"/>
    <w:rsid w:val="00432D2F"/>
    <w:rsid w:val="00432E02"/>
    <w:rsid w:val="004330BD"/>
    <w:rsid w:val="004331A6"/>
    <w:rsid w:val="00433375"/>
    <w:rsid w:val="004334AC"/>
    <w:rsid w:val="004334CB"/>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BC9"/>
    <w:rsid w:val="00435D0D"/>
    <w:rsid w:val="00435D33"/>
    <w:rsid w:val="004360F3"/>
    <w:rsid w:val="00436106"/>
    <w:rsid w:val="004361BC"/>
    <w:rsid w:val="00436463"/>
    <w:rsid w:val="004366E7"/>
    <w:rsid w:val="00436A7E"/>
    <w:rsid w:val="00437442"/>
    <w:rsid w:val="004377A6"/>
    <w:rsid w:val="0043784C"/>
    <w:rsid w:val="00437BB7"/>
    <w:rsid w:val="00437C1C"/>
    <w:rsid w:val="00437C2D"/>
    <w:rsid w:val="00437E2E"/>
    <w:rsid w:val="00437E53"/>
    <w:rsid w:val="00440343"/>
    <w:rsid w:val="004405F6"/>
    <w:rsid w:val="00440626"/>
    <w:rsid w:val="0044066D"/>
    <w:rsid w:val="0044079D"/>
    <w:rsid w:val="004407AB"/>
    <w:rsid w:val="00440899"/>
    <w:rsid w:val="00440AB5"/>
    <w:rsid w:val="00440AD8"/>
    <w:rsid w:val="00440BF1"/>
    <w:rsid w:val="00440D93"/>
    <w:rsid w:val="00440E6E"/>
    <w:rsid w:val="00440EB5"/>
    <w:rsid w:val="00440FF5"/>
    <w:rsid w:val="0044101A"/>
    <w:rsid w:val="0044138E"/>
    <w:rsid w:val="004413CE"/>
    <w:rsid w:val="00441415"/>
    <w:rsid w:val="00441815"/>
    <w:rsid w:val="00441AB1"/>
    <w:rsid w:val="00441B3E"/>
    <w:rsid w:val="00441B48"/>
    <w:rsid w:val="00441C96"/>
    <w:rsid w:val="0044217B"/>
    <w:rsid w:val="00442975"/>
    <w:rsid w:val="00442985"/>
    <w:rsid w:val="00442A14"/>
    <w:rsid w:val="00442C36"/>
    <w:rsid w:val="00442C48"/>
    <w:rsid w:val="00442D5A"/>
    <w:rsid w:val="00442D5E"/>
    <w:rsid w:val="00442D63"/>
    <w:rsid w:val="00442DF6"/>
    <w:rsid w:val="00442E85"/>
    <w:rsid w:val="00442EA6"/>
    <w:rsid w:val="00442F3E"/>
    <w:rsid w:val="004430F3"/>
    <w:rsid w:val="00443246"/>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BF7"/>
    <w:rsid w:val="00445C28"/>
    <w:rsid w:val="00445C31"/>
    <w:rsid w:val="00445CBF"/>
    <w:rsid w:val="00445DA0"/>
    <w:rsid w:val="004467E9"/>
    <w:rsid w:val="0044680D"/>
    <w:rsid w:val="0044683B"/>
    <w:rsid w:val="004468FC"/>
    <w:rsid w:val="00446A28"/>
    <w:rsid w:val="00446ECF"/>
    <w:rsid w:val="00447065"/>
    <w:rsid w:val="00447111"/>
    <w:rsid w:val="004472C8"/>
    <w:rsid w:val="0044764C"/>
    <w:rsid w:val="00447782"/>
    <w:rsid w:val="00447A6C"/>
    <w:rsid w:val="00447D1A"/>
    <w:rsid w:val="00447D8B"/>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37"/>
    <w:rsid w:val="00452592"/>
    <w:rsid w:val="004528EC"/>
    <w:rsid w:val="004529AF"/>
    <w:rsid w:val="004529E1"/>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8A7"/>
    <w:rsid w:val="004558F6"/>
    <w:rsid w:val="00455BBD"/>
    <w:rsid w:val="00455CF8"/>
    <w:rsid w:val="00455D88"/>
    <w:rsid w:val="00455ECB"/>
    <w:rsid w:val="00456049"/>
    <w:rsid w:val="004565DC"/>
    <w:rsid w:val="00456BB9"/>
    <w:rsid w:val="00456F27"/>
    <w:rsid w:val="00456F54"/>
    <w:rsid w:val="004570FD"/>
    <w:rsid w:val="004573E9"/>
    <w:rsid w:val="0045780F"/>
    <w:rsid w:val="00457B8E"/>
    <w:rsid w:val="00457C56"/>
    <w:rsid w:val="00457D2B"/>
    <w:rsid w:val="00457FDC"/>
    <w:rsid w:val="0046002F"/>
    <w:rsid w:val="00460031"/>
    <w:rsid w:val="004602D0"/>
    <w:rsid w:val="00460538"/>
    <w:rsid w:val="00460938"/>
    <w:rsid w:val="00460E40"/>
    <w:rsid w:val="00460E8F"/>
    <w:rsid w:val="004611E5"/>
    <w:rsid w:val="004613D2"/>
    <w:rsid w:val="004614C1"/>
    <w:rsid w:val="004614D4"/>
    <w:rsid w:val="004615F3"/>
    <w:rsid w:val="00461B6C"/>
    <w:rsid w:val="00461C05"/>
    <w:rsid w:val="00461CBE"/>
    <w:rsid w:val="00461D9B"/>
    <w:rsid w:val="00461F05"/>
    <w:rsid w:val="00462098"/>
    <w:rsid w:val="004621C0"/>
    <w:rsid w:val="004621CC"/>
    <w:rsid w:val="004623C7"/>
    <w:rsid w:val="00462502"/>
    <w:rsid w:val="0046257B"/>
    <w:rsid w:val="004625B4"/>
    <w:rsid w:val="0046272F"/>
    <w:rsid w:val="00462A8A"/>
    <w:rsid w:val="00462D70"/>
    <w:rsid w:val="00462FA9"/>
    <w:rsid w:val="00463752"/>
    <w:rsid w:val="00463FB8"/>
    <w:rsid w:val="004641B8"/>
    <w:rsid w:val="004642B7"/>
    <w:rsid w:val="00464AB3"/>
    <w:rsid w:val="00464E46"/>
    <w:rsid w:val="00464FBB"/>
    <w:rsid w:val="004650CA"/>
    <w:rsid w:val="004652D5"/>
    <w:rsid w:val="00465916"/>
    <w:rsid w:val="00465A39"/>
    <w:rsid w:val="00466055"/>
    <w:rsid w:val="00466156"/>
    <w:rsid w:val="0046627F"/>
    <w:rsid w:val="004663FD"/>
    <w:rsid w:val="004665D1"/>
    <w:rsid w:val="00466DA6"/>
    <w:rsid w:val="00466DA7"/>
    <w:rsid w:val="00467350"/>
    <w:rsid w:val="00467437"/>
    <w:rsid w:val="004675C1"/>
    <w:rsid w:val="004675FE"/>
    <w:rsid w:val="004676DC"/>
    <w:rsid w:val="00467727"/>
    <w:rsid w:val="00467C9B"/>
    <w:rsid w:val="00467D13"/>
    <w:rsid w:val="004701E9"/>
    <w:rsid w:val="004702A2"/>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A4"/>
    <w:rsid w:val="004732B5"/>
    <w:rsid w:val="0047344B"/>
    <w:rsid w:val="0047360A"/>
    <w:rsid w:val="00473738"/>
    <w:rsid w:val="0047381D"/>
    <w:rsid w:val="0047389D"/>
    <w:rsid w:val="00473A94"/>
    <w:rsid w:val="00473D61"/>
    <w:rsid w:val="004742A2"/>
    <w:rsid w:val="004745EA"/>
    <w:rsid w:val="00474679"/>
    <w:rsid w:val="0047472F"/>
    <w:rsid w:val="00474A66"/>
    <w:rsid w:val="00474AE0"/>
    <w:rsid w:val="00474D67"/>
    <w:rsid w:val="00474FBB"/>
    <w:rsid w:val="004752A4"/>
    <w:rsid w:val="004752C8"/>
    <w:rsid w:val="0047554B"/>
    <w:rsid w:val="00475675"/>
    <w:rsid w:val="0047585E"/>
    <w:rsid w:val="00475995"/>
    <w:rsid w:val="00475A4E"/>
    <w:rsid w:val="00475A65"/>
    <w:rsid w:val="00475B7D"/>
    <w:rsid w:val="00475E3A"/>
    <w:rsid w:val="004761FE"/>
    <w:rsid w:val="0047640B"/>
    <w:rsid w:val="00476447"/>
    <w:rsid w:val="00476958"/>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245"/>
    <w:rsid w:val="004812D6"/>
    <w:rsid w:val="0048133D"/>
    <w:rsid w:val="0048152D"/>
    <w:rsid w:val="004816A9"/>
    <w:rsid w:val="004817C2"/>
    <w:rsid w:val="00481C6E"/>
    <w:rsid w:val="0048200A"/>
    <w:rsid w:val="00482389"/>
    <w:rsid w:val="0048255D"/>
    <w:rsid w:val="00482851"/>
    <w:rsid w:val="00482AAB"/>
    <w:rsid w:val="00482BAC"/>
    <w:rsid w:val="00482BC4"/>
    <w:rsid w:val="00482C41"/>
    <w:rsid w:val="00482D9A"/>
    <w:rsid w:val="0048309F"/>
    <w:rsid w:val="0048310B"/>
    <w:rsid w:val="00483150"/>
    <w:rsid w:val="00483244"/>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4C5"/>
    <w:rsid w:val="004855FD"/>
    <w:rsid w:val="00485C23"/>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0FE4"/>
    <w:rsid w:val="004911AC"/>
    <w:rsid w:val="00491280"/>
    <w:rsid w:val="004914D8"/>
    <w:rsid w:val="00491873"/>
    <w:rsid w:val="00491BA0"/>
    <w:rsid w:val="00491D17"/>
    <w:rsid w:val="00492371"/>
    <w:rsid w:val="00492665"/>
    <w:rsid w:val="0049276B"/>
    <w:rsid w:val="004928E7"/>
    <w:rsid w:val="00492A32"/>
    <w:rsid w:val="00492A46"/>
    <w:rsid w:val="00492BA6"/>
    <w:rsid w:val="00492BFB"/>
    <w:rsid w:val="00492C17"/>
    <w:rsid w:val="00492D08"/>
    <w:rsid w:val="00493174"/>
    <w:rsid w:val="0049340D"/>
    <w:rsid w:val="00493931"/>
    <w:rsid w:val="00493D7C"/>
    <w:rsid w:val="00493DB1"/>
    <w:rsid w:val="00493DD1"/>
    <w:rsid w:val="004945AE"/>
    <w:rsid w:val="00494A37"/>
    <w:rsid w:val="00494B27"/>
    <w:rsid w:val="00494E6B"/>
    <w:rsid w:val="00495050"/>
    <w:rsid w:val="004952F1"/>
    <w:rsid w:val="00495311"/>
    <w:rsid w:val="0049563D"/>
    <w:rsid w:val="004956E3"/>
    <w:rsid w:val="004963A0"/>
    <w:rsid w:val="004964D1"/>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345"/>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962"/>
    <w:rsid w:val="004A4A8A"/>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839"/>
    <w:rsid w:val="004A6C8E"/>
    <w:rsid w:val="004A6D3B"/>
    <w:rsid w:val="004A6F66"/>
    <w:rsid w:val="004A7605"/>
    <w:rsid w:val="004A788C"/>
    <w:rsid w:val="004A7C33"/>
    <w:rsid w:val="004A7C93"/>
    <w:rsid w:val="004A7E91"/>
    <w:rsid w:val="004B04C1"/>
    <w:rsid w:val="004B052F"/>
    <w:rsid w:val="004B059A"/>
    <w:rsid w:val="004B07A9"/>
    <w:rsid w:val="004B124F"/>
    <w:rsid w:val="004B1331"/>
    <w:rsid w:val="004B1550"/>
    <w:rsid w:val="004B1608"/>
    <w:rsid w:val="004B1CAF"/>
    <w:rsid w:val="004B1CD2"/>
    <w:rsid w:val="004B1DC9"/>
    <w:rsid w:val="004B2380"/>
    <w:rsid w:val="004B25DD"/>
    <w:rsid w:val="004B2D0D"/>
    <w:rsid w:val="004B2DB2"/>
    <w:rsid w:val="004B2EAC"/>
    <w:rsid w:val="004B3179"/>
    <w:rsid w:val="004B3197"/>
    <w:rsid w:val="004B3303"/>
    <w:rsid w:val="004B34D0"/>
    <w:rsid w:val="004B38FE"/>
    <w:rsid w:val="004B390E"/>
    <w:rsid w:val="004B3ACC"/>
    <w:rsid w:val="004B3C8F"/>
    <w:rsid w:val="004B3D67"/>
    <w:rsid w:val="004B4151"/>
    <w:rsid w:val="004B452A"/>
    <w:rsid w:val="004B466C"/>
    <w:rsid w:val="004B470A"/>
    <w:rsid w:val="004B49EE"/>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75"/>
    <w:rsid w:val="004B6AC7"/>
    <w:rsid w:val="004B6D56"/>
    <w:rsid w:val="004B6E12"/>
    <w:rsid w:val="004B702C"/>
    <w:rsid w:val="004B7103"/>
    <w:rsid w:val="004B76D2"/>
    <w:rsid w:val="004B772B"/>
    <w:rsid w:val="004B7783"/>
    <w:rsid w:val="004B790C"/>
    <w:rsid w:val="004B791B"/>
    <w:rsid w:val="004B79F7"/>
    <w:rsid w:val="004B7E80"/>
    <w:rsid w:val="004B7F2D"/>
    <w:rsid w:val="004C0160"/>
    <w:rsid w:val="004C03D8"/>
    <w:rsid w:val="004C043A"/>
    <w:rsid w:val="004C0669"/>
    <w:rsid w:val="004C0BD5"/>
    <w:rsid w:val="004C0D8E"/>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2E5"/>
    <w:rsid w:val="004C231B"/>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EE0"/>
    <w:rsid w:val="004C3F4B"/>
    <w:rsid w:val="004C44FA"/>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5FC"/>
    <w:rsid w:val="004C660E"/>
    <w:rsid w:val="004C6706"/>
    <w:rsid w:val="004C691F"/>
    <w:rsid w:val="004C6AF4"/>
    <w:rsid w:val="004C6D1D"/>
    <w:rsid w:val="004C6F73"/>
    <w:rsid w:val="004C7293"/>
    <w:rsid w:val="004C7300"/>
    <w:rsid w:val="004C7A4B"/>
    <w:rsid w:val="004D0026"/>
    <w:rsid w:val="004D0069"/>
    <w:rsid w:val="004D0377"/>
    <w:rsid w:val="004D04A9"/>
    <w:rsid w:val="004D04E3"/>
    <w:rsid w:val="004D06EF"/>
    <w:rsid w:val="004D0957"/>
    <w:rsid w:val="004D0B8D"/>
    <w:rsid w:val="004D0C03"/>
    <w:rsid w:val="004D0EB1"/>
    <w:rsid w:val="004D14BB"/>
    <w:rsid w:val="004D1769"/>
    <w:rsid w:val="004D199C"/>
    <w:rsid w:val="004D1A14"/>
    <w:rsid w:val="004D1ED2"/>
    <w:rsid w:val="004D22B6"/>
    <w:rsid w:val="004D245B"/>
    <w:rsid w:val="004D24C3"/>
    <w:rsid w:val="004D2523"/>
    <w:rsid w:val="004D2656"/>
    <w:rsid w:val="004D26CD"/>
    <w:rsid w:val="004D286E"/>
    <w:rsid w:val="004D2953"/>
    <w:rsid w:val="004D3171"/>
    <w:rsid w:val="004D325D"/>
    <w:rsid w:val="004D333D"/>
    <w:rsid w:val="004D357A"/>
    <w:rsid w:val="004D370C"/>
    <w:rsid w:val="004D38F8"/>
    <w:rsid w:val="004D3969"/>
    <w:rsid w:val="004D3C2C"/>
    <w:rsid w:val="004D3E28"/>
    <w:rsid w:val="004D3EE0"/>
    <w:rsid w:val="004D4366"/>
    <w:rsid w:val="004D454F"/>
    <w:rsid w:val="004D4742"/>
    <w:rsid w:val="004D478E"/>
    <w:rsid w:val="004D48A3"/>
    <w:rsid w:val="004D48D3"/>
    <w:rsid w:val="004D48F3"/>
    <w:rsid w:val="004D4BA6"/>
    <w:rsid w:val="004D4C34"/>
    <w:rsid w:val="004D4C78"/>
    <w:rsid w:val="004D4D7A"/>
    <w:rsid w:val="004D4D94"/>
    <w:rsid w:val="004D4E6B"/>
    <w:rsid w:val="004D52ED"/>
    <w:rsid w:val="004D568F"/>
    <w:rsid w:val="004D575E"/>
    <w:rsid w:val="004D5B34"/>
    <w:rsid w:val="004D5C62"/>
    <w:rsid w:val="004D5DB1"/>
    <w:rsid w:val="004D612D"/>
    <w:rsid w:val="004D6310"/>
    <w:rsid w:val="004D6369"/>
    <w:rsid w:val="004D6389"/>
    <w:rsid w:val="004D6556"/>
    <w:rsid w:val="004D6761"/>
    <w:rsid w:val="004D6947"/>
    <w:rsid w:val="004D6BC3"/>
    <w:rsid w:val="004D6DAA"/>
    <w:rsid w:val="004D6DC0"/>
    <w:rsid w:val="004D707A"/>
    <w:rsid w:val="004D7204"/>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6EAF"/>
    <w:rsid w:val="004E72B3"/>
    <w:rsid w:val="004E7359"/>
    <w:rsid w:val="004E7370"/>
    <w:rsid w:val="004E7463"/>
    <w:rsid w:val="004E77FA"/>
    <w:rsid w:val="004E7916"/>
    <w:rsid w:val="004E7B19"/>
    <w:rsid w:val="004E7B78"/>
    <w:rsid w:val="004E7C54"/>
    <w:rsid w:val="004E7C95"/>
    <w:rsid w:val="004E7E0B"/>
    <w:rsid w:val="004E7F88"/>
    <w:rsid w:val="004F00A7"/>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425F"/>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CDB"/>
    <w:rsid w:val="004F5F36"/>
    <w:rsid w:val="004F5F5C"/>
    <w:rsid w:val="004F6100"/>
    <w:rsid w:val="004F61B0"/>
    <w:rsid w:val="004F6893"/>
    <w:rsid w:val="004F69F4"/>
    <w:rsid w:val="004F6DC5"/>
    <w:rsid w:val="004F6EB8"/>
    <w:rsid w:val="004F733C"/>
    <w:rsid w:val="004F73D0"/>
    <w:rsid w:val="004F74F8"/>
    <w:rsid w:val="004F7558"/>
    <w:rsid w:val="004F7599"/>
    <w:rsid w:val="004F769D"/>
    <w:rsid w:val="004F77B7"/>
    <w:rsid w:val="004F7A46"/>
    <w:rsid w:val="004F7C22"/>
    <w:rsid w:val="004F7C69"/>
    <w:rsid w:val="004F7D2D"/>
    <w:rsid w:val="004F7FD2"/>
    <w:rsid w:val="005001B9"/>
    <w:rsid w:val="00500294"/>
    <w:rsid w:val="00500492"/>
    <w:rsid w:val="00500660"/>
    <w:rsid w:val="0050084F"/>
    <w:rsid w:val="00500897"/>
    <w:rsid w:val="005009CD"/>
    <w:rsid w:val="00500AEB"/>
    <w:rsid w:val="00500CCB"/>
    <w:rsid w:val="00500D2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8BD"/>
    <w:rsid w:val="0050290A"/>
    <w:rsid w:val="00502F84"/>
    <w:rsid w:val="00503148"/>
    <w:rsid w:val="0050322E"/>
    <w:rsid w:val="0050349D"/>
    <w:rsid w:val="0050380F"/>
    <w:rsid w:val="005039EA"/>
    <w:rsid w:val="00503BEF"/>
    <w:rsid w:val="00503CD3"/>
    <w:rsid w:val="00503EED"/>
    <w:rsid w:val="00503FFC"/>
    <w:rsid w:val="00504175"/>
    <w:rsid w:val="0050426B"/>
    <w:rsid w:val="005045A7"/>
    <w:rsid w:val="00504B69"/>
    <w:rsid w:val="00504E09"/>
    <w:rsid w:val="005051EC"/>
    <w:rsid w:val="00505390"/>
    <w:rsid w:val="0050563A"/>
    <w:rsid w:val="00505702"/>
    <w:rsid w:val="00505A87"/>
    <w:rsid w:val="00505F10"/>
    <w:rsid w:val="00505F2C"/>
    <w:rsid w:val="005060D6"/>
    <w:rsid w:val="005062D2"/>
    <w:rsid w:val="00506321"/>
    <w:rsid w:val="00506859"/>
    <w:rsid w:val="00506996"/>
    <w:rsid w:val="00506B0B"/>
    <w:rsid w:val="00506C7A"/>
    <w:rsid w:val="00506EC5"/>
    <w:rsid w:val="0050700B"/>
    <w:rsid w:val="005071D0"/>
    <w:rsid w:val="0050720E"/>
    <w:rsid w:val="00507779"/>
    <w:rsid w:val="0050791C"/>
    <w:rsid w:val="00507BCB"/>
    <w:rsid w:val="00507D94"/>
    <w:rsid w:val="005102AF"/>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5D"/>
    <w:rsid w:val="00511B6E"/>
    <w:rsid w:val="005120E3"/>
    <w:rsid w:val="005125CF"/>
    <w:rsid w:val="005125F9"/>
    <w:rsid w:val="00512950"/>
    <w:rsid w:val="00512A7D"/>
    <w:rsid w:val="00512C80"/>
    <w:rsid w:val="00512D49"/>
    <w:rsid w:val="00512F32"/>
    <w:rsid w:val="00513282"/>
    <w:rsid w:val="00513330"/>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327"/>
    <w:rsid w:val="0051640B"/>
    <w:rsid w:val="0051688A"/>
    <w:rsid w:val="00516ADC"/>
    <w:rsid w:val="00516C92"/>
    <w:rsid w:val="0051702E"/>
    <w:rsid w:val="005170AC"/>
    <w:rsid w:val="00517288"/>
    <w:rsid w:val="00517357"/>
    <w:rsid w:val="005175CE"/>
    <w:rsid w:val="00517600"/>
    <w:rsid w:val="00517E3C"/>
    <w:rsid w:val="00517FBB"/>
    <w:rsid w:val="0052001D"/>
    <w:rsid w:val="00520462"/>
    <w:rsid w:val="0052083D"/>
    <w:rsid w:val="00520B0C"/>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199"/>
    <w:rsid w:val="0052472B"/>
    <w:rsid w:val="005249E7"/>
    <w:rsid w:val="00524CCB"/>
    <w:rsid w:val="00524D32"/>
    <w:rsid w:val="00524F09"/>
    <w:rsid w:val="00525245"/>
    <w:rsid w:val="0052524B"/>
    <w:rsid w:val="005255B4"/>
    <w:rsid w:val="00525746"/>
    <w:rsid w:val="00525EDF"/>
    <w:rsid w:val="005261DE"/>
    <w:rsid w:val="005262DB"/>
    <w:rsid w:val="005262FB"/>
    <w:rsid w:val="00526451"/>
    <w:rsid w:val="005265A2"/>
    <w:rsid w:val="00526679"/>
    <w:rsid w:val="005266A1"/>
    <w:rsid w:val="00526BBD"/>
    <w:rsid w:val="00526DC2"/>
    <w:rsid w:val="00526F27"/>
    <w:rsid w:val="0052720A"/>
    <w:rsid w:val="00527281"/>
    <w:rsid w:val="0052732C"/>
    <w:rsid w:val="005274D9"/>
    <w:rsid w:val="005277F9"/>
    <w:rsid w:val="00527BDB"/>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8F"/>
    <w:rsid w:val="005323AD"/>
    <w:rsid w:val="005325B7"/>
    <w:rsid w:val="00533098"/>
    <w:rsid w:val="005330B6"/>
    <w:rsid w:val="00533103"/>
    <w:rsid w:val="00533177"/>
    <w:rsid w:val="005335C3"/>
    <w:rsid w:val="005337F9"/>
    <w:rsid w:val="00533818"/>
    <w:rsid w:val="0053384C"/>
    <w:rsid w:val="00533DA5"/>
    <w:rsid w:val="00533E46"/>
    <w:rsid w:val="00533E69"/>
    <w:rsid w:val="00534102"/>
    <w:rsid w:val="005344CD"/>
    <w:rsid w:val="005344E2"/>
    <w:rsid w:val="00534503"/>
    <w:rsid w:val="00534A71"/>
    <w:rsid w:val="00534E12"/>
    <w:rsid w:val="00534FBB"/>
    <w:rsid w:val="00535154"/>
    <w:rsid w:val="0053549B"/>
    <w:rsid w:val="005354B2"/>
    <w:rsid w:val="005356AB"/>
    <w:rsid w:val="00535803"/>
    <w:rsid w:val="005359C9"/>
    <w:rsid w:val="00535CA9"/>
    <w:rsid w:val="00535D06"/>
    <w:rsid w:val="00535D73"/>
    <w:rsid w:val="00535E1E"/>
    <w:rsid w:val="00535F80"/>
    <w:rsid w:val="005361DB"/>
    <w:rsid w:val="005362B0"/>
    <w:rsid w:val="005362C0"/>
    <w:rsid w:val="005368F9"/>
    <w:rsid w:val="00536A89"/>
    <w:rsid w:val="00536DBC"/>
    <w:rsid w:val="0053700A"/>
    <w:rsid w:val="00537242"/>
    <w:rsid w:val="00537272"/>
    <w:rsid w:val="005375C3"/>
    <w:rsid w:val="0053775B"/>
    <w:rsid w:val="005377F6"/>
    <w:rsid w:val="005378EE"/>
    <w:rsid w:val="00537970"/>
    <w:rsid w:val="00537AA2"/>
    <w:rsid w:val="00537EAF"/>
    <w:rsid w:val="00540081"/>
    <w:rsid w:val="0054050C"/>
    <w:rsid w:val="005405DE"/>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1EE0"/>
    <w:rsid w:val="005420CC"/>
    <w:rsid w:val="005420E8"/>
    <w:rsid w:val="005421A5"/>
    <w:rsid w:val="00542242"/>
    <w:rsid w:val="0054229E"/>
    <w:rsid w:val="005422EA"/>
    <w:rsid w:val="00542680"/>
    <w:rsid w:val="005426A4"/>
    <w:rsid w:val="00542975"/>
    <w:rsid w:val="00542BC0"/>
    <w:rsid w:val="00542E00"/>
    <w:rsid w:val="00542EF0"/>
    <w:rsid w:val="00543616"/>
    <w:rsid w:val="00543AD6"/>
    <w:rsid w:val="00543ED1"/>
    <w:rsid w:val="00543F58"/>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3D7"/>
    <w:rsid w:val="005465D9"/>
    <w:rsid w:val="00546732"/>
    <w:rsid w:val="00546A8D"/>
    <w:rsid w:val="00546E38"/>
    <w:rsid w:val="00546FD6"/>
    <w:rsid w:val="00546FEF"/>
    <w:rsid w:val="005472F6"/>
    <w:rsid w:val="00547369"/>
    <w:rsid w:val="0054759D"/>
    <w:rsid w:val="00547B1D"/>
    <w:rsid w:val="00547C3E"/>
    <w:rsid w:val="00547D1A"/>
    <w:rsid w:val="00547E3B"/>
    <w:rsid w:val="00547E6B"/>
    <w:rsid w:val="0055030F"/>
    <w:rsid w:val="005503B7"/>
    <w:rsid w:val="005504A6"/>
    <w:rsid w:val="00550695"/>
    <w:rsid w:val="0055086D"/>
    <w:rsid w:val="00550AAA"/>
    <w:rsid w:val="00550BEB"/>
    <w:rsid w:val="00550C02"/>
    <w:rsid w:val="00550E2B"/>
    <w:rsid w:val="00550E30"/>
    <w:rsid w:val="0055119E"/>
    <w:rsid w:val="0055135D"/>
    <w:rsid w:val="00551422"/>
    <w:rsid w:val="00551447"/>
    <w:rsid w:val="00551E0D"/>
    <w:rsid w:val="0055218F"/>
    <w:rsid w:val="005521C3"/>
    <w:rsid w:val="00552375"/>
    <w:rsid w:val="005528B4"/>
    <w:rsid w:val="00552EAB"/>
    <w:rsid w:val="00552FF6"/>
    <w:rsid w:val="0055305C"/>
    <w:rsid w:val="0055331B"/>
    <w:rsid w:val="0055343E"/>
    <w:rsid w:val="005535E4"/>
    <w:rsid w:val="00553808"/>
    <w:rsid w:val="00553A2F"/>
    <w:rsid w:val="00553A71"/>
    <w:rsid w:val="00553FB3"/>
    <w:rsid w:val="00554063"/>
    <w:rsid w:val="005540F0"/>
    <w:rsid w:val="00554146"/>
    <w:rsid w:val="005541FE"/>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2C"/>
    <w:rsid w:val="005560CA"/>
    <w:rsid w:val="00556610"/>
    <w:rsid w:val="005568F3"/>
    <w:rsid w:val="00556917"/>
    <w:rsid w:val="00556DCD"/>
    <w:rsid w:val="00556E52"/>
    <w:rsid w:val="0055717E"/>
    <w:rsid w:val="0055729D"/>
    <w:rsid w:val="00557595"/>
    <w:rsid w:val="00557BC6"/>
    <w:rsid w:val="005600F0"/>
    <w:rsid w:val="00560133"/>
    <w:rsid w:val="00560138"/>
    <w:rsid w:val="00560234"/>
    <w:rsid w:val="0056025F"/>
    <w:rsid w:val="00560408"/>
    <w:rsid w:val="00560686"/>
    <w:rsid w:val="00560829"/>
    <w:rsid w:val="00560955"/>
    <w:rsid w:val="005609AD"/>
    <w:rsid w:val="00560E06"/>
    <w:rsid w:val="00560E1F"/>
    <w:rsid w:val="00560E6A"/>
    <w:rsid w:val="00561276"/>
    <w:rsid w:val="00561E16"/>
    <w:rsid w:val="005622A6"/>
    <w:rsid w:val="00562599"/>
    <w:rsid w:val="0056283A"/>
    <w:rsid w:val="005628F0"/>
    <w:rsid w:val="00562AA6"/>
    <w:rsid w:val="00562B18"/>
    <w:rsid w:val="00562FF3"/>
    <w:rsid w:val="00563136"/>
    <w:rsid w:val="0056313E"/>
    <w:rsid w:val="00563639"/>
    <w:rsid w:val="00563640"/>
    <w:rsid w:val="005639F4"/>
    <w:rsid w:val="005644BE"/>
    <w:rsid w:val="00564532"/>
    <w:rsid w:val="00564564"/>
    <w:rsid w:val="005646A8"/>
    <w:rsid w:val="00564951"/>
    <w:rsid w:val="00564C31"/>
    <w:rsid w:val="00564CEC"/>
    <w:rsid w:val="00564E1A"/>
    <w:rsid w:val="00564E4C"/>
    <w:rsid w:val="00564E5A"/>
    <w:rsid w:val="0056507B"/>
    <w:rsid w:val="00565222"/>
    <w:rsid w:val="00565578"/>
    <w:rsid w:val="00565579"/>
    <w:rsid w:val="005655C7"/>
    <w:rsid w:val="00565775"/>
    <w:rsid w:val="0056580C"/>
    <w:rsid w:val="00565F2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E8D"/>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7E7"/>
    <w:rsid w:val="005738C5"/>
    <w:rsid w:val="00573E29"/>
    <w:rsid w:val="00573F4E"/>
    <w:rsid w:val="005748ED"/>
    <w:rsid w:val="00574A02"/>
    <w:rsid w:val="00574A67"/>
    <w:rsid w:val="00574F2D"/>
    <w:rsid w:val="00574FB6"/>
    <w:rsid w:val="005752C1"/>
    <w:rsid w:val="005752C2"/>
    <w:rsid w:val="005753A7"/>
    <w:rsid w:val="00575718"/>
    <w:rsid w:val="005759B4"/>
    <w:rsid w:val="00575E5B"/>
    <w:rsid w:val="00575F49"/>
    <w:rsid w:val="00576063"/>
    <w:rsid w:val="00576223"/>
    <w:rsid w:val="00576406"/>
    <w:rsid w:val="005764A5"/>
    <w:rsid w:val="005765ED"/>
    <w:rsid w:val="005766D5"/>
    <w:rsid w:val="0057677A"/>
    <w:rsid w:val="00576A49"/>
    <w:rsid w:val="00576B7A"/>
    <w:rsid w:val="00576E3A"/>
    <w:rsid w:val="0057702A"/>
    <w:rsid w:val="005770A1"/>
    <w:rsid w:val="00577203"/>
    <w:rsid w:val="0057727E"/>
    <w:rsid w:val="0057753C"/>
    <w:rsid w:val="00577604"/>
    <w:rsid w:val="005778A6"/>
    <w:rsid w:val="00577BFC"/>
    <w:rsid w:val="00577C10"/>
    <w:rsid w:val="00577DFB"/>
    <w:rsid w:val="00577EB6"/>
    <w:rsid w:val="00577F9E"/>
    <w:rsid w:val="005802CC"/>
    <w:rsid w:val="0058066D"/>
    <w:rsid w:val="005806C8"/>
    <w:rsid w:val="005806F4"/>
    <w:rsid w:val="00580BEC"/>
    <w:rsid w:val="00580C01"/>
    <w:rsid w:val="00580F46"/>
    <w:rsid w:val="0058111E"/>
    <w:rsid w:val="0058118F"/>
    <w:rsid w:val="00581590"/>
    <w:rsid w:val="005819DA"/>
    <w:rsid w:val="00581EA9"/>
    <w:rsid w:val="0058210D"/>
    <w:rsid w:val="0058231D"/>
    <w:rsid w:val="00582683"/>
    <w:rsid w:val="00582789"/>
    <w:rsid w:val="005829AF"/>
    <w:rsid w:val="00582A88"/>
    <w:rsid w:val="00582AB7"/>
    <w:rsid w:val="00582CF0"/>
    <w:rsid w:val="00583023"/>
    <w:rsid w:val="00583064"/>
    <w:rsid w:val="005830D8"/>
    <w:rsid w:val="0058321A"/>
    <w:rsid w:val="00583235"/>
    <w:rsid w:val="005834A7"/>
    <w:rsid w:val="005838E4"/>
    <w:rsid w:val="0058393F"/>
    <w:rsid w:val="00583D88"/>
    <w:rsid w:val="0058406C"/>
    <w:rsid w:val="00584630"/>
    <w:rsid w:val="00584699"/>
    <w:rsid w:val="00584940"/>
    <w:rsid w:val="00584B5A"/>
    <w:rsid w:val="00584BEE"/>
    <w:rsid w:val="00584BF0"/>
    <w:rsid w:val="00584C31"/>
    <w:rsid w:val="00585167"/>
    <w:rsid w:val="00585192"/>
    <w:rsid w:val="0058521E"/>
    <w:rsid w:val="005852B9"/>
    <w:rsid w:val="005857D5"/>
    <w:rsid w:val="005858A1"/>
    <w:rsid w:val="00585920"/>
    <w:rsid w:val="00585D79"/>
    <w:rsid w:val="00585DB5"/>
    <w:rsid w:val="00585E67"/>
    <w:rsid w:val="005864CF"/>
    <w:rsid w:val="00586623"/>
    <w:rsid w:val="005867A7"/>
    <w:rsid w:val="005868F8"/>
    <w:rsid w:val="00586911"/>
    <w:rsid w:val="005869DC"/>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1385"/>
    <w:rsid w:val="005921CD"/>
    <w:rsid w:val="005924A4"/>
    <w:rsid w:val="00592713"/>
    <w:rsid w:val="005927EC"/>
    <w:rsid w:val="00592B40"/>
    <w:rsid w:val="00592DC0"/>
    <w:rsid w:val="00592E0D"/>
    <w:rsid w:val="005932B6"/>
    <w:rsid w:val="00593681"/>
    <w:rsid w:val="0059390E"/>
    <w:rsid w:val="00593A65"/>
    <w:rsid w:val="00593E15"/>
    <w:rsid w:val="00593FED"/>
    <w:rsid w:val="005943E9"/>
    <w:rsid w:val="005945D0"/>
    <w:rsid w:val="00594899"/>
    <w:rsid w:val="005948C3"/>
    <w:rsid w:val="005949EE"/>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4AD"/>
    <w:rsid w:val="0059763E"/>
    <w:rsid w:val="00597645"/>
    <w:rsid w:val="00597702"/>
    <w:rsid w:val="005977AA"/>
    <w:rsid w:val="00597899"/>
    <w:rsid w:val="0059797D"/>
    <w:rsid w:val="00597B85"/>
    <w:rsid w:val="00597C14"/>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D"/>
    <w:rsid w:val="005A12B5"/>
    <w:rsid w:val="005A132D"/>
    <w:rsid w:val="005A163C"/>
    <w:rsid w:val="005A1660"/>
    <w:rsid w:val="005A1766"/>
    <w:rsid w:val="005A1A3A"/>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567"/>
    <w:rsid w:val="005A46C3"/>
    <w:rsid w:val="005A46F8"/>
    <w:rsid w:val="005A497C"/>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CA8"/>
    <w:rsid w:val="005B1FBA"/>
    <w:rsid w:val="005B2106"/>
    <w:rsid w:val="005B2298"/>
    <w:rsid w:val="005B22C2"/>
    <w:rsid w:val="005B24D4"/>
    <w:rsid w:val="005B2621"/>
    <w:rsid w:val="005B28F7"/>
    <w:rsid w:val="005B319E"/>
    <w:rsid w:val="005B3770"/>
    <w:rsid w:val="005B38B4"/>
    <w:rsid w:val="005B391F"/>
    <w:rsid w:val="005B3E67"/>
    <w:rsid w:val="005B40FB"/>
    <w:rsid w:val="005B4293"/>
    <w:rsid w:val="005B431A"/>
    <w:rsid w:val="005B459C"/>
    <w:rsid w:val="005B48D2"/>
    <w:rsid w:val="005B4A3C"/>
    <w:rsid w:val="005B4D52"/>
    <w:rsid w:val="005B50C2"/>
    <w:rsid w:val="005B54A7"/>
    <w:rsid w:val="005B550D"/>
    <w:rsid w:val="005B6396"/>
    <w:rsid w:val="005B6424"/>
    <w:rsid w:val="005B647C"/>
    <w:rsid w:val="005B69D8"/>
    <w:rsid w:val="005B6A7C"/>
    <w:rsid w:val="005B6AC7"/>
    <w:rsid w:val="005B6DE6"/>
    <w:rsid w:val="005B6E5E"/>
    <w:rsid w:val="005B6FCC"/>
    <w:rsid w:val="005B7083"/>
    <w:rsid w:val="005B7287"/>
    <w:rsid w:val="005B7378"/>
    <w:rsid w:val="005B7807"/>
    <w:rsid w:val="005B7A79"/>
    <w:rsid w:val="005B7AC6"/>
    <w:rsid w:val="005B7CCE"/>
    <w:rsid w:val="005C01C9"/>
    <w:rsid w:val="005C027A"/>
    <w:rsid w:val="005C03A5"/>
    <w:rsid w:val="005C068E"/>
    <w:rsid w:val="005C0735"/>
    <w:rsid w:val="005C076F"/>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4E"/>
    <w:rsid w:val="005C3D59"/>
    <w:rsid w:val="005C408D"/>
    <w:rsid w:val="005C41DC"/>
    <w:rsid w:val="005C4C70"/>
    <w:rsid w:val="005C51BE"/>
    <w:rsid w:val="005C53AD"/>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3BC"/>
    <w:rsid w:val="005C64BD"/>
    <w:rsid w:val="005C6621"/>
    <w:rsid w:val="005C679B"/>
    <w:rsid w:val="005C6939"/>
    <w:rsid w:val="005C6AFA"/>
    <w:rsid w:val="005C6C7D"/>
    <w:rsid w:val="005C6D01"/>
    <w:rsid w:val="005C6DDA"/>
    <w:rsid w:val="005C7189"/>
    <w:rsid w:val="005C73F3"/>
    <w:rsid w:val="005C74E8"/>
    <w:rsid w:val="005C7520"/>
    <w:rsid w:val="005C7841"/>
    <w:rsid w:val="005C7D79"/>
    <w:rsid w:val="005C7DA9"/>
    <w:rsid w:val="005C7EE5"/>
    <w:rsid w:val="005D00D5"/>
    <w:rsid w:val="005D0194"/>
    <w:rsid w:val="005D021C"/>
    <w:rsid w:val="005D032C"/>
    <w:rsid w:val="005D0422"/>
    <w:rsid w:val="005D05A3"/>
    <w:rsid w:val="005D06C4"/>
    <w:rsid w:val="005D073D"/>
    <w:rsid w:val="005D0CF1"/>
    <w:rsid w:val="005D0D2C"/>
    <w:rsid w:val="005D0DEB"/>
    <w:rsid w:val="005D0EFE"/>
    <w:rsid w:val="005D1271"/>
    <w:rsid w:val="005D1329"/>
    <w:rsid w:val="005D15B9"/>
    <w:rsid w:val="005D1A75"/>
    <w:rsid w:val="005D1B46"/>
    <w:rsid w:val="005D1D13"/>
    <w:rsid w:val="005D1D53"/>
    <w:rsid w:val="005D1E67"/>
    <w:rsid w:val="005D1EF1"/>
    <w:rsid w:val="005D21C3"/>
    <w:rsid w:val="005D2313"/>
    <w:rsid w:val="005D2440"/>
    <w:rsid w:val="005D26D7"/>
    <w:rsid w:val="005D26F1"/>
    <w:rsid w:val="005D28E9"/>
    <w:rsid w:val="005D28F7"/>
    <w:rsid w:val="005D2BEF"/>
    <w:rsid w:val="005D2D53"/>
    <w:rsid w:val="005D3442"/>
    <w:rsid w:val="005D34A2"/>
    <w:rsid w:val="005D3FC6"/>
    <w:rsid w:val="005D40F7"/>
    <w:rsid w:val="005D410E"/>
    <w:rsid w:val="005D4384"/>
    <w:rsid w:val="005D4994"/>
    <w:rsid w:val="005D4A31"/>
    <w:rsid w:val="005D4B08"/>
    <w:rsid w:val="005D4BA9"/>
    <w:rsid w:val="005D4ECC"/>
    <w:rsid w:val="005D53B7"/>
    <w:rsid w:val="005D589C"/>
    <w:rsid w:val="005D58F5"/>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1D86"/>
    <w:rsid w:val="005E23E9"/>
    <w:rsid w:val="005E23F9"/>
    <w:rsid w:val="005E2661"/>
    <w:rsid w:val="005E26D5"/>
    <w:rsid w:val="005E297A"/>
    <w:rsid w:val="005E2B03"/>
    <w:rsid w:val="005E2BD0"/>
    <w:rsid w:val="005E2D05"/>
    <w:rsid w:val="005E2F79"/>
    <w:rsid w:val="005E3090"/>
    <w:rsid w:val="005E3164"/>
    <w:rsid w:val="005E322D"/>
    <w:rsid w:val="005E3327"/>
    <w:rsid w:val="005E3606"/>
    <w:rsid w:val="005E36D2"/>
    <w:rsid w:val="005E3796"/>
    <w:rsid w:val="005E37E5"/>
    <w:rsid w:val="005E3F03"/>
    <w:rsid w:val="005E3F57"/>
    <w:rsid w:val="005E3FA1"/>
    <w:rsid w:val="005E417B"/>
    <w:rsid w:val="005E41B4"/>
    <w:rsid w:val="005E4517"/>
    <w:rsid w:val="005E459E"/>
    <w:rsid w:val="005E48A6"/>
    <w:rsid w:val="005E4927"/>
    <w:rsid w:val="005E4A03"/>
    <w:rsid w:val="005E4B39"/>
    <w:rsid w:val="005E4C03"/>
    <w:rsid w:val="005E4C4D"/>
    <w:rsid w:val="005E4D90"/>
    <w:rsid w:val="005E4E43"/>
    <w:rsid w:val="005E4E4E"/>
    <w:rsid w:val="005E5076"/>
    <w:rsid w:val="005E507A"/>
    <w:rsid w:val="005E520F"/>
    <w:rsid w:val="005E53AB"/>
    <w:rsid w:val="005E54A9"/>
    <w:rsid w:val="005E54D1"/>
    <w:rsid w:val="005E56ED"/>
    <w:rsid w:val="005E5C38"/>
    <w:rsid w:val="005E5F64"/>
    <w:rsid w:val="005E6140"/>
    <w:rsid w:val="005E6406"/>
    <w:rsid w:val="005E6B53"/>
    <w:rsid w:val="005E6D4F"/>
    <w:rsid w:val="005E6E46"/>
    <w:rsid w:val="005E6F0E"/>
    <w:rsid w:val="005E7388"/>
    <w:rsid w:val="005E74BB"/>
    <w:rsid w:val="005E7585"/>
    <w:rsid w:val="005E75B6"/>
    <w:rsid w:val="005E7637"/>
    <w:rsid w:val="005E7730"/>
    <w:rsid w:val="005E7D56"/>
    <w:rsid w:val="005E7F4D"/>
    <w:rsid w:val="005F01AF"/>
    <w:rsid w:val="005F043E"/>
    <w:rsid w:val="005F0460"/>
    <w:rsid w:val="005F04BA"/>
    <w:rsid w:val="005F0601"/>
    <w:rsid w:val="005F0978"/>
    <w:rsid w:val="005F0B37"/>
    <w:rsid w:val="005F0BF7"/>
    <w:rsid w:val="005F0EE4"/>
    <w:rsid w:val="005F0F4E"/>
    <w:rsid w:val="005F0F55"/>
    <w:rsid w:val="005F0FC1"/>
    <w:rsid w:val="005F1170"/>
    <w:rsid w:val="005F120E"/>
    <w:rsid w:val="005F1311"/>
    <w:rsid w:val="005F153F"/>
    <w:rsid w:val="005F1D61"/>
    <w:rsid w:val="005F1D65"/>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815"/>
    <w:rsid w:val="005F4C23"/>
    <w:rsid w:val="005F4C90"/>
    <w:rsid w:val="005F4EF5"/>
    <w:rsid w:val="005F4FCC"/>
    <w:rsid w:val="005F5342"/>
    <w:rsid w:val="005F53DA"/>
    <w:rsid w:val="005F5577"/>
    <w:rsid w:val="005F5713"/>
    <w:rsid w:val="005F5931"/>
    <w:rsid w:val="005F5A3D"/>
    <w:rsid w:val="005F5B0F"/>
    <w:rsid w:val="005F5FA5"/>
    <w:rsid w:val="005F606D"/>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BDD"/>
    <w:rsid w:val="00600D63"/>
    <w:rsid w:val="00600EA4"/>
    <w:rsid w:val="00600EEF"/>
    <w:rsid w:val="00600FAB"/>
    <w:rsid w:val="00601099"/>
    <w:rsid w:val="006010D2"/>
    <w:rsid w:val="006011A9"/>
    <w:rsid w:val="0060122F"/>
    <w:rsid w:val="0060124B"/>
    <w:rsid w:val="006017D4"/>
    <w:rsid w:val="00601802"/>
    <w:rsid w:val="00601D6E"/>
    <w:rsid w:val="0060259C"/>
    <w:rsid w:val="00602745"/>
    <w:rsid w:val="00602846"/>
    <w:rsid w:val="0060286B"/>
    <w:rsid w:val="00602A68"/>
    <w:rsid w:val="00602D29"/>
    <w:rsid w:val="00603397"/>
    <w:rsid w:val="00603589"/>
    <w:rsid w:val="006035C8"/>
    <w:rsid w:val="0060376E"/>
    <w:rsid w:val="00603863"/>
    <w:rsid w:val="00603AC0"/>
    <w:rsid w:val="00603ADD"/>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073"/>
    <w:rsid w:val="00605108"/>
    <w:rsid w:val="0060523A"/>
    <w:rsid w:val="00605302"/>
    <w:rsid w:val="006053B8"/>
    <w:rsid w:val="006053BD"/>
    <w:rsid w:val="006053D5"/>
    <w:rsid w:val="00605416"/>
    <w:rsid w:val="006054EB"/>
    <w:rsid w:val="00605772"/>
    <w:rsid w:val="00605B66"/>
    <w:rsid w:val="00605F53"/>
    <w:rsid w:val="00606327"/>
    <w:rsid w:val="006065F6"/>
    <w:rsid w:val="0060667D"/>
    <w:rsid w:val="006066C4"/>
    <w:rsid w:val="00606941"/>
    <w:rsid w:val="00606C18"/>
    <w:rsid w:val="00606D98"/>
    <w:rsid w:val="00607364"/>
    <w:rsid w:val="00607428"/>
    <w:rsid w:val="0060747E"/>
    <w:rsid w:val="006074AF"/>
    <w:rsid w:val="006074B4"/>
    <w:rsid w:val="006077A4"/>
    <w:rsid w:val="0060785F"/>
    <w:rsid w:val="006079B4"/>
    <w:rsid w:val="00607A42"/>
    <w:rsid w:val="00607C3A"/>
    <w:rsid w:val="0061000F"/>
    <w:rsid w:val="00610080"/>
    <w:rsid w:val="00610147"/>
    <w:rsid w:val="0061043F"/>
    <w:rsid w:val="00610453"/>
    <w:rsid w:val="00610480"/>
    <w:rsid w:val="00610719"/>
    <w:rsid w:val="00610825"/>
    <w:rsid w:val="00610B4E"/>
    <w:rsid w:val="00611286"/>
    <w:rsid w:val="00611519"/>
    <w:rsid w:val="00611774"/>
    <w:rsid w:val="00611798"/>
    <w:rsid w:val="006117A8"/>
    <w:rsid w:val="00611B52"/>
    <w:rsid w:val="00611CEE"/>
    <w:rsid w:val="00611D6F"/>
    <w:rsid w:val="00611EAD"/>
    <w:rsid w:val="006121C6"/>
    <w:rsid w:val="0061261A"/>
    <w:rsid w:val="006126EC"/>
    <w:rsid w:val="006129C9"/>
    <w:rsid w:val="006129CD"/>
    <w:rsid w:val="00612B7E"/>
    <w:rsid w:val="00612EE2"/>
    <w:rsid w:val="00613403"/>
    <w:rsid w:val="00613536"/>
    <w:rsid w:val="006136B2"/>
    <w:rsid w:val="00613828"/>
    <w:rsid w:val="00613AA0"/>
    <w:rsid w:val="00613CC1"/>
    <w:rsid w:val="00613EC2"/>
    <w:rsid w:val="00614479"/>
    <w:rsid w:val="0061459D"/>
    <w:rsid w:val="00614758"/>
    <w:rsid w:val="006148BB"/>
    <w:rsid w:val="00614926"/>
    <w:rsid w:val="00614A04"/>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86"/>
    <w:rsid w:val="006172E8"/>
    <w:rsid w:val="006173F8"/>
    <w:rsid w:val="006174D6"/>
    <w:rsid w:val="006178EA"/>
    <w:rsid w:val="00617A49"/>
    <w:rsid w:val="00617B16"/>
    <w:rsid w:val="00617E6A"/>
    <w:rsid w:val="00617FD4"/>
    <w:rsid w:val="00620055"/>
    <w:rsid w:val="006201E5"/>
    <w:rsid w:val="00620703"/>
    <w:rsid w:val="00620881"/>
    <w:rsid w:val="00620A6A"/>
    <w:rsid w:val="00620EA7"/>
    <w:rsid w:val="00620ED1"/>
    <w:rsid w:val="00620F58"/>
    <w:rsid w:val="006212D2"/>
    <w:rsid w:val="00621351"/>
    <w:rsid w:val="00621557"/>
    <w:rsid w:val="00621C89"/>
    <w:rsid w:val="00621EE3"/>
    <w:rsid w:val="00622121"/>
    <w:rsid w:val="006221E7"/>
    <w:rsid w:val="00622413"/>
    <w:rsid w:val="00622707"/>
    <w:rsid w:val="00622863"/>
    <w:rsid w:val="00623091"/>
    <w:rsid w:val="00623092"/>
    <w:rsid w:val="006230EC"/>
    <w:rsid w:val="00623270"/>
    <w:rsid w:val="006232AA"/>
    <w:rsid w:val="00623349"/>
    <w:rsid w:val="0062370D"/>
    <w:rsid w:val="006237A1"/>
    <w:rsid w:val="00623920"/>
    <w:rsid w:val="00623A1C"/>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AF0"/>
    <w:rsid w:val="00625E69"/>
    <w:rsid w:val="00625FAF"/>
    <w:rsid w:val="00626243"/>
    <w:rsid w:val="00626479"/>
    <w:rsid w:val="00626573"/>
    <w:rsid w:val="006265A0"/>
    <w:rsid w:val="006267B9"/>
    <w:rsid w:val="006268EA"/>
    <w:rsid w:val="00626B7A"/>
    <w:rsid w:val="00626DBB"/>
    <w:rsid w:val="00627275"/>
    <w:rsid w:val="006274E6"/>
    <w:rsid w:val="006276C0"/>
    <w:rsid w:val="006276D5"/>
    <w:rsid w:val="006278EB"/>
    <w:rsid w:val="00627935"/>
    <w:rsid w:val="00627944"/>
    <w:rsid w:val="00627C5B"/>
    <w:rsid w:val="006300A2"/>
    <w:rsid w:val="0063039B"/>
    <w:rsid w:val="0063092D"/>
    <w:rsid w:val="00630B1A"/>
    <w:rsid w:val="00630F23"/>
    <w:rsid w:val="00630F97"/>
    <w:rsid w:val="00631190"/>
    <w:rsid w:val="00631352"/>
    <w:rsid w:val="00631401"/>
    <w:rsid w:val="006315A0"/>
    <w:rsid w:val="00631650"/>
    <w:rsid w:val="0063185A"/>
    <w:rsid w:val="00631A62"/>
    <w:rsid w:val="00631F09"/>
    <w:rsid w:val="00631FCB"/>
    <w:rsid w:val="00632077"/>
    <w:rsid w:val="006320FF"/>
    <w:rsid w:val="0063217F"/>
    <w:rsid w:val="006321DB"/>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037"/>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984"/>
    <w:rsid w:val="00635A98"/>
    <w:rsid w:val="00635BCD"/>
    <w:rsid w:val="00635CF4"/>
    <w:rsid w:val="00635DEA"/>
    <w:rsid w:val="00635E96"/>
    <w:rsid w:val="00636000"/>
    <w:rsid w:val="006360A8"/>
    <w:rsid w:val="0063615D"/>
    <w:rsid w:val="006361D6"/>
    <w:rsid w:val="006361F9"/>
    <w:rsid w:val="006364BF"/>
    <w:rsid w:val="006364DB"/>
    <w:rsid w:val="006365DF"/>
    <w:rsid w:val="0063670E"/>
    <w:rsid w:val="0063687A"/>
    <w:rsid w:val="00636DCB"/>
    <w:rsid w:val="0063756B"/>
    <w:rsid w:val="0063780A"/>
    <w:rsid w:val="00637B6C"/>
    <w:rsid w:val="00637D8F"/>
    <w:rsid w:val="00637DA8"/>
    <w:rsid w:val="00637E95"/>
    <w:rsid w:val="00640104"/>
    <w:rsid w:val="0064028F"/>
    <w:rsid w:val="00640571"/>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E0"/>
    <w:rsid w:val="006423E7"/>
    <w:rsid w:val="00642969"/>
    <w:rsid w:val="00642BFE"/>
    <w:rsid w:val="00642D55"/>
    <w:rsid w:val="00642E3A"/>
    <w:rsid w:val="00643518"/>
    <w:rsid w:val="00643693"/>
    <w:rsid w:val="006436D9"/>
    <w:rsid w:val="0064388B"/>
    <w:rsid w:val="00643A04"/>
    <w:rsid w:val="00643AB2"/>
    <w:rsid w:val="00643AB8"/>
    <w:rsid w:val="00643E8D"/>
    <w:rsid w:val="00644053"/>
    <w:rsid w:val="00644107"/>
    <w:rsid w:val="00644197"/>
    <w:rsid w:val="0064428F"/>
    <w:rsid w:val="006445EF"/>
    <w:rsid w:val="00644B28"/>
    <w:rsid w:val="00644E79"/>
    <w:rsid w:val="00644F33"/>
    <w:rsid w:val="00645084"/>
    <w:rsid w:val="00645086"/>
    <w:rsid w:val="006451A3"/>
    <w:rsid w:val="006452EA"/>
    <w:rsid w:val="0064540D"/>
    <w:rsid w:val="0064547E"/>
    <w:rsid w:val="006457A8"/>
    <w:rsid w:val="00645988"/>
    <w:rsid w:val="006459C5"/>
    <w:rsid w:val="00645AE2"/>
    <w:rsid w:val="00645C1E"/>
    <w:rsid w:val="00645D03"/>
    <w:rsid w:val="00645F3C"/>
    <w:rsid w:val="00645FF0"/>
    <w:rsid w:val="0064616A"/>
    <w:rsid w:val="006463DC"/>
    <w:rsid w:val="0064641D"/>
    <w:rsid w:val="006464A4"/>
    <w:rsid w:val="0064658D"/>
    <w:rsid w:val="0064690D"/>
    <w:rsid w:val="00646948"/>
    <w:rsid w:val="00646B7E"/>
    <w:rsid w:val="00646C19"/>
    <w:rsid w:val="00646ECB"/>
    <w:rsid w:val="00646FE3"/>
    <w:rsid w:val="0064702F"/>
    <w:rsid w:val="006470C6"/>
    <w:rsid w:val="006474BE"/>
    <w:rsid w:val="00647670"/>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214"/>
    <w:rsid w:val="006519E6"/>
    <w:rsid w:val="00651CC7"/>
    <w:rsid w:val="00651E74"/>
    <w:rsid w:val="00651F17"/>
    <w:rsid w:val="00651FA2"/>
    <w:rsid w:val="00652296"/>
    <w:rsid w:val="006522C1"/>
    <w:rsid w:val="006522C4"/>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4D4"/>
    <w:rsid w:val="00653692"/>
    <w:rsid w:val="006536EE"/>
    <w:rsid w:val="00653870"/>
    <w:rsid w:val="0065390A"/>
    <w:rsid w:val="00653930"/>
    <w:rsid w:val="00653993"/>
    <w:rsid w:val="00653A64"/>
    <w:rsid w:val="00653C9E"/>
    <w:rsid w:val="00653E34"/>
    <w:rsid w:val="00654038"/>
    <w:rsid w:val="0065435B"/>
    <w:rsid w:val="0065469C"/>
    <w:rsid w:val="006549CB"/>
    <w:rsid w:val="00654A4A"/>
    <w:rsid w:val="00655017"/>
    <w:rsid w:val="0065502F"/>
    <w:rsid w:val="0065530D"/>
    <w:rsid w:val="0065538F"/>
    <w:rsid w:val="00655422"/>
    <w:rsid w:val="00655965"/>
    <w:rsid w:val="00655B8A"/>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B1"/>
    <w:rsid w:val="00656DE4"/>
    <w:rsid w:val="0065714E"/>
    <w:rsid w:val="0065730C"/>
    <w:rsid w:val="006574AF"/>
    <w:rsid w:val="0065751B"/>
    <w:rsid w:val="0065763D"/>
    <w:rsid w:val="00657716"/>
    <w:rsid w:val="00657930"/>
    <w:rsid w:val="006579C4"/>
    <w:rsid w:val="00657ABD"/>
    <w:rsid w:val="00657B19"/>
    <w:rsid w:val="006600C6"/>
    <w:rsid w:val="0066014B"/>
    <w:rsid w:val="006605D5"/>
    <w:rsid w:val="00660A65"/>
    <w:rsid w:val="00660A6F"/>
    <w:rsid w:val="00660B65"/>
    <w:rsid w:val="00660CCC"/>
    <w:rsid w:val="00660D10"/>
    <w:rsid w:val="00660D8C"/>
    <w:rsid w:val="00660E13"/>
    <w:rsid w:val="00660F5C"/>
    <w:rsid w:val="0066103C"/>
    <w:rsid w:val="00661361"/>
    <w:rsid w:val="00661382"/>
    <w:rsid w:val="0066144C"/>
    <w:rsid w:val="006615CD"/>
    <w:rsid w:val="0066173B"/>
    <w:rsid w:val="006618AE"/>
    <w:rsid w:val="006618C2"/>
    <w:rsid w:val="006618CD"/>
    <w:rsid w:val="00661A73"/>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D4F"/>
    <w:rsid w:val="00663EC4"/>
    <w:rsid w:val="00663F19"/>
    <w:rsid w:val="00663F6D"/>
    <w:rsid w:val="00663F76"/>
    <w:rsid w:val="00664055"/>
    <w:rsid w:val="006640C1"/>
    <w:rsid w:val="006641BE"/>
    <w:rsid w:val="00664599"/>
    <w:rsid w:val="0066490B"/>
    <w:rsid w:val="006649AE"/>
    <w:rsid w:val="00664A32"/>
    <w:rsid w:val="00664A7A"/>
    <w:rsid w:val="00664BA3"/>
    <w:rsid w:val="00664D1A"/>
    <w:rsid w:val="00664D56"/>
    <w:rsid w:val="00664EF5"/>
    <w:rsid w:val="00664F8D"/>
    <w:rsid w:val="00665034"/>
    <w:rsid w:val="0066513E"/>
    <w:rsid w:val="0066566F"/>
    <w:rsid w:val="006656AA"/>
    <w:rsid w:val="00665967"/>
    <w:rsid w:val="00665DA5"/>
    <w:rsid w:val="0066623E"/>
    <w:rsid w:val="006662B1"/>
    <w:rsid w:val="00666452"/>
    <w:rsid w:val="0066648F"/>
    <w:rsid w:val="00666700"/>
    <w:rsid w:val="00666766"/>
    <w:rsid w:val="006667A4"/>
    <w:rsid w:val="00666EC9"/>
    <w:rsid w:val="00666F15"/>
    <w:rsid w:val="00667850"/>
    <w:rsid w:val="0066785D"/>
    <w:rsid w:val="00667ABE"/>
    <w:rsid w:val="00667B44"/>
    <w:rsid w:val="00667F33"/>
    <w:rsid w:val="006700DC"/>
    <w:rsid w:val="00670300"/>
    <w:rsid w:val="006707CE"/>
    <w:rsid w:val="00670938"/>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CC7"/>
    <w:rsid w:val="00673DB4"/>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A4A"/>
    <w:rsid w:val="00675BC8"/>
    <w:rsid w:val="00675C01"/>
    <w:rsid w:val="00675E3D"/>
    <w:rsid w:val="0067633A"/>
    <w:rsid w:val="00676504"/>
    <w:rsid w:val="0067669F"/>
    <w:rsid w:val="006768CD"/>
    <w:rsid w:val="00676955"/>
    <w:rsid w:val="00676962"/>
    <w:rsid w:val="00676998"/>
    <w:rsid w:val="006769E3"/>
    <w:rsid w:val="00676AF0"/>
    <w:rsid w:val="00676C4D"/>
    <w:rsid w:val="00676D66"/>
    <w:rsid w:val="00676E0B"/>
    <w:rsid w:val="00676E83"/>
    <w:rsid w:val="00676EA7"/>
    <w:rsid w:val="00676FED"/>
    <w:rsid w:val="0067706B"/>
    <w:rsid w:val="006771CB"/>
    <w:rsid w:val="006771F5"/>
    <w:rsid w:val="00677418"/>
    <w:rsid w:val="0067757C"/>
    <w:rsid w:val="00677705"/>
    <w:rsid w:val="00677712"/>
    <w:rsid w:val="0067784E"/>
    <w:rsid w:val="006779FB"/>
    <w:rsid w:val="00677A58"/>
    <w:rsid w:val="00680053"/>
    <w:rsid w:val="00680114"/>
    <w:rsid w:val="00680733"/>
    <w:rsid w:val="00680743"/>
    <w:rsid w:val="006808E6"/>
    <w:rsid w:val="006809CF"/>
    <w:rsid w:val="00680A17"/>
    <w:rsid w:val="00680A9D"/>
    <w:rsid w:val="00680F13"/>
    <w:rsid w:val="00680F42"/>
    <w:rsid w:val="00681257"/>
    <w:rsid w:val="00681344"/>
    <w:rsid w:val="00681A4C"/>
    <w:rsid w:val="00681AD5"/>
    <w:rsid w:val="00682097"/>
    <w:rsid w:val="00682264"/>
    <w:rsid w:val="006822B6"/>
    <w:rsid w:val="006822F8"/>
    <w:rsid w:val="00682808"/>
    <w:rsid w:val="00682ADA"/>
    <w:rsid w:val="00682C69"/>
    <w:rsid w:val="006831F1"/>
    <w:rsid w:val="00683219"/>
    <w:rsid w:val="006833BF"/>
    <w:rsid w:val="00683609"/>
    <w:rsid w:val="0068367D"/>
    <w:rsid w:val="00683940"/>
    <w:rsid w:val="00683A3E"/>
    <w:rsid w:val="00683AF1"/>
    <w:rsid w:val="00683C03"/>
    <w:rsid w:val="00684051"/>
    <w:rsid w:val="006840B6"/>
    <w:rsid w:val="00684562"/>
    <w:rsid w:val="00684B0F"/>
    <w:rsid w:val="00684CD0"/>
    <w:rsid w:val="0068533B"/>
    <w:rsid w:val="006854B4"/>
    <w:rsid w:val="00685796"/>
    <w:rsid w:val="006859B5"/>
    <w:rsid w:val="00685B96"/>
    <w:rsid w:val="00685EE0"/>
    <w:rsid w:val="00686071"/>
    <w:rsid w:val="0068607A"/>
    <w:rsid w:val="00686330"/>
    <w:rsid w:val="00686374"/>
    <w:rsid w:val="006863B4"/>
    <w:rsid w:val="006863C7"/>
    <w:rsid w:val="006863E5"/>
    <w:rsid w:val="0068710E"/>
    <w:rsid w:val="0068759C"/>
    <w:rsid w:val="006878EB"/>
    <w:rsid w:val="00687A1D"/>
    <w:rsid w:val="00687A8E"/>
    <w:rsid w:val="00687AC1"/>
    <w:rsid w:val="00687B1D"/>
    <w:rsid w:val="00687B4B"/>
    <w:rsid w:val="00687ECC"/>
    <w:rsid w:val="00687EFF"/>
    <w:rsid w:val="0069017A"/>
    <w:rsid w:val="0069066D"/>
    <w:rsid w:val="006906A2"/>
    <w:rsid w:val="006906AB"/>
    <w:rsid w:val="0069073D"/>
    <w:rsid w:val="00690D26"/>
    <w:rsid w:val="00690D4D"/>
    <w:rsid w:val="00690D6B"/>
    <w:rsid w:val="00691228"/>
    <w:rsid w:val="006912DF"/>
    <w:rsid w:val="0069166F"/>
    <w:rsid w:val="0069175E"/>
    <w:rsid w:val="00691F1D"/>
    <w:rsid w:val="006920C9"/>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4919"/>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84"/>
    <w:rsid w:val="006975E0"/>
    <w:rsid w:val="00697770"/>
    <w:rsid w:val="00697989"/>
    <w:rsid w:val="00697A73"/>
    <w:rsid w:val="00697AA5"/>
    <w:rsid w:val="00697C4D"/>
    <w:rsid w:val="00697DC5"/>
    <w:rsid w:val="006A00CF"/>
    <w:rsid w:val="006A01A3"/>
    <w:rsid w:val="006A03E9"/>
    <w:rsid w:val="006A0500"/>
    <w:rsid w:val="006A0508"/>
    <w:rsid w:val="006A0560"/>
    <w:rsid w:val="006A05B1"/>
    <w:rsid w:val="006A0A52"/>
    <w:rsid w:val="006A0CFC"/>
    <w:rsid w:val="006A0E68"/>
    <w:rsid w:val="006A1417"/>
    <w:rsid w:val="006A1630"/>
    <w:rsid w:val="006A167E"/>
    <w:rsid w:val="006A16CC"/>
    <w:rsid w:val="006A1724"/>
    <w:rsid w:val="006A1D54"/>
    <w:rsid w:val="006A1DE0"/>
    <w:rsid w:val="006A2157"/>
    <w:rsid w:val="006A2260"/>
    <w:rsid w:val="006A2DC0"/>
    <w:rsid w:val="006A2EBA"/>
    <w:rsid w:val="006A2F2B"/>
    <w:rsid w:val="006A3015"/>
    <w:rsid w:val="006A33B9"/>
    <w:rsid w:val="006A3485"/>
    <w:rsid w:val="006A3620"/>
    <w:rsid w:val="006A3782"/>
    <w:rsid w:val="006A38C2"/>
    <w:rsid w:val="006A3CDE"/>
    <w:rsid w:val="006A40D7"/>
    <w:rsid w:val="006A435D"/>
    <w:rsid w:val="006A44FB"/>
    <w:rsid w:val="006A4777"/>
    <w:rsid w:val="006A4D13"/>
    <w:rsid w:val="006A4FBD"/>
    <w:rsid w:val="006A518A"/>
    <w:rsid w:val="006A52B0"/>
    <w:rsid w:val="006A5457"/>
    <w:rsid w:val="006A54FC"/>
    <w:rsid w:val="006A5621"/>
    <w:rsid w:val="006A57F6"/>
    <w:rsid w:val="006A58F8"/>
    <w:rsid w:val="006A5B46"/>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83"/>
    <w:rsid w:val="006A73F2"/>
    <w:rsid w:val="006A7432"/>
    <w:rsid w:val="006A7669"/>
    <w:rsid w:val="006A7C89"/>
    <w:rsid w:val="006A7F99"/>
    <w:rsid w:val="006B0366"/>
    <w:rsid w:val="006B044B"/>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7E9"/>
    <w:rsid w:val="006B37EA"/>
    <w:rsid w:val="006B3931"/>
    <w:rsid w:val="006B3957"/>
    <w:rsid w:val="006B3C5F"/>
    <w:rsid w:val="006B3CCF"/>
    <w:rsid w:val="006B3CE5"/>
    <w:rsid w:val="006B3E1D"/>
    <w:rsid w:val="006B402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D8"/>
    <w:rsid w:val="006B7CEF"/>
    <w:rsid w:val="006B7DE3"/>
    <w:rsid w:val="006B7ED2"/>
    <w:rsid w:val="006C013A"/>
    <w:rsid w:val="006C03CC"/>
    <w:rsid w:val="006C04B8"/>
    <w:rsid w:val="006C05A0"/>
    <w:rsid w:val="006C05B2"/>
    <w:rsid w:val="006C05F4"/>
    <w:rsid w:val="006C0742"/>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26B"/>
    <w:rsid w:val="006C42FB"/>
    <w:rsid w:val="006C4531"/>
    <w:rsid w:val="006C460D"/>
    <w:rsid w:val="006C4613"/>
    <w:rsid w:val="006C4772"/>
    <w:rsid w:val="006C4FBE"/>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517"/>
    <w:rsid w:val="006D05E9"/>
    <w:rsid w:val="006D05F2"/>
    <w:rsid w:val="006D09F3"/>
    <w:rsid w:val="006D0B21"/>
    <w:rsid w:val="006D0B4E"/>
    <w:rsid w:val="006D0D44"/>
    <w:rsid w:val="006D0DC4"/>
    <w:rsid w:val="006D0DFB"/>
    <w:rsid w:val="006D0F71"/>
    <w:rsid w:val="006D0F96"/>
    <w:rsid w:val="006D10FE"/>
    <w:rsid w:val="006D12AE"/>
    <w:rsid w:val="006D154C"/>
    <w:rsid w:val="006D1626"/>
    <w:rsid w:val="006D16CD"/>
    <w:rsid w:val="006D1868"/>
    <w:rsid w:val="006D1934"/>
    <w:rsid w:val="006D1950"/>
    <w:rsid w:val="006D199F"/>
    <w:rsid w:val="006D1F58"/>
    <w:rsid w:val="006D207E"/>
    <w:rsid w:val="006D20BB"/>
    <w:rsid w:val="006D214C"/>
    <w:rsid w:val="006D229B"/>
    <w:rsid w:val="006D23A5"/>
    <w:rsid w:val="006D259E"/>
    <w:rsid w:val="006D2652"/>
    <w:rsid w:val="006D2DF7"/>
    <w:rsid w:val="006D30D2"/>
    <w:rsid w:val="006D337C"/>
    <w:rsid w:val="006D358A"/>
    <w:rsid w:val="006D376E"/>
    <w:rsid w:val="006D39F1"/>
    <w:rsid w:val="006D3A76"/>
    <w:rsid w:val="006D3CC2"/>
    <w:rsid w:val="006D3F53"/>
    <w:rsid w:val="006D3FBF"/>
    <w:rsid w:val="006D3FF6"/>
    <w:rsid w:val="006D4014"/>
    <w:rsid w:val="006D4061"/>
    <w:rsid w:val="006D42C2"/>
    <w:rsid w:val="006D476E"/>
    <w:rsid w:val="006D49EA"/>
    <w:rsid w:val="006D4AC9"/>
    <w:rsid w:val="006D4ECC"/>
    <w:rsid w:val="006D511E"/>
    <w:rsid w:val="006D5215"/>
    <w:rsid w:val="006D5445"/>
    <w:rsid w:val="006D562D"/>
    <w:rsid w:val="006D58AA"/>
    <w:rsid w:val="006D5A31"/>
    <w:rsid w:val="006D5A67"/>
    <w:rsid w:val="006D5B10"/>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496"/>
    <w:rsid w:val="006E255B"/>
    <w:rsid w:val="006E26EB"/>
    <w:rsid w:val="006E27CF"/>
    <w:rsid w:val="006E27D0"/>
    <w:rsid w:val="006E28D5"/>
    <w:rsid w:val="006E294E"/>
    <w:rsid w:val="006E2F21"/>
    <w:rsid w:val="006E2F53"/>
    <w:rsid w:val="006E37F7"/>
    <w:rsid w:val="006E39D2"/>
    <w:rsid w:val="006E3A8C"/>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4D3"/>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CE"/>
    <w:rsid w:val="006F22DB"/>
    <w:rsid w:val="006F2473"/>
    <w:rsid w:val="006F260B"/>
    <w:rsid w:val="006F27A2"/>
    <w:rsid w:val="006F286C"/>
    <w:rsid w:val="006F2BF4"/>
    <w:rsid w:val="006F2C8F"/>
    <w:rsid w:val="006F2EFE"/>
    <w:rsid w:val="006F306C"/>
    <w:rsid w:val="006F308F"/>
    <w:rsid w:val="006F326E"/>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0EA"/>
    <w:rsid w:val="006F4318"/>
    <w:rsid w:val="006F4425"/>
    <w:rsid w:val="006F4A0A"/>
    <w:rsid w:val="006F4CE1"/>
    <w:rsid w:val="006F4F5C"/>
    <w:rsid w:val="006F4FA6"/>
    <w:rsid w:val="006F517B"/>
    <w:rsid w:val="006F5217"/>
    <w:rsid w:val="006F523A"/>
    <w:rsid w:val="006F53CE"/>
    <w:rsid w:val="006F55A5"/>
    <w:rsid w:val="006F5649"/>
    <w:rsid w:val="006F5808"/>
    <w:rsid w:val="006F5A85"/>
    <w:rsid w:val="006F5C3E"/>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70E"/>
    <w:rsid w:val="006F781F"/>
    <w:rsid w:val="006F7CE9"/>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88A"/>
    <w:rsid w:val="00701AA5"/>
    <w:rsid w:val="00701C17"/>
    <w:rsid w:val="00701D96"/>
    <w:rsid w:val="00701D99"/>
    <w:rsid w:val="00701EE2"/>
    <w:rsid w:val="00701F34"/>
    <w:rsid w:val="007021F9"/>
    <w:rsid w:val="0070221B"/>
    <w:rsid w:val="0070222E"/>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6A3"/>
    <w:rsid w:val="00705774"/>
    <w:rsid w:val="00705974"/>
    <w:rsid w:val="00705AA2"/>
    <w:rsid w:val="00706507"/>
    <w:rsid w:val="00706AC1"/>
    <w:rsid w:val="00706B8E"/>
    <w:rsid w:val="00706D53"/>
    <w:rsid w:val="00706DF2"/>
    <w:rsid w:val="00706F03"/>
    <w:rsid w:val="00707012"/>
    <w:rsid w:val="00707151"/>
    <w:rsid w:val="007071D7"/>
    <w:rsid w:val="007071E0"/>
    <w:rsid w:val="00707611"/>
    <w:rsid w:val="007079CF"/>
    <w:rsid w:val="00707C9A"/>
    <w:rsid w:val="00707DDD"/>
    <w:rsid w:val="00707F0F"/>
    <w:rsid w:val="00710068"/>
    <w:rsid w:val="0071021D"/>
    <w:rsid w:val="00710331"/>
    <w:rsid w:val="00710580"/>
    <w:rsid w:val="00710590"/>
    <w:rsid w:val="007108A6"/>
    <w:rsid w:val="00710A56"/>
    <w:rsid w:val="00710ABD"/>
    <w:rsid w:val="00710B07"/>
    <w:rsid w:val="00710BC8"/>
    <w:rsid w:val="00711081"/>
    <w:rsid w:val="007114E2"/>
    <w:rsid w:val="0071161E"/>
    <w:rsid w:val="0071189D"/>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6B2"/>
    <w:rsid w:val="007139F8"/>
    <w:rsid w:val="00713B96"/>
    <w:rsid w:val="00713BA5"/>
    <w:rsid w:val="00713CAA"/>
    <w:rsid w:val="00713D69"/>
    <w:rsid w:val="00713F28"/>
    <w:rsid w:val="007142EB"/>
    <w:rsid w:val="00714371"/>
    <w:rsid w:val="0071475D"/>
    <w:rsid w:val="007147F6"/>
    <w:rsid w:val="00714AA3"/>
    <w:rsid w:val="00714E91"/>
    <w:rsid w:val="00714FD3"/>
    <w:rsid w:val="007150C6"/>
    <w:rsid w:val="007155D6"/>
    <w:rsid w:val="00715B01"/>
    <w:rsid w:val="00715DBB"/>
    <w:rsid w:val="00715F4E"/>
    <w:rsid w:val="0071609E"/>
    <w:rsid w:val="00716130"/>
    <w:rsid w:val="00716191"/>
    <w:rsid w:val="007165A3"/>
    <w:rsid w:val="00716660"/>
    <w:rsid w:val="007166A8"/>
    <w:rsid w:val="007167FB"/>
    <w:rsid w:val="00716953"/>
    <w:rsid w:val="00716AD4"/>
    <w:rsid w:val="00716B34"/>
    <w:rsid w:val="00716C2D"/>
    <w:rsid w:val="00716CB1"/>
    <w:rsid w:val="00716D34"/>
    <w:rsid w:val="00716D89"/>
    <w:rsid w:val="00716EAC"/>
    <w:rsid w:val="00716EE4"/>
    <w:rsid w:val="007170FC"/>
    <w:rsid w:val="00717217"/>
    <w:rsid w:val="007173B9"/>
    <w:rsid w:val="007173EB"/>
    <w:rsid w:val="0071764B"/>
    <w:rsid w:val="007178AD"/>
    <w:rsid w:val="007178B8"/>
    <w:rsid w:val="00717913"/>
    <w:rsid w:val="007179AC"/>
    <w:rsid w:val="00717A2D"/>
    <w:rsid w:val="00717C1D"/>
    <w:rsid w:val="00717C3C"/>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0B2"/>
    <w:rsid w:val="007220ED"/>
    <w:rsid w:val="007227C4"/>
    <w:rsid w:val="00722A07"/>
    <w:rsid w:val="00722A82"/>
    <w:rsid w:val="00722AE2"/>
    <w:rsid w:val="00722D54"/>
    <w:rsid w:val="00722E4E"/>
    <w:rsid w:val="00722EE7"/>
    <w:rsid w:val="00722F18"/>
    <w:rsid w:val="007230B1"/>
    <w:rsid w:val="00723204"/>
    <w:rsid w:val="00723209"/>
    <w:rsid w:val="007233B9"/>
    <w:rsid w:val="007234B0"/>
    <w:rsid w:val="00723757"/>
    <w:rsid w:val="007238FD"/>
    <w:rsid w:val="00723AE9"/>
    <w:rsid w:val="00723AF2"/>
    <w:rsid w:val="00723F63"/>
    <w:rsid w:val="00723FEF"/>
    <w:rsid w:val="007243F8"/>
    <w:rsid w:val="0072456E"/>
    <w:rsid w:val="007249E9"/>
    <w:rsid w:val="007249F6"/>
    <w:rsid w:val="00724AEA"/>
    <w:rsid w:val="00724B02"/>
    <w:rsid w:val="00724E57"/>
    <w:rsid w:val="00724E9D"/>
    <w:rsid w:val="0072540A"/>
    <w:rsid w:val="00725967"/>
    <w:rsid w:val="00725C68"/>
    <w:rsid w:val="00725CAA"/>
    <w:rsid w:val="007261DB"/>
    <w:rsid w:val="007261EF"/>
    <w:rsid w:val="007261FD"/>
    <w:rsid w:val="0072621F"/>
    <w:rsid w:val="0072640F"/>
    <w:rsid w:val="00726736"/>
    <w:rsid w:val="00726B20"/>
    <w:rsid w:val="00726B8B"/>
    <w:rsid w:val="00727130"/>
    <w:rsid w:val="0072726D"/>
    <w:rsid w:val="00727330"/>
    <w:rsid w:val="0072737A"/>
    <w:rsid w:val="00727547"/>
    <w:rsid w:val="00727733"/>
    <w:rsid w:val="00727746"/>
    <w:rsid w:val="007279DE"/>
    <w:rsid w:val="00727ABC"/>
    <w:rsid w:val="00727D47"/>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0A1"/>
    <w:rsid w:val="00734207"/>
    <w:rsid w:val="007342E2"/>
    <w:rsid w:val="007342FA"/>
    <w:rsid w:val="0073437F"/>
    <w:rsid w:val="0073470B"/>
    <w:rsid w:val="00734806"/>
    <w:rsid w:val="0073486E"/>
    <w:rsid w:val="007349C5"/>
    <w:rsid w:val="00734B14"/>
    <w:rsid w:val="00734B1B"/>
    <w:rsid w:val="00734B94"/>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DDD"/>
    <w:rsid w:val="00735EFD"/>
    <w:rsid w:val="00736291"/>
    <w:rsid w:val="00736302"/>
    <w:rsid w:val="00736340"/>
    <w:rsid w:val="00736348"/>
    <w:rsid w:val="00736352"/>
    <w:rsid w:val="0073641B"/>
    <w:rsid w:val="007364D2"/>
    <w:rsid w:val="0073652B"/>
    <w:rsid w:val="007365D1"/>
    <w:rsid w:val="007367A9"/>
    <w:rsid w:val="007367F0"/>
    <w:rsid w:val="0073687A"/>
    <w:rsid w:val="00736BEF"/>
    <w:rsid w:val="00736E69"/>
    <w:rsid w:val="00736F34"/>
    <w:rsid w:val="0073738E"/>
    <w:rsid w:val="00737945"/>
    <w:rsid w:val="00737B30"/>
    <w:rsid w:val="00737D59"/>
    <w:rsid w:val="00737DAE"/>
    <w:rsid w:val="00737DE7"/>
    <w:rsid w:val="0074024E"/>
    <w:rsid w:val="00740443"/>
    <w:rsid w:val="0074044F"/>
    <w:rsid w:val="0074048C"/>
    <w:rsid w:val="007405CB"/>
    <w:rsid w:val="00740665"/>
    <w:rsid w:val="00740AC4"/>
    <w:rsid w:val="00740ACD"/>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A29"/>
    <w:rsid w:val="00745B02"/>
    <w:rsid w:val="00745EE2"/>
    <w:rsid w:val="00745F23"/>
    <w:rsid w:val="00746085"/>
    <w:rsid w:val="00746116"/>
    <w:rsid w:val="0074632E"/>
    <w:rsid w:val="00746379"/>
    <w:rsid w:val="007464A3"/>
    <w:rsid w:val="00746669"/>
    <w:rsid w:val="007466A4"/>
    <w:rsid w:val="0074682F"/>
    <w:rsid w:val="00746891"/>
    <w:rsid w:val="00746C43"/>
    <w:rsid w:val="00746F53"/>
    <w:rsid w:val="00747069"/>
    <w:rsid w:val="007471DF"/>
    <w:rsid w:val="007472F3"/>
    <w:rsid w:val="0074799D"/>
    <w:rsid w:val="00747B37"/>
    <w:rsid w:val="00747DA1"/>
    <w:rsid w:val="00747DAB"/>
    <w:rsid w:val="00747F17"/>
    <w:rsid w:val="00747FE5"/>
    <w:rsid w:val="0075006A"/>
    <w:rsid w:val="00750285"/>
    <w:rsid w:val="007504C7"/>
    <w:rsid w:val="007507B8"/>
    <w:rsid w:val="00750851"/>
    <w:rsid w:val="00750C8E"/>
    <w:rsid w:val="00750D92"/>
    <w:rsid w:val="00750E78"/>
    <w:rsid w:val="0075113A"/>
    <w:rsid w:val="007517F7"/>
    <w:rsid w:val="00751B19"/>
    <w:rsid w:val="00751C84"/>
    <w:rsid w:val="00751DF6"/>
    <w:rsid w:val="00752044"/>
    <w:rsid w:val="007520C3"/>
    <w:rsid w:val="00752353"/>
    <w:rsid w:val="00752557"/>
    <w:rsid w:val="00752642"/>
    <w:rsid w:val="00752754"/>
    <w:rsid w:val="00752946"/>
    <w:rsid w:val="00752996"/>
    <w:rsid w:val="00752B66"/>
    <w:rsid w:val="00752D3A"/>
    <w:rsid w:val="00752F6E"/>
    <w:rsid w:val="00753167"/>
    <w:rsid w:val="007534BD"/>
    <w:rsid w:val="007534EA"/>
    <w:rsid w:val="007534EB"/>
    <w:rsid w:val="00753568"/>
    <w:rsid w:val="007537B9"/>
    <w:rsid w:val="007538E1"/>
    <w:rsid w:val="00753DA1"/>
    <w:rsid w:val="00753E99"/>
    <w:rsid w:val="00754267"/>
    <w:rsid w:val="00754324"/>
    <w:rsid w:val="0075433D"/>
    <w:rsid w:val="00754A06"/>
    <w:rsid w:val="00754BCF"/>
    <w:rsid w:val="00754BDE"/>
    <w:rsid w:val="007550CE"/>
    <w:rsid w:val="007550FA"/>
    <w:rsid w:val="007552B3"/>
    <w:rsid w:val="0075578B"/>
    <w:rsid w:val="007557C6"/>
    <w:rsid w:val="00755925"/>
    <w:rsid w:val="00755F1F"/>
    <w:rsid w:val="0075615E"/>
    <w:rsid w:val="007562D1"/>
    <w:rsid w:val="0075637D"/>
    <w:rsid w:val="0075641F"/>
    <w:rsid w:val="00756501"/>
    <w:rsid w:val="0075669C"/>
    <w:rsid w:val="00756766"/>
    <w:rsid w:val="00756D9B"/>
    <w:rsid w:val="00756E72"/>
    <w:rsid w:val="00757231"/>
    <w:rsid w:val="007576E8"/>
    <w:rsid w:val="00757CD5"/>
    <w:rsid w:val="00757D4A"/>
    <w:rsid w:val="00757F96"/>
    <w:rsid w:val="007600A2"/>
    <w:rsid w:val="00760211"/>
    <w:rsid w:val="0076041D"/>
    <w:rsid w:val="00760486"/>
    <w:rsid w:val="007604E1"/>
    <w:rsid w:val="00760CD5"/>
    <w:rsid w:val="00760CEA"/>
    <w:rsid w:val="007610FA"/>
    <w:rsid w:val="0076112B"/>
    <w:rsid w:val="007616E4"/>
    <w:rsid w:val="007617CC"/>
    <w:rsid w:val="007618A3"/>
    <w:rsid w:val="00761A7B"/>
    <w:rsid w:val="00761D05"/>
    <w:rsid w:val="00761E11"/>
    <w:rsid w:val="0076201E"/>
    <w:rsid w:val="00762109"/>
    <w:rsid w:val="00762128"/>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3C9F"/>
    <w:rsid w:val="007644EA"/>
    <w:rsid w:val="007645FD"/>
    <w:rsid w:val="007646E5"/>
    <w:rsid w:val="00764925"/>
    <w:rsid w:val="007649EB"/>
    <w:rsid w:val="00764A1F"/>
    <w:rsid w:val="00764A9A"/>
    <w:rsid w:val="00764CFE"/>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734"/>
    <w:rsid w:val="007668A6"/>
    <w:rsid w:val="007669BB"/>
    <w:rsid w:val="00766A89"/>
    <w:rsid w:val="00766CD5"/>
    <w:rsid w:val="00766D24"/>
    <w:rsid w:val="00766EE1"/>
    <w:rsid w:val="00766F1A"/>
    <w:rsid w:val="00766F6E"/>
    <w:rsid w:val="007672C5"/>
    <w:rsid w:val="00767481"/>
    <w:rsid w:val="00767608"/>
    <w:rsid w:val="00767CD5"/>
    <w:rsid w:val="00767D4E"/>
    <w:rsid w:val="007701C4"/>
    <w:rsid w:val="007701D9"/>
    <w:rsid w:val="0077028B"/>
    <w:rsid w:val="0077034A"/>
    <w:rsid w:val="00770474"/>
    <w:rsid w:val="00770751"/>
    <w:rsid w:val="00770785"/>
    <w:rsid w:val="00770B29"/>
    <w:rsid w:val="00770D33"/>
    <w:rsid w:val="00770FC3"/>
    <w:rsid w:val="00771105"/>
    <w:rsid w:val="0077121A"/>
    <w:rsid w:val="0077145F"/>
    <w:rsid w:val="007714AD"/>
    <w:rsid w:val="0077152B"/>
    <w:rsid w:val="007716DA"/>
    <w:rsid w:val="00771897"/>
    <w:rsid w:val="00771911"/>
    <w:rsid w:val="007719E9"/>
    <w:rsid w:val="00771B37"/>
    <w:rsid w:val="00771B6E"/>
    <w:rsid w:val="00771D18"/>
    <w:rsid w:val="00771DC4"/>
    <w:rsid w:val="007720C8"/>
    <w:rsid w:val="00772203"/>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E21"/>
    <w:rsid w:val="00774080"/>
    <w:rsid w:val="007741DA"/>
    <w:rsid w:val="007742FA"/>
    <w:rsid w:val="0077464E"/>
    <w:rsid w:val="0077465F"/>
    <w:rsid w:val="0077478E"/>
    <w:rsid w:val="00774830"/>
    <w:rsid w:val="00774867"/>
    <w:rsid w:val="0077496A"/>
    <w:rsid w:val="00774A40"/>
    <w:rsid w:val="00774E40"/>
    <w:rsid w:val="007752AB"/>
    <w:rsid w:val="00775986"/>
    <w:rsid w:val="007759FE"/>
    <w:rsid w:val="00775A86"/>
    <w:rsid w:val="00775DE8"/>
    <w:rsid w:val="007761D5"/>
    <w:rsid w:val="00776317"/>
    <w:rsid w:val="00776402"/>
    <w:rsid w:val="00776AD2"/>
    <w:rsid w:val="00776D9C"/>
    <w:rsid w:val="00777441"/>
    <w:rsid w:val="0077784E"/>
    <w:rsid w:val="0077790B"/>
    <w:rsid w:val="00777AA3"/>
    <w:rsid w:val="00777AA7"/>
    <w:rsid w:val="00777C6E"/>
    <w:rsid w:val="00777DBC"/>
    <w:rsid w:val="00777DEF"/>
    <w:rsid w:val="00777F2E"/>
    <w:rsid w:val="00780246"/>
    <w:rsid w:val="00780423"/>
    <w:rsid w:val="0078042E"/>
    <w:rsid w:val="00780503"/>
    <w:rsid w:val="00780912"/>
    <w:rsid w:val="00780CFE"/>
    <w:rsid w:val="00780D5E"/>
    <w:rsid w:val="00780F6C"/>
    <w:rsid w:val="007811F2"/>
    <w:rsid w:val="0078170D"/>
    <w:rsid w:val="00781795"/>
    <w:rsid w:val="007817C3"/>
    <w:rsid w:val="007818F5"/>
    <w:rsid w:val="00781970"/>
    <w:rsid w:val="00781A53"/>
    <w:rsid w:val="00781C0A"/>
    <w:rsid w:val="00781C37"/>
    <w:rsid w:val="007820A9"/>
    <w:rsid w:val="00782119"/>
    <w:rsid w:val="0078215E"/>
    <w:rsid w:val="0078256B"/>
    <w:rsid w:val="0078265A"/>
    <w:rsid w:val="00782773"/>
    <w:rsid w:val="00782820"/>
    <w:rsid w:val="00782874"/>
    <w:rsid w:val="00782A5A"/>
    <w:rsid w:val="00782A6A"/>
    <w:rsid w:val="00782B9C"/>
    <w:rsid w:val="00782D68"/>
    <w:rsid w:val="00782DD6"/>
    <w:rsid w:val="00782E6F"/>
    <w:rsid w:val="0078344C"/>
    <w:rsid w:val="0078346C"/>
    <w:rsid w:val="0078347D"/>
    <w:rsid w:val="007838CA"/>
    <w:rsid w:val="0078395B"/>
    <w:rsid w:val="00783971"/>
    <w:rsid w:val="00783980"/>
    <w:rsid w:val="007844B4"/>
    <w:rsid w:val="00784BCE"/>
    <w:rsid w:val="00784C3E"/>
    <w:rsid w:val="00784C98"/>
    <w:rsid w:val="00784CB4"/>
    <w:rsid w:val="00784CC0"/>
    <w:rsid w:val="00784F38"/>
    <w:rsid w:val="007850A1"/>
    <w:rsid w:val="00785616"/>
    <w:rsid w:val="00785C36"/>
    <w:rsid w:val="00785E4E"/>
    <w:rsid w:val="00786182"/>
    <w:rsid w:val="0078623A"/>
    <w:rsid w:val="0078665C"/>
    <w:rsid w:val="00786A15"/>
    <w:rsid w:val="00786A20"/>
    <w:rsid w:val="00786A84"/>
    <w:rsid w:val="00786C7B"/>
    <w:rsid w:val="00787297"/>
    <w:rsid w:val="0078732B"/>
    <w:rsid w:val="0078768A"/>
    <w:rsid w:val="0078776F"/>
    <w:rsid w:val="00787794"/>
    <w:rsid w:val="00787D2C"/>
    <w:rsid w:val="00787D32"/>
    <w:rsid w:val="00790305"/>
    <w:rsid w:val="00790609"/>
    <w:rsid w:val="00790898"/>
    <w:rsid w:val="007908A0"/>
    <w:rsid w:val="007909DD"/>
    <w:rsid w:val="00790BF2"/>
    <w:rsid w:val="00790F3B"/>
    <w:rsid w:val="0079123E"/>
    <w:rsid w:val="007914B6"/>
    <w:rsid w:val="0079150E"/>
    <w:rsid w:val="0079152F"/>
    <w:rsid w:val="0079159F"/>
    <w:rsid w:val="0079178F"/>
    <w:rsid w:val="00791B01"/>
    <w:rsid w:val="00791B35"/>
    <w:rsid w:val="00791C17"/>
    <w:rsid w:val="007922E5"/>
    <w:rsid w:val="007922F3"/>
    <w:rsid w:val="007926A4"/>
    <w:rsid w:val="007926A8"/>
    <w:rsid w:val="0079273E"/>
    <w:rsid w:val="00792A2E"/>
    <w:rsid w:val="00792AC8"/>
    <w:rsid w:val="00792BAA"/>
    <w:rsid w:val="00792E73"/>
    <w:rsid w:val="00792FA2"/>
    <w:rsid w:val="00792FAF"/>
    <w:rsid w:val="00793012"/>
    <w:rsid w:val="00793187"/>
    <w:rsid w:val="007932BE"/>
    <w:rsid w:val="0079394D"/>
    <w:rsid w:val="00793A24"/>
    <w:rsid w:val="00793C2A"/>
    <w:rsid w:val="00793F80"/>
    <w:rsid w:val="007949EB"/>
    <w:rsid w:val="00794C41"/>
    <w:rsid w:val="00794E88"/>
    <w:rsid w:val="007952D3"/>
    <w:rsid w:val="00795418"/>
    <w:rsid w:val="00795750"/>
    <w:rsid w:val="00795841"/>
    <w:rsid w:val="007958A6"/>
    <w:rsid w:val="00795B13"/>
    <w:rsid w:val="00795B97"/>
    <w:rsid w:val="00795D36"/>
    <w:rsid w:val="00795DB1"/>
    <w:rsid w:val="007961B6"/>
    <w:rsid w:val="007963FF"/>
    <w:rsid w:val="0079646F"/>
    <w:rsid w:val="00796826"/>
    <w:rsid w:val="00796950"/>
    <w:rsid w:val="00796963"/>
    <w:rsid w:val="00796BAE"/>
    <w:rsid w:val="00796D67"/>
    <w:rsid w:val="00796DAE"/>
    <w:rsid w:val="00796EB3"/>
    <w:rsid w:val="00797006"/>
    <w:rsid w:val="0079716B"/>
    <w:rsid w:val="007972F5"/>
    <w:rsid w:val="0079751F"/>
    <w:rsid w:val="007975B9"/>
    <w:rsid w:val="00797748"/>
    <w:rsid w:val="00797773"/>
    <w:rsid w:val="007977D1"/>
    <w:rsid w:val="007977E8"/>
    <w:rsid w:val="007978A5"/>
    <w:rsid w:val="00797AD9"/>
    <w:rsid w:val="00797B77"/>
    <w:rsid w:val="00797B97"/>
    <w:rsid w:val="00797E08"/>
    <w:rsid w:val="00797E5F"/>
    <w:rsid w:val="00797EA2"/>
    <w:rsid w:val="00797FFA"/>
    <w:rsid w:val="007A0080"/>
    <w:rsid w:val="007A0272"/>
    <w:rsid w:val="007A02E8"/>
    <w:rsid w:val="007A044D"/>
    <w:rsid w:val="007A0A03"/>
    <w:rsid w:val="007A0B0B"/>
    <w:rsid w:val="007A0BB9"/>
    <w:rsid w:val="007A10EC"/>
    <w:rsid w:val="007A11B3"/>
    <w:rsid w:val="007A12F9"/>
    <w:rsid w:val="007A1330"/>
    <w:rsid w:val="007A1355"/>
    <w:rsid w:val="007A15C9"/>
    <w:rsid w:val="007A17D8"/>
    <w:rsid w:val="007A1881"/>
    <w:rsid w:val="007A1A0D"/>
    <w:rsid w:val="007A1B48"/>
    <w:rsid w:val="007A1D69"/>
    <w:rsid w:val="007A1E38"/>
    <w:rsid w:val="007A1E5B"/>
    <w:rsid w:val="007A1FA9"/>
    <w:rsid w:val="007A20A0"/>
    <w:rsid w:val="007A2169"/>
    <w:rsid w:val="007A2264"/>
    <w:rsid w:val="007A272E"/>
    <w:rsid w:val="007A2780"/>
    <w:rsid w:val="007A2A85"/>
    <w:rsid w:val="007A2B74"/>
    <w:rsid w:val="007A2C9A"/>
    <w:rsid w:val="007A2D58"/>
    <w:rsid w:val="007A308D"/>
    <w:rsid w:val="007A32A1"/>
    <w:rsid w:val="007A3496"/>
    <w:rsid w:val="007A34ED"/>
    <w:rsid w:val="007A366B"/>
    <w:rsid w:val="007A36D1"/>
    <w:rsid w:val="007A36E5"/>
    <w:rsid w:val="007A3803"/>
    <w:rsid w:val="007A387C"/>
    <w:rsid w:val="007A38D3"/>
    <w:rsid w:val="007A3A77"/>
    <w:rsid w:val="007A3BDE"/>
    <w:rsid w:val="007A3D3A"/>
    <w:rsid w:val="007A3E7C"/>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5FD"/>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F0"/>
    <w:rsid w:val="007B4D0D"/>
    <w:rsid w:val="007B4D55"/>
    <w:rsid w:val="007B4D72"/>
    <w:rsid w:val="007B4D76"/>
    <w:rsid w:val="007B4E5D"/>
    <w:rsid w:val="007B509F"/>
    <w:rsid w:val="007B5377"/>
    <w:rsid w:val="007B5725"/>
    <w:rsid w:val="007B58FF"/>
    <w:rsid w:val="007B5CC5"/>
    <w:rsid w:val="007B5DE6"/>
    <w:rsid w:val="007B625F"/>
    <w:rsid w:val="007B657B"/>
    <w:rsid w:val="007B66EF"/>
    <w:rsid w:val="007B680A"/>
    <w:rsid w:val="007B6A49"/>
    <w:rsid w:val="007B6B8D"/>
    <w:rsid w:val="007B6B9B"/>
    <w:rsid w:val="007B6C1F"/>
    <w:rsid w:val="007B6C7A"/>
    <w:rsid w:val="007B6F7A"/>
    <w:rsid w:val="007B6FB2"/>
    <w:rsid w:val="007B6FEC"/>
    <w:rsid w:val="007B703D"/>
    <w:rsid w:val="007B7074"/>
    <w:rsid w:val="007B7090"/>
    <w:rsid w:val="007B73D6"/>
    <w:rsid w:val="007B7612"/>
    <w:rsid w:val="007B766F"/>
    <w:rsid w:val="007B77A3"/>
    <w:rsid w:val="007B77E6"/>
    <w:rsid w:val="007B7899"/>
    <w:rsid w:val="007B7C4F"/>
    <w:rsid w:val="007B7FC4"/>
    <w:rsid w:val="007C000C"/>
    <w:rsid w:val="007C0151"/>
    <w:rsid w:val="007C039D"/>
    <w:rsid w:val="007C04FE"/>
    <w:rsid w:val="007C0567"/>
    <w:rsid w:val="007C0725"/>
    <w:rsid w:val="007C08FF"/>
    <w:rsid w:val="007C0ACF"/>
    <w:rsid w:val="007C0AD1"/>
    <w:rsid w:val="007C0AE0"/>
    <w:rsid w:val="007C0B51"/>
    <w:rsid w:val="007C0E29"/>
    <w:rsid w:val="007C0EB0"/>
    <w:rsid w:val="007C0EEB"/>
    <w:rsid w:val="007C101A"/>
    <w:rsid w:val="007C1259"/>
    <w:rsid w:val="007C1650"/>
    <w:rsid w:val="007C172B"/>
    <w:rsid w:val="007C1754"/>
    <w:rsid w:val="007C1767"/>
    <w:rsid w:val="007C189C"/>
    <w:rsid w:val="007C1EA7"/>
    <w:rsid w:val="007C2107"/>
    <w:rsid w:val="007C21DC"/>
    <w:rsid w:val="007C21E4"/>
    <w:rsid w:val="007C2910"/>
    <w:rsid w:val="007C2CAC"/>
    <w:rsid w:val="007C2CDE"/>
    <w:rsid w:val="007C2CF7"/>
    <w:rsid w:val="007C2FCE"/>
    <w:rsid w:val="007C327A"/>
    <w:rsid w:val="007C3629"/>
    <w:rsid w:val="007C3762"/>
    <w:rsid w:val="007C3815"/>
    <w:rsid w:val="007C388D"/>
    <w:rsid w:val="007C3BB6"/>
    <w:rsid w:val="007C3BCF"/>
    <w:rsid w:val="007C3CD6"/>
    <w:rsid w:val="007C3D86"/>
    <w:rsid w:val="007C3E3B"/>
    <w:rsid w:val="007C4152"/>
    <w:rsid w:val="007C4316"/>
    <w:rsid w:val="007C4481"/>
    <w:rsid w:val="007C49E1"/>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156"/>
    <w:rsid w:val="007C735E"/>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395"/>
    <w:rsid w:val="007D270C"/>
    <w:rsid w:val="007D2AF8"/>
    <w:rsid w:val="007D2CA3"/>
    <w:rsid w:val="007D2F54"/>
    <w:rsid w:val="007D32D6"/>
    <w:rsid w:val="007D32FF"/>
    <w:rsid w:val="007D3692"/>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D3"/>
    <w:rsid w:val="007D6959"/>
    <w:rsid w:val="007D6A54"/>
    <w:rsid w:val="007D6B64"/>
    <w:rsid w:val="007D6BFA"/>
    <w:rsid w:val="007D6DEA"/>
    <w:rsid w:val="007D76A2"/>
    <w:rsid w:val="007D778D"/>
    <w:rsid w:val="007D7950"/>
    <w:rsid w:val="007D7B49"/>
    <w:rsid w:val="007D7C0A"/>
    <w:rsid w:val="007D7C12"/>
    <w:rsid w:val="007E02F3"/>
    <w:rsid w:val="007E0358"/>
    <w:rsid w:val="007E0586"/>
    <w:rsid w:val="007E0B1E"/>
    <w:rsid w:val="007E0D79"/>
    <w:rsid w:val="007E0E58"/>
    <w:rsid w:val="007E0E60"/>
    <w:rsid w:val="007E10F1"/>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B93"/>
    <w:rsid w:val="007E2D37"/>
    <w:rsid w:val="007E3086"/>
    <w:rsid w:val="007E32B5"/>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EAF"/>
    <w:rsid w:val="007F2087"/>
    <w:rsid w:val="007F2314"/>
    <w:rsid w:val="007F234A"/>
    <w:rsid w:val="007F27D6"/>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5E5"/>
    <w:rsid w:val="007F56A6"/>
    <w:rsid w:val="007F56D9"/>
    <w:rsid w:val="007F590D"/>
    <w:rsid w:val="007F5912"/>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CF5"/>
    <w:rsid w:val="007F7DCE"/>
    <w:rsid w:val="007F7EBF"/>
    <w:rsid w:val="00800050"/>
    <w:rsid w:val="008000CA"/>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5D"/>
    <w:rsid w:val="00803676"/>
    <w:rsid w:val="00803ACB"/>
    <w:rsid w:val="00803D0B"/>
    <w:rsid w:val="00803E4D"/>
    <w:rsid w:val="00803E8C"/>
    <w:rsid w:val="00803F9D"/>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8A4"/>
    <w:rsid w:val="00805CC8"/>
    <w:rsid w:val="00805D76"/>
    <w:rsid w:val="00805D99"/>
    <w:rsid w:val="00806114"/>
    <w:rsid w:val="008062FB"/>
    <w:rsid w:val="008064CF"/>
    <w:rsid w:val="008065DE"/>
    <w:rsid w:val="0080660F"/>
    <w:rsid w:val="00806631"/>
    <w:rsid w:val="00806703"/>
    <w:rsid w:val="00806989"/>
    <w:rsid w:val="00806BDA"/>
    <w:rsid w:val="00806D35"/>
    <w:rsid w:val="00806DB5"/>
    <w:rsid w:val="00806E27"/>
    <w:rsid w:val="0080708E"/>
    <w:rsid w:val="00807299"/>
    <w:rsid w:val="00807361"/>
    <w:rsid w:val="008073E5"/>
    <w:rsid w:val="00807898"/>
    <w:rsid w:val="008078BB"/>
    <w:rsid w:val="008079A8"/>
    <w:rsid w:val="00807BB3"/>
    <w:rsid w:val="00807BE2"/>
    <w:rsid w:val="00807CA6"/>
    <w:rsid w:val="00807CF7"/>
    <w:rsid w:val="00807D63"/>
    <w:rsid w:val="00807E13"/>
    <w:rsid w:val="00807E14"/>
    <w:rsid w:val="00807F5E"/>
    <w:rsid w:val="008101B2"/>
    <w:rsid w:val="008101FE"/>
    <w:rsid w:val="00810597"/>
    <w:rsid w:val="00810647"/>
    <w:rsid w:val="008106F4"/>
    <w:rsid w:val="0081071F"/>
    <w:rsid w:val="008107FC"/>
    <w:rsid w:val="00810B7B"/>
    <w:rsid w:val="00810D2D"/>
    <w:rsid w:val="00811193"/>
    <w:rsid w:val="008111C6"/>
    <w:rsid w:val="00811210"/>
    <w:rsid w:val="0081153D"/>
    <w:rsid w:val="0081171F"/>
    <w:rsid w:val="00811ABA"/>
    <w:rsid w:val="00811ACF"/>
    <w:rsid w:val="00811B13"/>
    <w:rsid w:val="00811D04"/>
    <w:rsid w:val="00811DF5"/>
    <w:rsid w:val="00811FEF"/>
    <w:rsid w:val="00812009"/>
    <w:rsid w:val="008120DD"/>
    <w:rsid w:val="00812509"/>
    <w:rsid w:val="00812806"/>
    <w:rsid w:val="00812844"/>
    <w:rsid w:val="00812880"/>
    <w:rsid w:val="00812B40"/>
    <w:rsid w:val="00812B5E"/>
    <w:rsid w:val="00812D7F"/>
    <w:rsid w:val="00812EAA"/>
    <w:rsid w:val="0081321F"/>
    <w:rsid w:val="00813347"/>
    <w:rsid w:val="0081334E"/>
    <w:rsid w:val="008136F1"/>
    <w:rsid w:val="0081384D"/>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2FB"/>
    <w:rsid w:val="0081631D"/>
    <w:rsid w:val="00816A28"/>
    <w:rsid w:val="00816A54"/>
    <w:rsid w:val="00816D21"/>
    <w:rsid w:val="00816DB1"/>
    <w:rsid w:val="00816E87"/>
    <w:rsid w:val="00817340"/>
    <w:rsid w:val="00817511"/>
    <w:rsid w:val="00817753"/>
    <w:rsid w:val="00817912"/>
    <w:rsid w:val="008179F6"/>
    <w:rsid w:val="00817D37"/>
    <w:rsid w:val="00817D39"/>
    <w:rsid w:val="00817DA7"/>
    <w:rsid w:val="008201B0"/>
    <w:rsid w:val="00820342"/>
    <w:rsid w:val="0082035D"/>
    <w:rsid w:val="0082039E"/>
    <w:rsid w:val="008203EC"/>
    <w:rsid w:val="0082040A"/>
    <w:rsid w:val="00820442"/>
    <w:rsid w:val="0082044A"/>
    <w:rsid w:val="00820A81"/>
    <w:rsid w:val="00820C2E"/>
    <w:rsid w:val="00820CE4"/>
    <w:rsid w:val="008210A8"/>
    <w:rsid w:val="008210D5"/>
    <w:rsid w:val="008212C9"/>
    <w:rsid w:val="008214EB"/>
    <w:rsid w:val="0082151F"/>
    <w:rsid w:val="00821547"/>
    <w:rsid w:val="008217FE"/>
    <w:rsid w:val="0082195B"/>
    <w:rsid w:val="00821D78"/>
    <w:rsid w:val="0082202C"/>
    <w:rsid w:val="0082251E"/>
    <w:rsid w:val="00822A0B"/>
    <w:rsid w:val="00822C70"/>
    <w:rsid w:val="00822C9B"/>
    <w:rsid w:val="00822D28"/>
    <w:rsid w:val="00822EEF"/>
    <w:rsid w:val="00822F6D"/>
    <w:rsid w:val="008231B0"/>
    <w:rsid w:val="00823244"/>
    <w:rsid w:val="008238CE"/>
    <w:rsid w:val="008238EE"/>
    <w:rsid w:val="00823D81"/>
    <w:rsid w:val="00823F03"/>
    <w:rsid w:val="008240AE"/>
    <w:rsid w:val="00824643"/>
    <w:rsid w:val="00824BAA"/>
    <w:rsid w:val="00824C75"/>
    <w:rsid w:val="00824D0A"/>
    <w:rsid w:val="00824F84"/>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D7D"/>
    <w:rsid w:val="008310C9"/>
    <w:rsid w:val="0083126B"/>
    <w:rsid w:val="008312F4"/>
    <w:rsid w:val="00831396"/>
    <w:rsid w:val="008316A7"/>
    <w:rsid w:val="008319B5"/>
    <w:rsid w:val="008319C0"/>
    <w:rsid w:val="00831AE5"/>
    <w:rsid w:val="00831BE1"/>
    <w:rsid w:val="00831C24"/>
    <w:rsid w:val="00831D64"/>
    <w:rsid w:val="00831EC9"/>
    <w:rsid w:val="00832145"/>
    <w:rsid w:val="00832551"/>
    <w:rsid w:val="0083266E"/>
    <w:rsid w:val="00832761"/>
    <w:rsid w:val="00832866"/>
    <w:rsid w:val="00832B80"/>
    <w:rsid w:val="00832C77"/>
    <w:rsid w:val="00832E1A"/>
    <w:rsid w:val="008331FA"/>
    <w:rsid w:val="008335AD"/>
    <w:rsid w:val="00833837"/>
    <w:rsid w:val="00833DBD"/>
    <w:rsid w:val="00833DDC"/>
    <w:rsid w:val="0083435F"/>
    <w:rsid w:val="008343E9"/>
    <w:rsid w:val="0083453D"/>
    <w:rsid w:val="008345B4"/>
    <w:rsid w:val="0083471E"/>
    <w:rsid w:val="0083489C"/>
    <w:rsid w:val="00834A71"/>
    <w:rsid w:val="00834AA4"/>
    <w:rsid w:val="00834AE2"/>
    <w:rsid w:val="00834EF4"/>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B7"/>
    <w:rsid w:val="008360F7"/>
    <w:rsid w:val="00836741"/>
    <w:rsid w:val="008369C8"/>
    <w:rsid w:val="00836A70"/>
    <w:rsid w:val="00836C21"/>
    <w:rsid w:val="00836D14"/>
    <w:rsid w:val="00836F79"/>
    <w:rsid w:val="008370A8"/>
    <w:rsid w:val="00837139"/>
    <w:rsid w:val="0083761A"/>
    <w:rsid w:val="00837778"/>
    <w:rsid w:val="008379AA"/>
    <w:rsid w:val="00837BDF"/>
    <w:rsid w:val="00837CB1"/>
    <w:rsid w:val="00840027"/>
    <w:rsid w:val="00840070"/>
    <w:rsid w:val="008400EA"/>
    <w:rsid w:val="008404FC"/>
    <w:rsid w:val="00840550"/>
    <w:rsid w:val="008407AF"/>
    <w:rsid w:val="008408DA"/>
    <w:rsid w:val="00840EB0"/>
    <w:rsid w:val="008415BF"/>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503"/>
    <w:rsid w:val="00842B93"/>
    <w:rsid w:val="00843052"/>
    <w:rsid w:val="0084325E"/>
    <w:rsid w:val="0084344F"/>
    <w:rsid w:val="00843520"/>
    <w:rsid w:val="0084375A"/>
    <w:rsid w:val="00843A19"/>
    <w:rsid w:val="00843A20"/>
    <w:rsid w:val="00843A94"/>
    <w:rsid w:val="00843C73"/>
    <w:rsid w:val="00843DCA"/>
    <w:rsid w:val="00843EC1"/>
    <w:rsid w:val="00843FF3"/>
    <w:rsid w:val="008442AA"/>
    <w:rsid w:val="00844342"/>
    <w:rsid w:val="008444A5"/>
    <w:rsid w:val="008444B2"/>
    <w:rsid w:val="008444E3"/>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AF1"/>
    <w:rsid w:val="00846B8A"/>
    <w:rsid w:val="00846E17"/>
    <w:rsid w:val="00846FB9"/>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2091"/>
    <w:rsid w:val="008521C8"/>
    <w:rsid w:val="008521F8"/>
    <w:rsid w:val="008522B1"/>
    <w:rsid w:val="008522D6"/>
    <w:rsid w:val="008527BC"/>
    <w:rsid w:val="00852CE0"/>
    <w:rsid w:val="00853220"/>
    <w:rsid w:val="0085323B"/>
    <w:rsid w:val="00853386"/>
    <w:rsid w:val="00853437"/>
    <w:rsid w:val="008534C4"/>
    <w:rsid w:val="00853666"/>
    <w:rsid w:val="0085375C"/>
    <w:rsid w:val="00853832"/>
    <w:rsid w:val="0085389D"/>
    <w:rsid w:val="00853B1F"/>
    <w:rsid w:val="00853B34"/>
    <w:rsid w:val="00853B7D"/>
    <w:rsid w:val="00853DB6"/>
    <w:rsid w:val="00853DF7"/>
    <w:rsid w:val="00853EFA"/>
    <w:rsid w:val="008541A1"/>
    <w:rsid w:val="0085432C"/>
    <w:rsid w:val="00854510"/>
    <w:rsid w:val="0085463E"/>
    <w:rsid w:val="0085483D"/>
    <w:rsid w:val="00854841"/>
    <w:rsid w:val="00854864"/>
    <w:rsid w:val="00854DEB"/>
    <w:rsid w:val="00854E31"/>
    <w:rsid w:val="00854EDF"/>
    <w:rsid w:val="00854F04"/>
    <w:rsid w:val="008551B7"/>
    <w:rsid w:val="00855223"/>
    <w:rsid w:val="00855334"/>
    <w:rsid w:val="008553B8"/>
    <w:rsid w:val="008553C5"/>
    <w:rsid w:val="00855490"/>
    <w:rsid w:val="008558BA"/>
    <w:rsid w:val="00855DE3"/>
    <w:rsid w:val="008560C8"/>
    <w:rsid w:val="008562AC"/>
    <w:rsid w:val="00856411"/>
    <w:rsid w:val="00856A88"/>
    <w:rsid w:val="00856BAA"/>
    <w:rsid w:val="00856CEA"/>
    <w:rsid w:val="00856E60"/>
    <w:rsid w:val="00857058"/>
    <w:rsid w:val="008573B4"/>
    <w:rsid w:val="008577E6"/>
    <w:rsid w:val="00857B70"/>
    <w:rsid w:val="00860018"/>
    <w:rsid w:val="00860041"/>
    <w:rsid w:val="008600B6"/>
    <w:rsid w:val="00860361"/>
    <w:rsid w:val="0086040A"/>
    <w:rsid w:val="0086069D"/>
    <w:rsid w:val="0086076D"/>
    <w:rsid w:val="008609CA"/>
    <w:rsid w:val="00860A3E"/>
    <w:rsid w:val="00860AB3"/>
    <w:rsid w:val="00860C66"/>
    <w:rsid w:val="00860E9E"/>
    <w:rsid w:val="008612D5"/>
    <w:rsid w:val="008615D5"/>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B"/>
    <w:rsid w:val="00863390"/>
    <w:rsid w:val="0086364B"/>
    <w:rsid w:val="008638A1"/>
    <w:rsid w:val="00863D13"/>
    <w:rsid w:val="00863FD5"/>
    <w:rsid w:val="00864058"/>
    <w:rsid w:val="00864460"/>
    <w:rsid w:val="00864738"/>
    <w:rsid w:val="00864792"/>
    <w:rsid w:val="00864A6B"/>
    <w:rsid w:val="00864B6C"/>
    <w:rsid w:val="00864BC8"/>
    <w:rsid w:val="00865101"/>
    <w:rsid w:val="00865121"/>
    <w:rsid w:val="008651A2"/>
    <w:rsid w:val="0086548C"/>
    <w:rsid w:val="00865765"/>
    <w:rsid w:val="00866187"/>
    <w:rsid w:val="008662F2"/>
    <w:rsid w:val="00866331"/>
    <w:rsid w:val="008668B5"/>
    <w:rsid w:val="008669D9"/>
    <w:rsid w:val="00866A3E"/>
    <w:rsid w:val="00866A54"/>
    <w:rsid w:val="00866B34"/>
    <w:rsid w:val="00866D47"/>
    <w:rsid w:val="00866E50"/>
    <w:rsid w:val="00866E79"/>
    <w:rsid w:val="00867298"/>
    <w:rsid w:val="0086740B"/>
    <w:rsid w:val="00867512"/>
    <w:rsid w:val="00867650"/>
    <w:rsid w:val="008676F3"/>
    <w:rsid w:val="00867745"/>
    <w:rsid w:val="008678D5"/>
    <w:rsid w:val="00867D7C"/>
    <w:rsid w:val="00867E37"/>
    <w:rsid w:val="00867F7E"/>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3CD3"/>
    <w:rsid w:val="00873D70"/>
    <w:rsid w:val="00874219"/>
    <w:rsid w:val="0087435A"/>
    <w:rsid w:val="00874690"/>
    <w:rsid w:val="008748B0"/>
    <w:rsid w:val="008748B5"/>
    <w:rsid w:val="00874B11"/>
    <w:rsid w:val="00874C1D"/>
    <w:rsid w:val="008751BC"/>
    <w:rsid w:val="008751C8"/>
    <w:rsid w:val="00875551"/>
    <w:rsid w:val="008757A1"/>
    <w:rsid w:val="00875DBF"/>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524"/>
    <w:rsid w:val="00882814"/>
    <w:rsid w:val="0088284C"/>
    <w:rsid w:val="00882AD4"/>
    <w:rsid w:val="00882EA9"/>
    <w:rsid w:val="00882EC2"/>
    <w:rsid w:val="008833E1"/>
    <w:rsid w:val="00883511"/>
    <w:rsid w:val="00883576"/>
    <w:rsid w:val="00883594"/>
    <w:rsid w:val="008835ED"/>
    <w:rsid w:val="0088386D"/>
    <w:rsid w:val="008839A8"/>
    <w:rsid w:val="008839C3"/>
    <w:rsid w:val="008839C9"/>
    <w:rsid w:val="00883A35"/>
    <w:rsid w:val="00883C42"/>
    <w:rsid w:val="00883CA2"/>
    <w:rsid w:val="00883D12"/>
    <w:rsid w:val="00883DB3"/>
    <w:rsid w:val="00883FCC"/>
    <w:rsid w:val="00884152"/>
    <w:rsid w:val="00884563"/>
    <w:rsid w:val="00884707"/>
    <w:rsid w:val="008847E2"/>
    <w:rsid w:val="0088488B"/>
    <w:rsid w:val="00884966"/>
    <w:rsid w:val="00884978"/>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0FDA"/>
    <w:rsid w:val="00891078"/>
    <w:rsid w:val="008911A1"/>
    <w:rsid w:val="008913FB"/>
    <w:rsid w:val="008917A1"/>
    <w:rsid w:val="00891B69"/>
    <w:rsid w:val="00891C6D"/>
    <w:rsid w:val="00891FA7"/>
    <w:rsid w:val="00891FB1"/>
    <w:rsid w:val="00892347"/>
    <w:rsid w:val="00892479"/>
    <w:rsid w:val="0089283D"/>
    <w:rsid w:val="00892A0F"/>
    <w:rsid w:val="00892A10"/>
    <w:rsid w:val="00892AD5"/>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AC6"/>
    <w:rsid w:val="00894D22"/>
    <w:rsid w:val="00894DAC"/>
    <w:rsid w:val="00895119"/>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C7"/>
    <w:rsid w:val="0089671C"/>
    <w:rsid w:val="00896811"/>
    <w:rsid w:val="00896900"/>
    <w:rsid w:val="00896C1C"/>
    <w:rsid w:val="00896DC1"/>
    <w:rsid w:val="00896E9A"/>
    <w:rsid w:val="00897150"/>
    <w:rsid w:val="0089760E"/>
    <w:rsid w:val="008976EC"/>
    <w:rsid w:val="008977FC"/>
    <w:rsid w:val="00897935"/>
    <w:rsid w:val="00897CC9"/>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5F6"/>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A27"/>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852"/>
    <w:rsid w:val="008B5B15"/>
    <w:rsid w:val="008B5C1A"/>
    <w:rsid w:val="008B5C36"/>
    <w:rsid w:val="008B5D1E"/>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DDE"/>
    <w:rsid w:val="008C0FDD"/>
    <w:rsid w:val="008C0FFD"/>
    <w:rsid w:val="008C1BAF"/>
    <w:rsid w:val="008C1C9C"/>
    <w:rsid w:val="008C2A4B"/>
    <w:rsid w:val="008C2E50"/>
    <w:rsid w:val="008C2EF5"/>
    <w:rsid w:val="008C3B9F"/>
    <w:rsid w:val="008C3C0D"/>
    <w:rsid w:val="008C3CAF"/>
    <w:rsid w:val="008C3D82"/>
    <w:rsid w:val="008C3E1B"/>
    <w:rsid w:val="008C4108"/>
    <w:rsid w:val="008C415B"/>
    <w:rsid w:val="008C42C3"/>
    <w:rsid w:val="008C44FF"/>
    <w:rsid w:val="008C4539"/>
    <w:rsid w:val="008C4706"/>
    <w:rsid w:val="008C4B3E"/>
    <w:rsid w:val="008C4E40"/>
    <w:rsid w:val="008C4EFB"/>
    <w:rsid w:val="008C4F35"/>
    <w:rsid w:val="008C51A5"/>
    <w:rsid w:val="008C520E"/>
    <w:rsid w:val="008C5362"/>
    <w:rsid w:val="008C560B"/>
    <w:rsid w:val="008C5D21"/>
    <w:rsid w:val="008C5E6A"/>
    <w:rsid w:val="008C63B4"/>
    <w:rsid w:val="008C6637"/>
    <w:rsid w:val="008C6670"/>
    <w:rsid w:val="008C6752"/>
    <w:rsid w:val="008C684D"/>
    <w:rsid w:val="008C6921"/>
    <w:rsid w:val="008C6F2F"/>
    <w:rsid w:val="008C744A"/>
    <w:rsid w:val="008C7624"/>
    <w:rsid w:val="008C7695"/>
    <w:rsid w:val="008C76E1"/>
    <w:rsid w:val="008C7932"/>
    <w:rsid w:val="008D0156"/>
    <w:rsid w:val="008D0186"/>
    <w:rsid w:val="008D073E"/>
    <w:rsid w:val="008D0885"/>
    <w:rsid w:val="008D0B45"/>
    <w:rsid w:val="008D0CD8"/>
    <w:rsid w:val="008D0CF1"/>
    <w:rsid w:val="008D0E1D"/>
    <w:rsid w:val="008D0EB9"/>
    <w:rsid w:val="008D1056"/>
    <w:rsid w:val="008D1255"/>
    <w:rsid w:val="008D13A4"/>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E52"/>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C87"/>
    <w:rsid w:val="008D6DCF"/>
    <w:rsid w:val="008D6FC7"/>
    <w:rsid w:val="008D7082"/>
    <w:rsid w:val="008D70DF"/>
    <w:rsid w:val="008D741D"/>
    <w:rsid w:val="008D74DB"/>
    <w:rsid w:val="008D74E0"/>
    <w:rsid w:val="008D77DC"/>
    <w:rsid w:val="008D791F"/>
    <w:rsid w:val="008D7AB1"/>
    <w:rsid w:val="008D7F88"/>
    <w:rsid w:val="008D7FB2"/>
    <w:rsid w:val="008E00CA"/>
    <w:rsid w:val="008E00F4"/>
    <w:rsid w:val="008E0109"/>
    <w:rsid w:val="008E0118"/>
    <w:rsid w:val="008E02DF"/>
    <w:rsid w:val="008E0D37"/>
    <w:rsid w:val="008E0EBE"/>
    <w:rsid w:val="008E182E"/>
    <w:rsid w:val="008E1884"/>
    <w:rsid w:val="008E1AC3"/>
    <w:rsid w:val="008E1B68"/>
    <w:rsid w:val="008E1C8E"/>
    <w:rsid w:val="008E1E0F"/>
    <w:rsid w:val="008E254F"/>
    <w:rsid w:val="008E25A3"/>
    <w:rsid w:val="008E2618"/>
    <w:rsid w:val="008E2690"/>
    <w:rsid w:val="008E28E3"/>
    <w:rsid w:val="008E2928"/>
    <w:rsid w:val="008E2AC5"/>
    <w:rsid w:val="008E3008"/>
    <w:rsid w:val="008E3082"/>
    <w:rsid w:val="008E3085"/>
    <w:rsid w:val="008E3233"/>
    <w:rsid w:val="008E36C0"/>
    <w:rsid w:val="008E36FE"/>
    <w:rsid w:val="008E3803"/>
    <w:rsid w:val="008E3A59"/>
    <w:rsid w:val="008E3BE2"/>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3C3"/>
    <w:rsid w:val="008E773B"/>
    <w:rsid w:val="008E7D77"/>
    <w:rsid w:val="008E7E1F"/>
    <w:rsid w:val="008E7F8E"/>
    <w:rsid w:val="008E7FE6"/>
    <w:rsid w:val="008F03B3"/>
    <w:rsid w:val="008F058E"/>
    <w:rsid w:val="008F0736"/>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B3"/>
    <w:rsid w:val="008F41E4"/>
    <w:rsid w:val="008F43C3"/>
    <w:rsid w:val="008F4526"/>
    <w:rsid w:val="008F4558"/>
    <w:rsid w:val="008F4647"/>
    <w:rsid w:val="008F466A"/>
    <w:rsid w:val="008F48F7"/>
    <w:rsid w:val="008F4CC9"/>
    <w:rsid w:val="008F4DDB"/>
    <w:rsid w:val="008F4DFB"/>
    <w:rsid w:val="008F52EF"/>
    <w:rsid w:val="008F542E"/>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1EB"/>
    <w:rsid w:val="009045A5"/>
    <w:rsid w:val="00904807"/>
    <w:rsid w:val="009048F7"/>
    <w:rsid w:val="00904A9E"/>
    <w:rsid w:val="00904AA8"/>
    <w:rsid w:val="00904B34"/>
    <w:rsid w:val="00904BD6"/>
    <w:rsid w:val="009055C9"/>
    <w:rsid w:val="00905688"/>
    <w:rsid w:val="00905AAC"/>
    <w:rsid w:val="00905E4A"/>
    <w:rsid w:val="00905E7B"/>
    <w:rsid w:val="00905F46"/>
    <w:rsid w:val="009060AF"/>
    <w:rsid w:val="00906186"/>
    <w:rsid w:val="00906228"/>
    <w:rsid w:val="00906678"/>
    <w:rsid w:val="00906706"/>
    <w:rsid w:val="00906707"/>
    <w:rsid w:val="00906748"/>
    <w:rsid w:val="00906911"/>
    <w:rsid w:val="00906BCF"/>
    <w:rsid w:val="00906BDE"/>
    <w:rsid w:val="00906EBF"/>
    <w:rsid w:val="00907029"/>
    <w:rsid w:val="009070EE"/>
    <w:rsid w:val="0090710A"/>
    <w:rsid w:val="009076CC"/>
    <w:rsid w:val="009076D6"/>
    <w:rsid w:val="009078E4"/>
    <w:rsid w:val="00907A05"/>
    <w:rsid w:val="00907A06"/>
    <w:rsid w:val="00907B95"/>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5B3"/>
    <w:rsid w:val="00911603"/>
    <w:rsid w:val="00911817"/>
    <w:rsid w:val="00911B8A"/>
    <w:rsid w:val="00911D3C"/>
    <w:rsid w:val="00911F24"/>
    <w:rsid w:val="00912039"/>
    <w:rsid w:val="009120E7"/>
    <w:rsid w:val="009122C3"/>
    <w:rsid w:val="00912483"/>
    <w:rsid w:val="009127A0"/>
    <w:rsid w:val="00912BAB"/>
    <w:rsid w:val="00912BB5"/>
    <w:rsid w:val="00912C31"/>
    <w:rsid w:val="00912CBA"/>
    <w:rsid w:val="00912E5E"/>
    <w:rsid w:val="00912F08"/>
    <w:rsid w:val="00912FAA"/>
    <w:rsid w:val="0091351A"/>
    <w:rsid w:val="00913A57"/>
    <w:rsid w:val="00913BAF"/>
    <w:rsid w:val="00913D49"/>
    <w:rsid w:val="00913DC5"/>
    <w:rsid w:val="00913E56"/>
    <w:rsid w:val="00913FAF"/>
    <w:rsid w:val="00914285"/>
    <w:rsid w:val="00914324"/>
    <w:rsid w:val="00914497"/>
    <w:rsid w:val="009145FE"/>
    <w:rsid w:val="00914974"/>
    <w:rsid w:val="00914AD6"/>
    <w:rsid w:val="00914B07"/>
    <w:rsid w:val="00914C13"/>
    <w:rsid w:val="00914DAC"/>
    <w:rsid w:val="00914E9A"/>
    <w:rsid w:val="00915019"/>
    <w:rsid w:val="00915038"/>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92B"/>
    <w:rsid w:val="00920C38"/>
    <w:rsid w:val="00920CD8"/>
    <w:rsid w:val="00920D24"/>
    <w:rsid w:val="00920E7A"/>
    <w:rsid w:val="009210A6"/>
    <w:rsid w:val="0092124F"/>
    <w:rsid w:val="00921317"/>
    <w:rsid w:val="0092154A"/>
    <w:rsid w:val="009215CE"/>
    <w:rsid w:val="009218BE"/>
    <w:rsid w:val="00921EE1"/>
    <w:rsid w:val="00922485"/>
    <w:rsid w:val="00922C07"/>
    <w:rsid w:val="00922D72"/>
    <w:rsid w:val="00923080"/>
    <w:rsid w:val="00923489"/>
    <w:rsid w:val="00923664"/>
    <w:rsid w:val="00923A0A"/>
    <w:rsid w:val="00923F36"/>
    <w:rsid w:val="00924120"/>
    <w:rsid w:val="00924656"/>
    <w:rsid w:val="00924781"/>
    <w:rsid w:val="00924978"/>
    <w:rsid w:val="00924A5A"/>
    <w:rsid w:val="00924A94"/>
    <w:rsid w:val="00924CF0"/>
    <w:rsid w:val="00924FED"/>
    <w:rsid w:val="009253CE"/>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A9A"/>
    <w:rsid w:val="00932DBB"/>
    <w:rsid w:val="00932FD2"/>
    <w:rsid w:val="009332C6"/>
    <w:rsid w:val="0093354D"/>
    <w:rsid w:val="009335D3"/>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A74"/>
    <w:rsid w:val="00936C60"/>
    <w:rsid w:val="00936C61"/>
    <w:rsid w:val="00936E4F"/>
    <w:rsid w:val="00936FFE"/>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8C8"/>
    <w:rsid w:val="00942C90"/>
    <w:rsid w:val="00942D66"/>
    <w:rsid w:val="00942D67"/>
    <w:rsid w:val="00942FF7"/>
    <w:rsid w:val="00943470"/>
    <w:rsid w:val="0094348B"/>
    <w:rsid w:val="0094352F"/>
    <w:rsid w:val="00943702"/>
    <w:rsid w:val="009438CC"/>
    <w:rsid w:val="00943A6C"/>
    <w:rsid w:val="00944070"/>
    <w:rsid w:val="00944099"/>
    <w:rsid w:val="00944118"/>
    <w:rsid w:val="009441B8"/>
    <w:rsid w:val="00944276"/>
    <w:rsid w:val="009444FC"/>
    <w:rsid w:val="009448FB"/>
    <w:rsid w:val="00944A92"/>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64"/>
    <w:rsid w:val="009464FA"/>
    <w:rsid w:val="009465A3"/>
    <w:rsid w:val="00946BE2"/>
    <w:rsid w:val="00946D1F"/>
    <w:rsid w:val="00946E7E"/>
    <w:rsid w:val="00947138"/>
    <w:rsid w:val="009471E1"/>
    <w:rsid w:val="009472E6"/>
    <w:rsid w:val="00947472"/>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E20"/>
    <w:rsid w:val="00950E21"/>
    <w:rsid w:val="009512A4"/>
    <w:rsid w:val="009513CD"/>
    <w:rsid w:val="009514A5"/>
    <w:rsid w:val="0095183B"/>
    <w:rsid w:val="00951ADB"/>
    <w:rsid w:val="00951EDB"/>
    <w:rsid w:val="009520DB"/>
    <w:rsid w:val="0095288A"/>
    <w:rsid w:val="00952B06"/>
    <w:rsid w:val="00952B4E"/>
    <w:rsid w:val="00952C5D"/>
    <w:rsid w:val="00952F23"/>
    <w:rsid w:val="00953208"/>
    <w:rsid w:val="0095329A"/>
    <w:rsid w:val="00953739"/>
    <w:rsid w:val="0095374A"/>
    <w:rsid w:val="00953B5E"/>
    <w:rsid w:val="00953B90"/>
    <w:rsid w:val="009541D9"/>
    <w:rsid w:val="00954576"/>
    <w:rsid w:val="00954638"/>
    <w:rsid w:val="009548EC"/>
    <w:rsid w:val="00954A72"/>
    <w:rsid w:val="00954B5F"/>
    <w:rsid w:val="00954B63"/>
    <w:rsid w:val="009550BC"/>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531"/>
    <w:rsid w:val="009567A0"/>
    <w:rsid w:val="0095689C"/>
    <w:rsid w:val="00956967"/>
    <w:rsid w:val="00956C67"/>
    <w:rsid w:val="00956D5E"/>
    <w:rsid w:val="00956E12"/>
    <w:rsid w:val="009572D3"/>
    <w:rsid w:val="0095732F"/>
    <w:rsid w:val="0095755E"/>
    <w:rsid w:val="0095793F"/>
    <w:rsid w:val="00957980"/>
    <w:rsid w:val="00957D5A"/>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BE4"/>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C58"/>
    <w:rsid w:val="00964D90"/>
    <w:rsid w:val="00965102"/>
    <w:rsid w:val="00965344"/>
    <w:rsid w:val="0096534F"/>
    <w:rsid w:val="0096556A"/>
    <w:rsid w:val="0096562B"/>
    <w:rsid w:val="009657AC"/>
    <w:rsid w:val="009659EF"/>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4C9"/>
    <w:rsid w:val="009706C1"/>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228A"/>
    <w:rsid w:val="00972336"/>
    <w:rsid w:val="0097248C"/>
    <w:rsid w:val="00972571"/>
    <w:rsid w:val="00972814"/>
    <w:rsid w:val="009729BA"/>
    <w:rsid w:val="00972CF0"/>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9B2"/>
    <w:rsid w:val="00975EC5"/>
    <w:rsid w:val="009761DA"/>
    <w:rsid w:val="0097641E"/>
    <w:rsid w:val="00976565"/>
    <w:rsid w:val="00976CCA"/>
    <w:rsid w:val="00976D32"/>
    <w:rsid w:val="00976E8E"/>
    <w:rsid w:val="00976F39"/>
    <w:rsid w:val="00976F77"/>
    <w:rsid w:val="00976F8B"/>
    <w:rsid w:val="00977059"/>
    <w:rsid w:val="009772A0"/>
    <w:rsid w:val="00977497"/>
    <w:rsid w:val="0097763E"/>
    <w:rsid w:val="009777D9"/>
    <w:rsid w:val="00977C3E"/>
    <w:rsid w:val="00977C3F"/>
    <w:rsid w:val="00977CBB"/>
    <w:rsid w:val="00977E4E"/>
    <w:rsid w:val="00977E70"/>
    <w:rsid w:val="00977EC8"/>
    <w:rsid w:val="0098001E"/>
    <w:rsid w:val="00980032"/>
    <w:rsid w:val="00980230"/>
    <w:rsid w:val="009802C0"/>
    <w:rsid w:val="00980594"/>
    <w:rsid w:val="009806DB"/>
    <w:rsid w:val="00980DD9"/>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68A"/>
    <w:rsid w:val="0098772A"/>
    <w:rsid w:val="009877D3"/>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9D5"/>
    <w:rsid w:val="00991B0F"/>
    <w:rsid w:val="00991D8F"/>
    <w:rsid w:val="00991FBD"/>
    <w:rsid w:val="0099202A"/>
    <w:rsid w:val="009920F4"/>
    <w:rsid w:val="0099233F"/>
    <w:rsid w:val="00992547"/>
    <w:rsid w:val="0099260D"/>
    <w:rsid w:val="00992865"/>
    <w:rsid w:val="009929E9"/>
    <w:rsid w:val="00992A3D"/>
    <w:rsid w:val="00992AD1"/>
    <w:rsid w:val="00992D62"/>
    <w:rsid w:val="00993099"/>
    <w:rsid w:val="0099313E"/>
    <w:rsid w:val="00993296"/>
    <w:rsid w:val="009932E8"/>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129"/>
    <w:rsid w:val="009961F4"/>
    <w:rsid w:val="009962AD"/>
    <w:rsid w:val="009965A7"/>
    <w:rsid w:val="009967F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D6D"/>
    <w:rsid w:val="009A0F06"/>
    <w:rsid w:val="009A1197"/>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DE"/>
    <w:rsid w:val="009A3BB7"/>
    <w:rsid w:val="009A3D6E"/>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63A"/>
    <w:rsid w:val="009A686A"/>
    <w:rsid w:val="009A686D"/>
    <w:rsid w:val="009A6893"/>
    <w:rsid w:val="009A6BCC"/>
    <w:rsid w:val="009A6BE8"/>
    <w:rsid w:val="009A6F6E"/>
    <w:rsid w:val="009A7161"/>
    <w:rsid w:val="009A724E"/>
    <w:rsid w:val="009A76EC"/>
    <w:rsid w:val="009A7989"/>
    <w:rsid w:val="009A7A86"/>
    <w:rsid w:val="009A7BEA"/>
    <w:rsid w:val="009A7CAD"/>
    <w:rsid w:val="009A7D88"/>
    <w:rsid w:val="009A7DEB"/>
    <w:rsid w:val="009A7E1E"/>
    <w:rsid w:val="009A7EA5"/>
    <w:rsid w:val="009A7EC5"/>
    <w:rsid w:val="009A7F76"/>
    <w:rsid w:val="009B0353"/>
    <w:rsid w:val="009B0550"/>
    <w:rsid w:val="009B087E"/>
    <w:rsid w:val="009B094F"/>
    <w:rsid w:val="009B0D4F"/>
    <w:rsid w:val="009B0F2A"/>
    <w:rsid w:val="009B1043"/>
    <w:rsid w:val="009B1157"/>
    <w:rsid w:val="009B118E"/>
    <w:rsid w:val="009B12D1"/>
    <w:rsid w:val="009B1321"/>
    <w:rsid w:val="009B1322"/>
    <w:rsid w:val="009B14B8"/>
    <w:rsid w:val="009B14E7"/>
    <w:rsid w:val="009B16A4"/>
    <w:rsid w:val="009B1754"/>
    <w:rsid w:val="009B1841"/>
    <w:rsid w:val="009B1979"/>
    <w:rsid w:val="009B1C07"/>
    <w:rsid w:val="009B1C28"/>
    <w:rsid w:val="009B1CE8"/>
    <w:rsid w:val="009B2019"/>
    <w:rsid w:val="009B204D"/>
    <w:rsid w:val="009B2145"/>
    <w:rsid w:val="009B2458"/>
    <w:rsid w:val="009B26BC"/>
    <w:rsid w:val="009B2A80"/>
    <w:rsid w:val="009B2A9C"/>
    <w:rsid w:val="009B2C28"/>
    <w:rsid w:val="009B2C9D"/>
    <w:rsid w:val="009B2EC5"/>
    <w:rsid w:val="009B2ED5"/>
    <w:rsid w:val="009B2F52"/>
    <w:rsid w:val="009B3084"/>
    <w:rsid w:val="009B345B"/>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70E"/>
    <w:rsid w:val="009B5717"/>
    <w:rsid w:val="009B5992"/>
    <w:rsid w:val="009B59C5"/>
    <w:rsid w:val="009B5AAF"/>
    <w:rsid w:val="009B5E5F"/>
    <w:rsid w:val="009B60C8"/>
    <w:rsid w:val="009B6284"/>
    <w:rsid w:val="009B62CD"/>
    <w:rsid w:val="009B6578"/>
    <w:rsid w:val="009B6BD6"/>
    <w:rsid w:val="009B6C06"/>
    <w:rsid w:val="009B6F35"/>
    <w:rsid w:val="009B706F"/>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5AA"/>
    <w:rsid w:val="009C071F"/>
    <w:rsid w:val="009C0886"/>
    <w:rsid w:val="009C0B1A"/>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B4E"/>
    <w:rsid w:val="009C2DFA"/>
    <w:rsid w:val="009C2E92"/>
    <w:rsid w:val="009C3054"/>
    <w:rsid w:val="009C30D4"/>
    <w:rsid w:val="009C325E"/>
    <w:rsid w:val="009C351F"/>
    <w:rsid w:val="009C3BE9"/>
    <w:rsid w:val="009C3EC0"/>
    <w:rsid w:val="009C4043"/>
    <w:rsid w:val="009C4120"/>
    <w:rsid w:val="009C4193"/>
    <w:rsid w:val="009C4246"/>
    <w:rsid w:val="009C428D"/>
    <w:rsid w:val="009C42CD"/>
    <w:rsid w:val="009C4535"/>
    <w:rsid w:val="009C4661"/>
    <w:rsid w:val="009C47E4"/>
    <w:rsid w:val="009C4881"/>
    <w:rsid w:val="009C48AA"/>
    <w:rsid w:val="009C4B89"/>
    <w:rsid w:val="009C4C46"/>
    <w:rsid w:val="009C4F01"/>
    <w:rsid w:val="009C5287"/>
    <w:rsid w:val="009C52C4"/>
    <w:rsid w:val="009C538D"/>
    <w:rsid w:val="009C53EC"/>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9E8"/>
    <w:rsid w:val="009C7BDB"/>
    <w:rsid w:val="009C7D40"/>
    <w:rsid w:val="009C7FED"/>
    <w:rsid w:val="009D00AB"/>
    <w:rsid w:val="009D03C5"/>
    <w:rsid w:val="009D099E"/>
    <w:rsid w:val="009D0D5E"/>
    <w:rsid w:val="009D0E0B"/>
    <w:rsid w:val="009D0E73"/>
    <w:rsid w:val="009D0F19"/>
    <w:rsid w:val="009D0F5C"/>
    <w:rsid w:val="009D115A"/>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87"/>
    <w:rsid w:val="009D3BB5"/>
    <w:rsid w:val="009D3BF0"/>
    <w:rsid w:val="009D4274"/>
    <w:rsid w:val="009D475B"/>
    <w:rsid w:val="009D48C1"/>
    <w:rsid w:val="009D4B6C"/>
    <w:rsid w:val="009D4F35"/>
    <w:rsid w:val="009D5E2C"/>
    <w:rsid w:val="009D5F91"/>
    <w:rsid w:val="009D5FB1"/>
    <w:rsid w:val="009D6137"/>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5D6"/>
    <w:rsid w:val="009E2697"/>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29A"/>
    <w:rsid w:val="009E452A"/>
    <w:rsid w:val="009E4AB8"/>
    <w:rsid w:val="009E4AFB"/>
    <w:rsid w:val="009E4E71"/>
    <w:rsid w:val="009E536E"/>
    <w:rsid w:val="009E53CF"/>
    <w:rsid w:val="009E5536"/>
    <w:rsid w:val="009E5A36"/>
    <w:rsid w:val="009E5AF9"/>
    <w:rsid w:val="009E5B76"/>
    <w:rsid w:val="009E5C07"/>
    <w:rsid w:val="009E5DDB"/>
    <w:rsid w:val="009E6006"/>
    <w:rsid w:val="009E6394"/>
    <w:rsid w:val="009E66CA"/>
    <w:rsid w:val="009E6953"/>
    <w:rsid w:val="009E6ABD"/>
    <w:rsid w:val="009E6EC8"/>
    <w:rsid w:val="009E6F8C"/>
    <w:rsid w:val="009E7047"/>
    <w:rsid w:val="009E713C"/>
    <w:rsid w:val="009E714A"/>
    <w:rsid w:val="009E7275"/>
    <w:rsid w:val="009E74C1"/>
    <w:rsid w:val="009E7889"/>
    <w:rsid w:val="009E7B7E"/>
    <w:rsid w:val="009E7C19"/>
    <w:rsid w:val="009E7CB1"/>
    <w:rsid w:val="009E7D62"/>
    <w:rsid w:val="009E7E60"/>
    <w:rsid w:val="009E7F86"/>
    <w:rsid w:val="009E7FE6"/>
    <w:rsid w:val="009F031A"/>
    <w:rsid w:val="009F0658"/>
    <w:rsid w:val="009F0713"/>
    <w:rsid w:val="009F0B33"/>
    <w:rsid w:val="009F0C7D"/>
    <w:rsid w:val="009F0E6F"/>
    <w:rsid w:val="009F0E84"/>
    <w:rsid w:val="009F1195"/>
    <w:rsid w:val="009F1218"/>
    <w:rsid w:val="009F125C"/>
    <w:rsid w:val="009F1E00"/>
    <w:rsid w:val="009F2406"/>
    <w:rsid w:val="009F257F"/>
    <w:rsid w:val="009F2891"/>
    <w:rsid w:val="009F2D79"/>
    <w:rsid w:val="009F2DEC"/>
    <w:rsid w:val="009F2FE6"/>
    <w:rsid w:val="009F349C"/>
    <w:rsid w:val="009F37EB"/>
    <w:rsid w:val="009F388A"/>
    <w:rsid w:val="009F38E5"/>
    <w:rsid w:val="009F3995"/>
    <w:rsid w:val="009F39B2"/>
    <w:rsid w:val="009F39EE"/>
    <w:rsid w:val="009F3AD6"/>
    <w:rsid w:val="009F3DA5"/>
    <w:rsid w:val="009F3DDB"/>
    <w:rsid w:val="009F3ED4"/>
    <w:rsid w:val="009F3F36"/>
    <w:rsid w:val="009F3FA0"/>
    <w:rsid w:val="009F4021"/>
    <w:rsid w:val="009F424D"/>
    <w:rsid w:val="009F42CA"/>
    <w:rsid w:val="009F483D"/>
    <w:rsid w:val="009F48C7"/>
    <w:rsid w:val="009F4B57"/>
    <w:rsid w:val="009F4B8A"/>
    <w:rsid w:val="009F4BB1"/>
    <w:rsid w:val="009F4BC2"/>
    <w:rsid w:val="009F517F"/>
    <w:rsid w:val="009F5280"/>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9C8"/>
    <w:rsid w:val="00A02A72"/>
    <w:rsid w:val="00A02AEF"/>
    <w:rsid w:val="00A02B8C"/>
    <w:rsid w:val="00A02E04"/>
    <w:rsid w:val="00A02EF7"/>
    <w:rsid w:val="00A03257"/>
    <w:rsid w:val="00A0359A"/>
    <w:rsid w:val="00A03C1C"/>
    <w:rsid w:val="00A03E0E"/>
    <w:rsid w:val="00A03E88"/>
    <w:rsid w:val="00A0419B"/>
    <w:rsid w:val="00A04211"/>
    <w:rsid w:val="00A04C78"/>
    <w:rsid w:val="00A04F23"/>
    <w:rsid w:val="00A0509D"/>
    <w:rsid w:val="00A050CD"/>
    <w:rsid w:val="00A05585"/>
    <w:rsid w:val="00A057AD"/>
    <w:rsid w:val="00A05AB1"/>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D"/>
    <w:rsid w:val="00A10A44"/>
    <w:rsid w:val="00A10A68"/>
    <w:rsid w:val="00A10C92"/>
    <w:rsid w:val="00A10DDB"/>
    <w:rsid w:val="00A10DF1"/>
    <w:rsid w:val="00A10DFC"/>
    <w:rsid w:val="00A10EE2"/>
    <w:rsid w:val="00A10F59"/>
    <w:rsid w:val="00A10F9D"/>
    <w:rsid w:val="00A11133"/>
    <w:rsid w:val="00A111E8"/>
    <w:rsid w:val="00A114A0"/>
    <w:rsid w:val="00A114C0"/>
    <w:rsid w:val="00A11A72"/>
    <w:rsid w:val="00A11EE6"/>
    <w:rsid w:val="00A12002"/>
    <w:rsid w:val="00A1215B"/>
    <w:rsid w:val="00A12527"/>
    <w:rsid w:val="00A1252B"/>
    <w:rsid w:val="00A12534"/>
    <w:rsid w:val="00A1271F"/>
    <w:rsid w:val="00A1287D"/>
    <w:rsid w:val="00A12AA9"/>
    <w:rsid w:val="00A12BD9"/>
    <w:rsid w:val="00A1316A"/>
    <w:rsid w:val="00A13450"/>
    <w:rsid w:val="00A135A8"/>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5508"/>
    <w:rsid w:val="00A15A25"/>
    <w:rsid w:val="00A15C8F"/>
    <w:rsid w:val="00A15D77"/>
    <w:rsid w:val="00A163E4"/>
    <w:rsid w:val="00A165F2"/>
    <w:rsid w:val="00A16803"/>
    <w:rsid w:val="00A1692B"/>
    <w:rsid w:val="00A16CAC"/>
    <w:rsid w:val="00A16D45"/>
    <w:rsid w:val="00A16D58"/>
    <w:rsid w:val="00A16FE9"/>
    <w:rsid w:val="00A171F6"/>
    <w:rsid w:val="00A1768D"/>
    <w:rsid w:val="00A1792D"/>
    <w:rsid w:val="00A17943"/>
    <w:rsid w:val="00A179EA"/>
    <w:rsid w:val="00A17E64"/>
    <w:rsid w:val="00A17F77"/>
    <w:rsid w:val="00A17FD4"/>
    <w:rsid w:val="00A20010"/>
    <w:rsid w:val="00A200EE"/>
    <w:rsid w:val="00A200FB"/>
    <w:rsid w:val="00A2029F"/>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838"/>
    <w:rsid w:val="00A25AC2"/>
    <w:rsid w:val="00A25C19"/>
    <w:rsid w:val="00A25E8F"/>
    <w:rsid w:val="00A2602D"/>
    <w:rsid w:val="00A261F7"/>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70CB"/>
    <w:rsid w:val="00A273C5"/>
    <w:rsid w:val="00A273C6"/>
    <w:rsid w:val="00A27439"/>
    <w:rsid w:val="00A2750F"/>
    <w:rsid w:val="00A27543"/>
    <w:rsid w:val="00A276C0"/>
    <w:rsid w:val="00A27B8F"/>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6BF"/>
    <w:rsid w:val="00A31BD6"/>
    <w:rsid w:val="00A3201F"/>
    <w:rsid w:val="00A32686"/>
    <w:rsid w:val="00A3278B"/>
    <w:rsid w:val="00A32858"/>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4F23"/>
    <w:rsid w:val="00A3528D"/>
    <w:rsid w:val="00A35325"/>
    <w:rsid w:val="00A35340"/>
    <w:rsid w:val="00A3573F"/>
    <w:rsid w:val="00A358F9"/>
    <w:rsid w:val="00A3592B"/>
    <w:rsid w:val="00A359CA"/>
    <w:rsid w:val="00A35A53"/>
    <w:rsid w:val="00A35BA0"/>
    <w:rsid w:val="00A35E1A"/>
    <w:rsid w:val="00A35EE9"/>
    <w:rsid w:val="00A35FBD"/>
    <w:rsid w:val="00A360B8"/>
    <w:rsid w:val="00A36116"/>
    <w:rsid w:val="00A366A1"/>
    <w:rsid w:val="00A366BC"/>
    <w:rsid w:val="00A36771"/>
    <w:rsid w:val="00A36793"/>
    <w:rsid w:val="00A368C8"/>
    <w:rsid w:val="00A36A43"/>
    <w:rsid w:val="00A36AC0"/>
    <w:rsid w:val="00A36B0D"/>
    <w:rsid w:val="00A36BE7"/>
    <w:rsid w:val="00A37107"/>
    <w:rsid w:val="00A3720C"/>
    <w:rsid w:val="00A37467"/>
    <w:rsid w:val="00A37636"/>
    <w:rsid w:val="00A3779C"/>
    <w:rsid w:val="00A37928"/>
    <w:rsid w:val="00A37F5E"/>
    <w:rsid w:val="00A37F88"/>
    <w:rsid w:val="00A400CE"/>
    <w:rsid w:val="00A40237"/>
    <w:rsid w:val="00A4028B"/>
    <w:rsid w:val="00A403CF"/>
    <w:rsid w:val="00A40404"/>
    <w:rsid w:val="00A406B3"/>
    <w:rsid w:val="00A408B0"/>
    <w:rsid w:val="00A40CDA"/>
    <w:rsid w:val="00A40EE9"/>
    <w:rsid w:val="00A41049"/>
    <w:rsid w:val="00A4107F"/>
    <w:rsid w:val="00A411F4"/>
    <w:rsid w:val="00A41445"/>
    <w:rsid w:val="00A4148C"/>
    <w:rsid w:val="00A417F5"/>
    <w:rsid w:val="00A41850"/>
    <w:rsid w:val="00A41C40"/>
    <w:rsid w:val="00A41C77"/>
    <w:rsid w:val="00A41D7E"/>
    <w:rsid w:val="00A41E6C"/>
    <w:rsid w:val="00A41EC5"/>
    <w:rsid w:val="00A41F28"/>
    <w:rsid w:val="00A42468"/>
    <w:rsid w:val="00A425A5"/>
    <w:rsid w:val="00A427BA"/>
    <w:rsid w:val="00A428D3"/>
    <w:rsid w:val="00A42D9D"/>
    <w:rsid w:val="00A42E8C"/>
    <w:rsid w:val="00A4307C"/>
    <w:rsid w:val="00A432A9"/>
    <w:rsid w:val="00A432F3"/>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CD2"/>
    <w:rsid w:val="00A44CD8"/>
    <w:rsid w:val="00A44EB6"/>
    <w:rsid w:val="00A44FAC"/>
    <w:rsid w:val="00A451C5"/>
    <w:rsid w:val="00A454CD"/>
    <w:rsid w:val="00A45618"/>
    <w:rsid w:val="00A45622"/>
    <w:rsid w:val="00A4569E"/>
    <w:rsid w:val="00A4589A"/>
    <w:rsid w:val="00A45A74"/>
    <w:rsid w:val="00A45EBD"/>
    <w:rsid w:val="00A46003"/>
    <w:rsid w:val="00A4605C"/>
    <w:rsid w:val="00A46686"/>
    <w:rsid w:val="00A46835"/>
    <w:rsid w:val="00A46B60"/>
    <w:rsid w:val="00A46F9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BCD"/>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7B3"/>
    <w:rsid w:val="00A54AE4"/>
    <w:rsid w:val="00A54BC8"/>
    <w:rsid w:val="00A54C0F"/>
    <w:rsid w:val="00A54D17"/>
    <w:rsid w:val="00A54DD3"/>
    <w:rsid w:val="00A54EA5"/>
    <w:rsid w:val="00A55027"/>
    <w:rsid w:val="00A5511D"/>
    <w:rsid w:val="00A551B0"/>
    <w:rsid w:val="00A5561F"/>
    <w:rsid w:val="00A556B0"/>
    <w:rsid w:val="00A5573C"/>
    <w:rsid w:val="00A558E3"/>
    <w:rsid w:val="00A55938"/>
    <w:rsid w:val="00A55AB2"/>
    <w:rsid w:val="00A55BF0"/>
    <w:rsid w:val="00A5624E"/>
    <w:rsid w:val="00A562B6"/>
    <w:rsid w:val="00A562BA"/>
    <w:rsid w:val="00A5637C"/>
    <w:rsid w:val="00A567D5"/>
    <w:rsid w:val="00A56822"/>
    <w:rsid w:val="00A56926"/>
    <w:rsid w:val="00A569D9"/>
    <w:rsid w:val="00A56C8C"/>
    <w:rsid w:val="00A57249"/>
    <w:rsid w:val="00A573A3"/>
    <w:rsid w:val="00A57770"/>
    <w:rsid w:val="00A57DC4"/>
    <w:rsid w:val="00A57E05"/>
    <w:rsid w:val="00A57E76"/>
    <w:rsid w:val="00A60231"/>
    <w:rsid w:val="00A60536"/>
    <w:rsid w:val="00A60788"/>
    <w:rsid w:val="00A60E1E"/>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1"/>
    <w:rsid w:val="00A636E2"/>
    <w:rsid w:val="00A63840"/>
    <w:rsid w:val="00A63C3A"/>
    <w:rsid w:val="00A63CA3"/>
    <w:rsid w:val="00A63D8D"/>
    <w:rsid w:val="00A63ED9"/>
    <w:rsid w:val="00A63FA7"/>
    <w:rsid w:val="00A63FE3"/>
    <w:rsid w:val="00A6442B"/>
    <w:rsid w:val="00A645F0"/>
    <w:rsid w:val="00A649DA"/>
    <w:rsid w:val="00A64AAA"/>
    <w:rsid w:val="00A64D3C"/>
    <w:rsid w:val="00A64E34"/>
    <w:rsid w:val="00A64F36"/>
    <w:rsid w:val="00A6513A"/>
    <w:rsid w:val="00A65195"/>
    <w:rsid w:val="00A652A3"/>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3C"/>
    <w:rsid w:val="00A738F7"/>
    <w:rsid w:val="00A73AEC"/>
    <w:rsid w:val="00A73B30"/>
    <w:rsid w:val="00A7406A"/>
    <w:rsid w:val="00A741F9"/>
    <w:rsid w:val="00A74351"/>
    <w:rsid w:val="00A74704"/>
    <w:rsid w:val="00A74767"/>
    <w:rsid w:val="00A7487B"/>
    <w:rsid w:val="00A74A87"/>
    <w:rsid w:val="00A74B1F"/>
    <w:rsid w:val="00A75211"/>
    <w:rsid w:val="00A7525A"/>
    <w:rsid w:val="00A7545D"/>
    <w:rsid w:val="00A75504"/>
    <w:rsid w:val="00A75560"/>
    <w:rsid w:val="00A75584"/>
    <w:rsid w:val="00A75A00"/>
    <w:rsid w:val="00A75CFA"/>
    <w:rsid w:val="00A75E06"/>
    <w:rsid w:val="00A761CB"/>
    <w:rsid w:val="00A761EB"/>
    <w:rsid w:val="00A7621D"/>
    <w:rsid w:val="00A76244"/>
    <w:rsid w:val="00A7628C"/>
    <w:rsid w:val="00A762AD"/>
    <w:rsid w:val="00A76365"/>
    <w:rsid w:val="00A7652F"/>
    <w:rsid w:val="00A7673E"/>
    <w:rsid w:val="00A76875"/>
    <w:rsid w:val="00A76D68"/>
    <w:rsid w:val="00A76E74"/>
    <w:rsid w:val="00A76FB9"/>
    <w:rsid w:val="00A77213"/>
    <w:rsid w:val="00A77224"/>
    <w:rsid w:val="00A778FE"/>
    <w:rsid w:val="00A779EE"/>
    <w:rsid w:val="00A77D95"/>
    <w:rsid w:val="00A801E9"/>
    <w:rsid w:val="00A80416"/>
    <w:rsid w:val="00A80641"/>
    <w:rsid w:val="00A807EE"/>
    <w:rsid w:val="00A80B24"/>
    <w:rsid w:val="00A80B6D"/>
    <w:rsid w:val="00A80EE7"/>
    <w:rsid w:val="00A80FE3"/>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C8B"/>
    <w:rsid w:val="00A84FF3"/>
    <w:rsid w:val="00A8519E"/>
    <w:rsid w:val="00A8555C"/>
    <w:rsid w:val="00A85647"/>
    <w:rsid w:val="00A8577A"/>
    <w:rsid w:val="00A857BA"/>
    <w:rsid w:val="00A857D7"/>
    <w:rsid w:val="00A85AF5"/>
    <w:rsid w:val="00A85D04"/>
    <w:rsid w:val="00A85F71"/>
    <w:rsid w:val="00A861A5"/>
    <w:rsid w:val="00A86363"/>
    <w:rsid w:val="00A86508"/>
    <w:rsid w:val="00A8694E"/>
    <w:rsid w:val="00A86E80"/>
    <w:rsid w:val="00A87121"/>
    <w:rsid w:val="00A878CB"/>
    <w:rsid w:val="00A87A19"/>
    <w:rsid w:val="00A87AA7"/>
    <w:rsid w:val="00A87FC1"/>
    <w:rsid w:val="00A901DC"/>
    <w:rsid w:val="00A90794"/>
    <w:rsid w:val="00A90802"/>
    <w:rsid w:val="00A90913"/>
    <w:rsid w:val="00A909C7"/>
    <w:rsid w:val="00A90B5A"/>
    <w:rsid w:val="00A90D38"/>
    <w:rsid w:val="00A90DBD"/>
    <w:rsid w:val="00A90F29"/>
    <w:rsid w:val="00A90FFD"/>
    <w:rsid w:val="00A910DD"/>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CEF"/>
    <w:rsid w:val="00A92D89"/>
    <w:rsid w:val="00A92E8E"/>
    <w:rsid w:val="00A9357D"/>
    <w:rsid w:val="00A9395A"/>
    <w:rsid w:val="00A939B7"/>
    <w:rsid w:val="00A93AD8"/>
    <w:rsid w:val="00A93BC5"/>
    <w:rsid w:val="00A93E70"/>
    <w:rsid w:val="00A940FE"/>
    <w:rsid w:val="00A941EB"/>
    <w:rsid w:val="00A9429F"/>
    <w:rsid w:val="00A94374"/>
    <w:rsid w:val="00A94B71"/>
    <w:rsid w:val="00A94CB6"/>
    <w:rsid w:val="00A94DA3"/>
    <w:rsid w:val="00A94EF6"/>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0B2"/>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08"/>
    <w:rsid w:val="00AA0543"/>
    <w:rsid w:val="00AA07E8"/>
    <w:rsid w:val="00AA0BF7"/>
    <w:rsid w:val="00AA0CC8"/>
    <w:rsid w:val="00AA0D67"/>
    <w:rsid w:val="00AA14AF"/>
    <w:rsid w:val="00AA16F5"/>
    <w:rsid w:val="00AA1722"/>
    <w:rsid w:val="00AA1901"/>
    <w:rsid w:val="00AA1A18"/>
    <w:rsid w:val="00AA1C40"/>
    <w:rsid w:val="00AA1D33"/>
    <w:rsid w:val="00AA1EF9"/>
    <w:rsid w:val="00AA23AA"/>
    <w:rsid w:val="00AA2592"/>
    <w:rsid w:val="00AA28D6"/>
    <w:rsid w:val="00AA2C44"/>
    <w:rsid w:val="00AA2C65"/>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54C"/>
    <w:rsid w:val="00AA5556"/>
    <w:rsid w:val="00AA58F0"/>
    <w:rsid w:val="00AA5951"/>
    <w:rsid w:val="00AA5A6B"/>
    <w:rsid w:val="00AA6116"/>
    <w:rsid w:val="00AA623D"/>
    <w:rsid w:val="00AA638B"/>
    <w:rsid w:val="00AA6C00"/>
    <w:rsid w:val="00AA6CD6"/>
    <w:rsid w:val="00AA6E1C"/>
    <w:rsid w:val="00AA7460"/>
    <w:rsid w:val="00AA7521"/>
    <w:rsid w:val="00AA7B4B"/>
    <w:rsid w:val="00AA7C24"/>
    <w:rsid w:val="00AA7C48"/>
    <w:rsid w:val="00AA7E9C"/>
    <w:rsid w:val="00AA7F13"/>
    <w:rsid w:val="00AB001A"/>
    <w:rsid w:val="00AB0062"/>
    <w:rsid w:val="00AB0158"/>
    <w:rsid w:val="00AB016B"/>
    <w:rsid w:val="00AB039C"/>
    <w:rsid w:val="00AB051D"/>
    <w:rsid w:val="00AB064F"/>
    <w:rsid w:val="00AB090A"/>
    <w:rsid w:val="00AB0A00"/>
    <w:rsid w:val="00AB0C18"/>
    <w:rsid w:val="00AB0D1C"/>
    <w:rsid w:val="00AB0F62"/>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6AF"/>
    <w:rsid w:val="00AB3A44"/>
    <w:rsid w:val="00AB3CB1"/>
    <w:rsid w:val="00AB3D32"/>
    <w:rsid w:val="00AB3F65"/>
    <w:rsid w:val="00AB40EF"/>
    <w:rsid w:val="00AB4512"/>
    <w:rsid w:val="00AB47F5"/>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953"/>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A0B"/>
    <w:rsid w:val="00AC4281"/>
    <w:rsid w:val="00AC43E0"/>
    <w:rsid w:val="00AC4434"/>
    <w:rsid w:val="00AC47EC"/>
    <w:rsid w:val="00AC4880"/>
    <w:rsid w:val="00AC4994"/>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00"/>
    <w:rsid w:val="00AD15B7"/>
    <w:rsid w:val="00AD1630"/>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025"/>
    <w:rsid w:val="00AD327B"/>
    <w:rsid w:val="00AD37B4"/>
    <w:rsid w:val="00AD38DA"/>
    <w:rsid w:val="00AD3A09"/>
    <w:rsid w:val="00AD3EC5"/>
    <w:rsid w:val="00AD3F41"/>
    <w:rsid w:val="00AD3FB2"/>
    <w:rsid w:val="00AD48C9"/>
    <w:rsid w:val="00AD48F1"/>
    <w:rsid w:val="00AD4A55"/>
    <w:rsid w:val="00AD4B79"/>
    <w:rsid w:val="00AD4D04"/>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25F"/>
    <w:rsid w:val="00AD72AA"/>
    <w:rsid w:val="00AD7A28"/>
    <w:rsid w:val="00AD7B82"/>
    <w:rsid w:val="00AD7CBD"/>
    <w:rsid w:val="00AD7D56"/>
    <w:rsid w:val="00AE00E2"/>
    <w:rsid w:val="00AE0361"/>
    <w:rsid w:val="00AE03AF"/>
    <w:rsid w:val="00AE05CF"/>
    <w:rsid w:val="00AE0AAA"/>
    <w:rsid w:val="00AE0BB1"/>
    <w:rsid w:val="00AE0D77"/>
    <w:rsid w:val="00AE0F75"/>
    <w:rsid w:val="00AE0FB6"/>
    <w:rsid w:val="00AE11C6"/>
    <w:rsid w:val="00AE1240"/>
    <w:rsid w:val="00AE136F"/>
    <w:rsid w:val="00AE169D"/>
    <w:rsid w:val="00AE1C05"/>
    <w:rsid w:val="00AE1C12"/>
    <w:rsid w:val="00AE1E6F"/>
    <w:rsid w:val="00AE2798"/>
    <w:rsid w:val="00AE2A41"/>
    <w:rsid w:val="00AE2B22"/>
    <w:rsid w:val="00AE3207"/>
    <w:rsid w:val="00AE3718"/>
    <w:rsid w:val="00AE38EC"/>
    <w:rsid w:val="00AE39DB"/>
    <w:rsid w:val="00AE39FD"/>
    <w:rsid w:val="00AE3A63"/>
    <w:rsid w:val="00AE3BC5"/>
    <w:rsid w:val="00AE3C08"/>
    <w:rsid w:val="00AE3F89"/>
    <w:rsid w:val="00AE4021"/>
    <w:rsid w:val="00AE4074"/>
    <w:rsid w:val="00AE413E"/>
    <w:rsid w:val="00AE4301"/>
    <w:rsid w:val="00AE4314"/>
    <w:rsid w:val="00AE47D6"/>
    <w:rsid w:val="00AE4BCB"/>
    <w:rsid w:val="00AE4E92"/>
    <w:rsid w:val="00AE4EA7"/>
    <w:rsid w:val="00AE4FFC"/>
    <w:rsid w:val="00AE5077"/>
    <w:rsid w:val="00AE51A0"/>
    <w:rsid w:val="00AE5204"/>
    <w:rsid w:val="00AE52F2"/>
    <w:rsid w:val="00AE533F"/>
    <w:rsid w:val="00AE53C9"/>
    <w:rsid w:val="00AE5609"/>
    <w:rsid w:val="00AE572E"/>
    <w:rsid w:val="00AE58B1"/>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61A"/>
    <w:rsid w:val="00AF293C"/>
    <w:rsid w:val="00AF299A"/>
    <w:rsid w:val="00AF2B75"/>
    <w:rsid w:val="00AF2BCF"/>
    <w:rsid w:val="00AF2BD3"/>
    <w:rsid w:val="00AF2CA0"/>
    <w:rsid w:val="00AF2E4B"/>
    <w:rsid w:val="00AF3247"/>
    <w:rsid w:val="00AF39DF"/>
    <w:rsid w:val="00AF3BD0"/>
    <w:rsid w:val="00AF3C2D"/>
    <w:rsid w:val="00AF3D09"/>
    <w:rsid w:val="00AF3D11"/>
    <w:rsid w:val="00AF3DDD"/>
    <w:rsid w:val="00AF40AC"/>
    <w:rsid w:val="00AF40CE"/>
    <w:rsid w:val="00AF443A"/>
    <w:rsid w:val="00AF4498"/>
    <w:rsid w:val="00AF461B"/>
    <w:rsid w:val="00AF4A62"/>
    <w:rsid w:val="00AF4CD2"/>
    <w:rsid w:val="00AF4D2F"/>
    <w:rsid w:val="00AF50EF"/>
    <w:rsid w:val="00AF54B7"/>
    <w:rsid w:val="00AF5546"/>
    <w:rsid w:val="00AF555A"/>
    <w:rsid w:val="00AF5724"/>
    <w:rsid w:val="00AF57D3"/>
    <w:rsid w:val="00AF5844"/>
    <w:rsid w:val="00AF5870"/>
    <w:rsid w:val="00AF5D55"/>
    <w:rsid w:val="00AF61BB"/>
    <w:rsid w:val="00AF631C"/>
    <w:rsid w:val="00AF64BA"/>
    <w:rsid w:val="00AF6578"/>
    <w:rsid w:val="00AF672F"/>
    <w:rsid w:val="00AF6A1F"/>
    <w:rsid w:val="00AF6A3F"/>
    <w:rsid w:val="00AF6B02"/>
    <w:rsid w:val="00AF6D56"/>
    <w:rsid w:val="00AF72AA"/>
    <w:rsid w:val="00AF76E1"/>
    <w:rsid w:val="00AF7A52"/>
    <w:rsid w:val="00AF7BF5"/>
    <w:rsid w:val="00B0010E"/>
    <w:rsid w:val="00B00226"/>
    <w:rsid w:val="00B00389"/>
    <w:rsid w:val="00B0042A"/>
    <w:rsid w:val="00B005A7"/>
    <w:rsid w:val="00B00B9C"/>
    <w:rsid w:val="00B00BEA"/>
    <w:rsid w:val="00B00FFA"/>
    <w:rsid w:val="00B010A5"/>
    <w:rsid w:val="00B012A1"/>
    <w:rsid w:val="00B014D1"/>
    <w:rsid w:val="00B01648"/>
    <w:rsid w:val="00B016F1"/>
    <w:rsid w:val="00B0190A"/>
    <w:rsid w:val="00B019E7"/>
    <w:rsid w:val="00B01CCD"/>
    <w:rsid w:val="00B01DED"/>
    <w:rsid w:val="00B01E5C"/>
    <w:rsid w:val="00B01EFE"/>
    <w:rsid w:val="00B02058"/>
    <w:rsid w:val="00B02658"/>
    <w:rsid w:val="00B02684"/>
    <w:rsid w:val="00B0277E"/>
    <w:rsid w:val="00B027C9"/>
    <w:rsid w:val="00B029CE"/>
    <w:rsid w:val="00B02DCD"/>
    <w:rsid w:val="00B0336E"/>
    <w:rsid w:val="00B033C1"/>
    <w:rsid w:val="00B0364A"/>
    <w:rsid w:val="00B038C6"/>
    <w:rsid w:val="00B03A2E"/>
    <w:rsid w:val="00B03C0A"/>
    <w:rsid w:val="00B03D57"/>
    <w:rsid w:val="00B03EEA"/>
    <w:rsid w:val="00B04257"/>
    <w:rsid w:val="00B04306"/>
    <w:rsid w:val="00B0431A"/>
    <w:rsid w:val="00B04497"/>
    <w:rsid w:val="00B046E7"/>
    <w:rsid w:val="00B04CF4"/>
    <w:rsid w:val="00B04F00"/>
    <w:rsid w:val="00B050EE"/>
    <w:rsid w:val="00B05684"/>
    <w:rsid w:val="00B0568B"/>
    <w:rsid w:val="00B059D9"/>
    <w:rsid w:val="00B05B6F"/>
    <w:rsid w:val="00B05CF2"/>
    <w:rsid w:val="00B05D75"/>
    <w:rsid w:val="00B05EC0"/>
    <w:rsid w:val="00B05F36"/>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9B4"/>
    <w:rsid w:val="00B10CB5"/>
    <w:rsid w:val="00B1116C"/>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4AC"/>
    <w:rsid w:val="00B1251F"/>
    <w:rsid w:val="00B125AD"/>
    <w:rsid w:val="00B12722"/>
    <w:rsid w:val="00B12AB4"/>
    <w:rsid w:val="00B12B79"/>
    <w:rsid w:val="00B12B81"/>
    <w:rsid w:val="00B130AA"/>
    <w:rsid w:val="00B132FC"/>
    <w:rsid w:val="00B133A3"/>
    <w:rsid w:val="00B133DB"/>
    <w:rsid w:val="00B133E7"/>
    <w:rsid w:val="00B134EF"/>
    <w:rsid w:val="00B135DD"/>
    <w:rsid w:val="00B13664"/>
    <w:rsid w:val="00B137AF"/>
    <w:rsid w:val="00B139A9"/>
    <w:rsid w:val="00B13A1D"/>
    <w:rsid w:val="00B13E1C"/>
    <w:rsid w:val="00B13F9D"/>
    <w:rsid w:val="00B13FA7"/>
    <w:rsid w:val="00B13FB8"/>
    <w:rsid w:val="00B144AD"/>
    <w:rsid w:val="00B14593"/>
    <w:rsid w:val="00B14BE7"/>
    <w:rsid w:val="00B14EE0"/>
    <w:rsid w:val="00B150E2"/>
    <w:rsid w:val="00B1524C"/>
    <w:rsid w:val="00B152ED"/>
    <w:rsid w:val="00B15386"/>
    <w:rsid w:val="00B15439"/>
    <w:rsid w:val="00B1553D"/>
    <w:rsid w:val="00B1559D"/>
    <w:rsid w:val="00B15645"/>
    <w:rsid w:val="00B157DF"/>
    <w:rsid w:val="00B15817"/>
    <w:rsid w:val="00B15D8D"/>
    <w:rsid w:val="00B15FE1"/>
    <w:rsid w:val="00B160C7"/>
    <w:rsid w:val="00B1623E"/>
    <w:rsid w:val="00B16361"/>
    <w:rsid w:val="00B165D0"/>
    <w:rsid w:val="00B166BE"/>
    <w:rsid w:val="00B16764"/>
    <w:rsid w:val="00B16CD7"/>
    <w:rsid w:val="00B16E5D"/>
    <w:rsid w:val="00B16F31"/>
    <w:rsid w:val="00B17194"/>
    <w:rsid w:val="00B1736F"/>
    <w:rsid w:val="00B17619"/>
    <w:rsid w:val="00B176C6"/>
    <w:rsid w:val="00B176E0"/>
    <w:rsid w:val="00B17843"/>
    <w:rsid w:val="00B17C5B"/>
    <w:rsid w:val="00B17EB4"/>
    <w:rsid w:val="00B17F11"/>
    <w:rsid w:val="00B17FE2"/>
    <w:rsid w:val="00B204AE"/>
    <w:rsid w:val="00B20519"/>
    <w:rsid w:val="00B2090C"/>
    <w:rsid w:val="00B2096E"/>
    <w:rsid w:val="00B209C8"/>
    <w:rsid w:val="00B20AB2"/>
    <w:rsid w:val="00B20DC5"/>
    <w:rsid w:val="00B20F4E"/>
    <w:rsid w:val="00B21158"/>
    <w:rsid w:val="00B213B6"/>
    <w:rsid w:val="00B214C3"/>
    <w:rsid w:val="00B214EB"/>
    <w:rsid w:val="00B216CA"/>
    <w:rsid w:val="00B2176C"/>
    <w:rsid w:val="00B2186F"/>
    <w:rsid w:val="00B218CF"/>
    <w:rsid w:val="00B219EC"/>
    <w:rsid w:val="00B21AD8"/>
    <w:rsid w:val="00B21ED3"/>
    <w:rsid w:val="00B2205F"/>
    <w:rsid w:val="00B22074"/>
    <w:rsid w:val="00B221BB"/>
    <w:rsid w:val="00B22354"/>
    <w:rsid w:val="00B223EC"/>
    <w:rsid w:val="00B22489"/>
    <w:rsid w:val="00B22551"/>
    <w:rsid w:val="00B2297B"/>
    <w:rsid w:val="00B22985"/>
    <w:rsid w:val="00B229F3"/>
    <w:rsid w:val="00B22B79"/>
    <w:rsid w:val="00B22E26"/>
    <w:rsid w:val="00B22F1A"/>
    <w:rsid w:val="00B2310A"/>
    <w:rsid w:val="00B23556"/>
    <w:rsid w:val="00B23899"/>
    <w:rsid w:val="00B2394B"/>
    <w:rsid w:val="00B23B8E"/>
    <w:rsid w:val="00B23D6A"/>
    <w:rsid w:val="00B23E41"/>
    <w:rsid w:val="00B23EE2"/>
    <w:rsid w:val="00B244EB"/>
    <w:rsid w:val="00B246B6"/>
    <w:rsid w:val="00B2485D"/>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4E9"/>
    <w:rsid w:val="00B306E6"/>
    <w:rsid w:val="00B30708"/>
    <w:rsid w:val="00B30724"/>
    <w:rsid w:val="00B30961"/>
    <w:rsid w:val="00B30B70"/>
    <w:rsid w:val="00B30BF0"/>
    <w:rsid w:val="00B30F0F"/>
    <w:rsid w:val="00B31306"/>
    <w:rsid w:val="00B316AE"/>
    <w:rsid w:val="00B316ED"/>
    <w:rsid w:val="00B31BB6"/>
    <w:rsid w:val="00B31C20"/>
    <w:rsid w:val="00B31C6C"/>
    <w:rsid w:val="00B31FBE"/>
    <w:rsid w:val="00B321E3"/>
    <w:rsid w:val="00B32345"/>
    <w:rsid w:val="00B325FA"/>
    <w:rsid w:val="00B327E7"/>
    <w:rsid w:val="00B3294D"/>
    <w:rsid w:val="00B32996"/>
    <w:rsid w:val="00B32C76"/>
    <w:rsid w:val="00B32D5B"/>
    <w:rsid w:val="00B32D80"/>
    <w:rsid w:val="00B32D92"/>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459"/>
    <w:rsid w:val="00B365B4"/>
    <w:rsid w:val="00B366B4"/>
    <w:rsid w:val="00B369CE"/>
    <w:rsid w:val="00B36D09"/>
    <w:rsid w:val="00B3732B"/>
    <w:rsid w:val="00B373E7"/>
    <w:rsid w:val="00B3786B"/>
    <w:rsid w:val="00B378AB"/>
    <w:rsid w:val="00B37C09"/>
    <w:rsid w:val="00B37EF8"/>
    <w:rsid w:val="00B40090"/>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1E11"/>
    <w:rsid w:val="00B425AD"/>
    <w:rsid w:val="00B426F9"/>
    <w:rsid w:val="00B42858"/>
    <w:rsid w:val="00B428E2"/>
    <w:rsid w:val="00B42B0E"/>
    <w:rsid w:val="00B42DF3"/>
    <w:rsid w:val="00B43362"/>
    <w:rsid w:val="00B43548"/>
    <w:rsid w:val="00B43621"/>
    <w:rsid w:val="00B43969"/>
    <w:rsid w:val="00B43C5D"/>
    <w:rsid w:val="00B44169"/>
    <w:rsid w:val="00B44273"/>
    <w:rsid w:val="00B44289"/>
    <w:rsid w:val="00B443BA"/>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46D"/>
    <w:rsid w:val="00B46473"/>
    <w:rsid w:val="00B4647C"/>
    <w:rsid w:val="00B467AF"/>
    <w:rsid w:val="00B4693D"/>
    <w:rsid w:val="00B46A4F"/>
    <w:rsid w:val="00B46E6F"/>
    <w:rsid w:val="00B4700B"/>
    <w:rsid w:val="00B4731F"/>
    <w:rsid w:val="00B47351"/>
    <w:rsid w:val="00B473A3"/>
    <w:rsid w:val="00B474AC"/>
    <w:rsid w:val="00B474B1"/>
    <w:rsid w:val="00B47670"/>
    <w:rsid w:val="00B476E8"/>
    <w:rsid w:val="00B47709"/>
    <w:rsid w:val="00B4771F"/>
    <w:rsid w:val="00B47988"/>
    <w:rsid w:val="00B47A79"/>
    <w:rsid w:val="00B47B84"/>
    <w:rsid w:val="00B47C0E"/>
    <w:rsid w:val="00B5039A"/>
    <w:rsid w:val="00B50415"/>
    <w:rsid w:val="00B504B1"/>
    <w:rsid w:val="00B505AC"/>
    <w:rsid w:val="00B506D6"/>
    <w:rsid w:val="00B507D6"/>
    <w:rsid w:val="00B508DD"/>
    <w:rsid w:val="00B50BA2"/>
    <w:rsid w:val="00B50BA6"/>
    <w:rsid w:val="00B50D58"/>
    <w:rsid w:val="00B50D80"/>
    <w:rsid w:val="00B50DBD"/>
    <w:rsid w:val="00B50E5B"/>
    <w:rsid w:val="00B50EF5"/>
    <w:rsid w:val="00B5113C"/>
    <w:rsid w:val="00B5126C"/>
    <w:rsid w:val="00B514FB"/>
    <w:rsid w:val="00B51556"/>
    <w:rsid w:val="00B5176D"/>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810"/>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D4"/>
    <w:rsid w:val="00B60AD9"/>
    <w:rsid w:val="00B60F7B"/>
    <w:rsid w:val="00B61056"/>
    <w:rsid w:val="00B61292"/>
    <w:rsid w:val="00B616E2"/>
    <w:rsid w:val="00B617D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31C"/>
    <w:rsid w:val="00B64369"/>
    <w:rsid w:val="00B6455E"/>
    <w:rsid w:val="00B64600"/>
    <w:rsid w:val="00B64769"/>
    <w:rsid w:val="00B64804"/>
    <w:rsid w:val="00B6483A"/>
    <w:rsid w:val="00B64C9C"/>
    <w:rsid w:val="00B64CE4"/>
    <w:rsid w:val="00B64CFE"/>
    <w:rsid w:val="00B6519F"/>
    <w:rsid w:val="00B65428"/>
    <w:rsid w:val="00B65544"/>
    <w:rsid w:val="00B65A80"/>
    <w:rsid w:val="00B65B75"/>
    <w:rsid w:val="00B65CFF"/>
    <w:rsid w:val="00B65DAB"/>
    <w:rsid w:val="00B65F22"/>
    <w:rsid w:val="00B65FA9"/>
    <w:rsid w:val="00B661C6"/>
    <w:rsid w:val="00B664BD"/>
    <w:rsid w:val="00B669A5"/>
    <w:rsid w:val="00B66A14"/>
    <w:rsid w:val="00B66D03"/>
    <w:rsid w:val="00B66EC9"/>
    <w:rsid w:val="00B673D3"/>
    <w:rsid w:val="00B6777E"/>
    <w:rsid w:val="00B6779B"/>
    <w:rsid w:val="00B67923"/>
    <w:rsid w:val="00B67A2D"/>
    <w:rsid w:val="00B67AB9"/>
    <w:rsid w:val="00B67B11"/>
    <w:rsid w:val="00B67B3C"/>
    <w:rsid w:val="00B67C82"/>
    <w:rsid w:val="00B70539"/>
    <w:rsid w:val="00B70A77"/>
    <w:rsid w:val="00B70B0A"/>
    <w:rsid w:val="00B70B1E"/>
    <w:rsid w:val="00B70D7F"/>
    <w:rsid w:val="00B70D94"/>
    <w:rsid w:val="00B70F0C"/>
    <w:rsid w:val="00B71083"/>
    <w:rsid w:val="00B71624"/>
    <w:rsid w:val="00B71652"/>
    <w:rsid w:val="00B71771"/>
    <w:rsid w:val="00B71CD0"/>
    <w:rsid w:val="00B720AF"/>
    <w:rsid w:val="00B72168"/>
    <w:rsid w:val="00B72186"/>
    <w:rsid w:val="00B721B8"/>
    <w:rsid w:val="00B7227A"/>
    <w:rsid w:val="00B7239C"/>
    <w:rsid w:val="00B723F3"/>
    <w:rsid w:val="00B72573"/>
    <w:rsid w:val="00B725E3"/>
    <w:rsid w:val="00B725F2"/>
    <w:rsid w:val="00B728C5"/>
    <w:rsid w:val="00B72D41"/>
    <w:rsid w:val="00B72DE5"/>
    <w:rsid w:val="00B72EEA"/>
    <w:rsid w:val="00B72F06"/>
    <w:rsid w:val="00B72FC0"/>
    <w:rsid w:val="00B7308E"/>
    <w:rsid w:val="00B73134"/>
    <w:rsid w:val="00B731DA"/>
    <w:rsid w:val="00B73261"/>
    <w:rsid w:val="00B732BB"/>
    <w:rsid w:val="00B737CD"/>
    <w:rsid w:val="00B73816"/>
    <w:rsid w:val="00B73901"/>
    <w:rsid w:val="00B73AAE"/>
    <w:rsid w:val="00B73DCF"/>
    <w:rsid w:val="00B73E4F"/>
    <w:rsid w:val="00B73EE2"/>
    <w:rsid w:val="00B73F33"/>
    <w:rsid w:val="00B744B5"/>
    <w:rsid w:val="00B747F8"/>
    <w:rsid w:val="00B74B57"/>
    <w:rsid w:val="00B74BCA"/>
    <w:rsid w:val="00B74BCB"/>
    <w:rsid w:val="00B74C9A"/>
    <w:rsid w:val="00B74FAE"/>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1442"/>
    <w:rsid w:val="00B814B5"/>
    <w:rsid w:val="00B8166F"/>
    <w:rsid w:val="00B8183D"/>
    <w:rsid w:val="00B818B1"/>
    <w:rsid w:val="00B81915"/>
    <w:rsid w:val="00B81972"/>
    <w:rsid w:val="00B81B90"/>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88F"/>
    <w:rsid w:val="00B83A7B"/>
    <w:rsid w:val="00B83AE5"/>
    <w:rsid w:val="00B83C4A"/>
    <w:rsid w:val="00B841DC"/>
    <w:rsid w:val="00B84619"/>
    <w:rsid w:val="00B8462B"/>
    <w:rsid w:val="00B84751"/>
    <w:rsid w:val="00B84B26"/>
    <w:rsid w:val="00B84B8D"/>
    <w:rsid w:val="00B85392"/>
    <w:rsid w:val="00B853D3"/>
    <w:rsid w:val="00B8547C"/>
    <w:rsid w:val="00B855B7"/>
    <w:rsid w:val="00B856A9"/>
    <w:rsid w:val="00B8587B"/>
    <w:rsid w:val="00B85914"/>
    <w:rsid w:val="00B85A53"/>
    <w:rsid w:val="00B85B32"/>
    <w:rsid w:val="00B85C3D"/>
    <w:rsid w:val="00B85F91"/>
    <w:rsid w:val="00B8637B"/>
    <w:rsid w:val="00B866E1"/>
    <w:rsid w:val="00B86958"/>
    <w:rsid w:val="00B869DA"/>
    <w:rsid w:val="00B86B7F"/>
    <w:rsid w:val="00B86DEC"/>
    <w:rsid w:val="00B86F31"/>
    <w:rsid w:val="00B86F73"/>
    <w:rsid w:val="00B8705B"/>
    <w:rsid w:val="00B87174"/>
    <w:rsid w:val="00B872C2"/>
    <w:rsid w:val="00B874B5"/>
    <w:rsid w:val="00B877A7"/>
    <w:rsid w:val="00B877C9"/>
    <w:rsid w:val="00B878B4"/>
    <w:rsid w:val="00B87A30"/>
    <w:rsid w:val="00B87AAE"/>
    <w:rsid w:val="00B87B17"/>
    <w:rsid w:val="00B87CB1"/>
    <w:rsid w:val="00B90179"/>
    <w:rsid w:val="00B90336"/>
    <w:rsid w:val="00B90754"/>
    <w:rsid w:val="00B90779"/>
    <w:rsid w:val="00B90816"/>
    <w:rsid w:val="00B908F9"/>
    <w:rsid w:val="00B90ACF"/>
    <w:rsid w:val="00B91164"/>
    <w:rsid w:val="00B911B3"/>
    <w:rsid w:val="00B91236"/>
    <w:rsid w:val="00B91352"/>
    <w:rsid w:val="00B91467"/>
    <w:rsid w:val="00B91497"/>
    <w:rsid w:val="00B91501"/>
    <w:rsid w:val="00B915D5"/>
    <w:rsid w:val="00B916F2"/>
    <w:rsid w:val="00B91703"/>
    <w:rsid w:val="00B91754"/>
    <w:rsid w:val="00B918AC"/>
    <w:rsid w:val="00B91980"/>
    <w:rsid w:val="00B91B68"/>
    <w:rsid w:val="00B91BD9"/>
    <w:rsid w:val="00B91C3B"/>
    <w:rsid w:val="00B91DF5"/>
    <w:rsid w:val="00B91E4F"/>
    <w:rsid w:val="00B91F4C"/>
    <w:rsid w:val="00B9271A"/>
    <w:rsid w:val="00B9279C"/>
    <w:rsid w:val="00B9287A"/>
    <w:rsid w:val="00B928A8"/>
    <w:rsid w:val="00B928ED"/>
    <w:rsid w:val="00B92B55"/>
    <w:rsid w:val="00B92CA2"/>
    <w:rsid w:val="00B92EE7"/>
    <w:rsid w:val="00B930F5"/>
    <w:rsid w:val="00B932F1"/>
    <w:rsid w:val="00B93333"/>
    <w:rsid w:val="00B9334E"/>
    <w:rsid w:val="00B9337B"/>
    <w:rsid w:val="00B933F4"/>
    <w:rsid w:val="00B93624"/>
    <w:rsid w:val="00B938F3"/>
    <w:rsid w:val="00B93972"/>
    <w:rsid w:val="00B93F68"/>
    <w:rsid w:val="00B94233"/>
    <w:rsid w:val="00B94290"/>
    <w:rsid w:val="00B94472"/>
    <w:rsid w:val="00B9513A"/>
    <w:rsid w:val="00B953E8"/>
    <w:rsid w:val="00B956FC"/>
    <w:rsid w:val="00B95842"/>
    <w:rsid w:val="00B95A91"/>
    <w:rsid w:val="00B95CDC"/>
    <w:rsid w:val="00B95D52"/>
    <w:rsid w:val="00B95E37"/>
    <w:rsid w:val="00B95F53"/>
    <w:rsid w:val="00B95FD3"/>
    <w:rsid w:val="00B961AF"/>
    <w:rsid w:val="00B96326"/>
    <w:rsid w:val="00B96327"/>
    <w:rsid w:val="00B9643F"/>
    <w:rsid w:val="00B96568"/>
    <w:rsid w:val="00B96715"/>
    <w:rsid w:val="00B968E6"/>
    <w:rsid w:val="00B968F6"/>
    <w:rsid w:val="00B96B66"/>
    <w:rsid w:val="00B96D30"/>
    <w:rsid w:val="00B96D54"/>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004"/>
    <w:rsid w:val="00BA206D"/>
    <w:rsid w:val="00BA22BE"/>
    <w:rsid w:val="00BA26C5"/>
    <w:rsid w:val="00BA2806"/>
    <w:rsid w:val="00BA2A27"/>
    <w:rsid w:val="00BA2B1C"/>
    <w:rsid w:val="00BA2D8A"/>
    <w:rsid w:val="00BA2E7D"/>
    <w:rsid w:val="00BA2E8E"/>
    <w:rsid w:val="00BA317B"/>
    <w:rsid w:val="00BA3340"/>
    <w:rsid w:val="00BA3460"/>
    <w:rsid w:val="00BA34F9"/>
    <w:rsid w:val="00BA3860"/>
    <w:rsid w:val="00BA39ED"/>
    <w:rsid w:val="00BA3B8E"/>
    <w:rsid w:val="00BA3C04"/>
    <w:rsid w:val="00BA3D44"/>
    <w:rsid w:val="00BA4084"/>
    <w:rsid w:val="00BA48EA"/>
    <w:rsid w:val="00BA492F"/>
    <w:rsid w:val="00BA49A3"/>
    <w:rsid w:val="00BA4A63"/>
    <w:rsid w:val="00BA4AC6"/>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39"/>
    <w:rsid w:val="00BA6951"/>
    <w:rsid w:val="00BA6BFF"/>
    <w:rsid w:val="00BA6F8B"/>
    <w:rsid w:val="00BA71F0"/>
    <w:rsid w:val="00BA72F2"/>
    <w:rsid w:val="00BA7470"/>
    <w:rsid w:val="00BA760B"/>
    <w:rsid w:val="00BA76BE"/>
    <w:rsid w:val="00BA77A0"/>
    <w:rsid w:val="00BA7B44"/>
    <w:rsid w:val="00BA7B5F"/>
    <w:rsid w:val="00BA7BFB"/>
    <w:rsid w:val="00BA7C43"/>
    <w:rsid w:val="00BA7DED"/>
    <w:rsid w:val="00BB0104"/>
    <w:rsid w:val="00BB03D4"/>
    <w:rsid w:val="00BB0498"/>
    <w:rsid w:val="00BB0524"/>
    <w:rsid w:val="00BB0CA7"/>
    <w:rsid w:val="00BB0D2C"/>
    <w:rsid w:val="00BB0DF0"/>
    <w:rsid w:val="00BB0E51"/>
    <w:rsid w:val="00BB105D"/>
    <w:rsid w:val="00BB120D"/>
    <w:rsid w:val="00BB122C"/>
    <w:rsid w:val="00BB12B0"/>
    <w:rsid w:val="00BB1343"/>
    <w:rsid w:val="00BB15A1"/>
    <w:rsid w:val="00BB1A26"/>
    <w:rsid w:val="00BB1C2B"/>
    <w:rsid w:val="00BB1F37"/>
    <w:rsid w:val="00BB20C1"/>
    <w:rsid w:val="00BB20E0"/>
    <w:rsid w:val="00BB20F9"/>
    <w:rsid w:val="00BB2546"/>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021"/>
    <w:rsid w:val="00BB44DC"/>
    <w:rsid w:val="00BB459A"/>
    <w:rsid w:val="00BB47BB"/>
    <w:rsid w:val="00BB4A67"/>
    <w:rsid w:val="00BB4B57"/>
    <w:rsid w:val="00BB4B58"/>
    <w:rsid w:val="00BB4B8A"/>
    <w:rsid w:val="00BB4E2B"/>
    <w:rsid w:val="00BB4F77"/>
    <w:rsid w:val="00BB51EE"/>
    <w:rsid w:val="00BB5201"/>
    <w:rsid w:val="00BB54C9"/>
    <w:rsid w:val="00BB54D3"/>
    <w:rsid w:val="00BB5695"/>
    <w:rsid w:val="00BB58E0"/>
    <w:rsid w:val="00BB59A9"/>
    <w:rsid w:val="00BB5B1C"/>
    <w:rsid w:val="00BB5CA8"/>
    <w:rsid w:val="00BB5CEF"/>
    <w:rsid w:val="00BB5D75"/>
    <w:rsid w:val="00BB5E48"/>
    <w:rsid w:val="00BB5F8C"/>
    <w:rsid w:val="00BB6393"/>
    <w:rsid w:val="00BB6524"/>
    <w:rsid w:val="00BB655F"/>
    <w:rsid w:val="00BB659F"/>
    <w:rsid w:val="00BB65E1"/>
    <w:rsid w:val="00BB679C"/>
    <w:rsid w:val="00BB6B20"/>
    <w:rsid w:val="00BB6B9E"/>
    <w:rsid w:val="00BB6C6F"/>
    <w:rsid w:val="00BB6C8A"/>
    <w:rsid w:val="00BB6CBD"/>
    <w:rsid w:val="00BB6DF0"/>
    <w:rsid w:val="00BB6E68"/>
    <w:rsid w:val="00BB6F49"/>
    <w:rsid w:val="00BB7244"/>
    <w:rsid w:val="00BB7485"/>
    <w:rsid w:val="00BB7529"/>
    <w:rsid w:val="00BB7664"/>
    <w:rsid w:val="00BB79E7"/>
    <w:rsid w:val="00BB7BEE"/>
    <w:rsid w:val="00BC01A5"/>
    <w:rsid w:val="00BC045D"/>
    <w:rsid w:val="00BC0694"/>
    <w:rsid w:val="00BC0AC3"/>
    <w:rsid w:val="00BC0B74"/>
    <w:rsid w:val="00BC0BFD"/>
    <w:rsid w:val="00BC0E57"/>
    <w:rsid w:val="00BC0E75"/>
    <w:rsid w:val="00BC1507"/>
    <w:rsid w:val="00BC15B0"/>
    <w:rsid w:val="00BC19C4"/>
    <w:rsid w:val="00BC1C82"/>
    <w:rsid w:val="00BC23B8"/>
    <w:rsid w:val="00BC2441"/>
    <w:rsid w:val="00BC2589"/>
    <w:rsid w:val="00BC26FC"/>
    <w:rsid w:val="00BC274E"/>
    <w:rsid w:val="00BC296E"/>
    <w:rsid w:val="00BC2D0A"/>
    <w:rsid w:val="00BC2D14"/>
    <w:rsid w:val="00BC2F0D"/>
    <w:rsid w:val="00BC2FC3"/>
    <w:rsid w:val="00BC3017"/>
    <w:rsid w:val="00BC3249"/>
    <w:rsid w:val="00BC32C7"/>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CFA"/>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689"/>
    <w:rsid w:val="00BD070A"/>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C3"/>
    <w:rsid w:val="00BD20E5"/>
    <w:rsid w:val="00BD22B2"/>
    <w:rsid w:val="00BD2EC7"/>
    <w:rsid w:val="00BD3087"/>
    <w:rsid w:val="00BD3269"/>
    <w:rsid w:val="00BD32BA"/>
    <w:rsid w:val="00BD3365"/>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D8"/>
    <w:rsid w:val="00BD55E6"/>
    <w:rsid w:val="00BD58DD"/>
    <w:rsid w:val="00BD5A1A"/>
    <w:rsid w:val="00BD60BA"/>
    <w:rsid w:val="00BD638F"/>
    <w:rsid w:val="00BD65EF"/>
    <w:rsid w:val="00BD65FB"/>
    <w:rsid w:val="00BD6622"/>
    <w:rsid w:val="00BD66FE"/>
    <w:rsid w:val="00BD6AEF"/>
    <w:rsid w:val="00BD6B4B"/>
    <w:rsid w:val="00BD6F2A"/>
    <w:rsid w:val="00BD6FA6"/>
    <w:rsid w:val="00BD72B7"/>
    <w:rsid w:val="00BD72FC"/>
    <w:rsid w:val="00BD747D"/>
    <w:rsid w:val="00BD75E3"/>
    <w:rsid w:val="00BD776F"/>
    <w:rsid w:val="00BD7836"/>
    <w:rsid w:val="00BD7A5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82F"/>
    <w:rsid w:val="00BE198E"/>
    <w:rsid w:val="00BE19B8"/>
    <w:rsid w:val="00BE1A6C"/>
    <w:rsid w:val="00BE1C7A"/>
    <w:rsid w:val="00BE1CCD"/>
    <w:rsid w:val="00BE1D90"/>
    <w:rsid w:val="00BE1E69"/>
    <w:rsid w:val="00BE1F4D"/>
    <w:rsid w:val="00BE21C5"/>
    <w:rsid w:val="00BE2653"/>
    <w:rsid w:val="00BE269E"/>
    <w:rsid w:val="00BE2ECB"/>
    <w:rsid w:val="00BE302C"/>
    <w:rsid w:val="00BE311F"/>
    <w:rsid w:val="00BE316E"/>
    <w:rsid w:val="00BE320F"/>
    <w:rsid w:val="00BE3501"/>
    <w:rsid w:val="00BE3692"/>
    <w:rsid w:val="00BE3885"/>
    <w:rsid w:val="00BE3C5A"/>
    <w:rsid w:val="00BE3D51"/>
    <w:rsid w:val="00BE3F12"/>
    <w:rsid w:val="00BE40B4"/>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593"/>
    <w:rsid w:val="00BE6914"/>
    <w:rsid w:val="00BE6954"/>
    <w:rsid w:val="00BE69D4"/>
    <w:rsid w:val="00BE6CBF"/>
    <w:rsid w:val="00BE6D93"/>
    <w:rsid w:val="00BE6E6C"/>
    <w:rsid w:val="00BE7303"/>
    <w:rsid w:val="00BE7509"/>
    <w:rsid w:val="00BE76B9"/>
    <w:rsid w:val="00BE771B"/>
    <w:rsid w:val="00BE7992"/>
    <w:rsid w:val="00BE7ACD"/>
    <w:rsid w:val="00BE7AF7"/>
    <w:rsid w:val="00BE7D9A"/>
    <w:rsid w:val="00BF0038"/>
    <w:rsid w:val="00BF038F"/>
    <w:rsid w:val="00BF050A"/>
    <w:rsid w:val="00BF0632"/>
    <w:rsid w:val="00BF0710"/>
    <w:rsid w:val="00BF0787"/>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391"/>
    <w:rsid w:val="00BF2498"/>
    <w:rsid w:val="00BF2AC5"/>
    <w:rsid w:val="00BF2B36"/>
    <w:rsid w:val="00BF2C98"/>
    <w:rsid w:val="00BF2D81"/>
    <w:rsid w:val="00BF2DEF"/>
    <w:rsid w:val="00BF2F54"/>
    <w:rsid w:val="00BF30E0"/>
    <w:rsid w:val="00BF317B"/>
    <w:rsid w:val="00BF32AE"/>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803"/>
    <w:rsid w:val="00BF4B17"/>
    <w:rsid w:val="00BF4BB6"/>
    <w:rsid w:val="00BF4CDE"/>
    <w:rsid w:val="00BF4D4D"/>
    <w:rsid w:val="00BF4DA1"/>
    <w:rsid w:val="00BF4FEA"/>
    <w:rsid w:val="00BF50C1"/>
    <w:rsid w:val="00BF55FB"/>
    <w:rsid w:val="00BF5A2A"/>
    <w:rsid w:val="00BF5A3D"/>
    <w:rsid w:val="00BF5C69"/>
    <w:rsid w:val="00BF5DA4"/>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763"/>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4C"/>
    <w:rsid w:val="00C043FC"/>
    <w:rsid w:val="00C04954"/>
    <w:rsid w:val="00C04E15"/>
    <w:rsid w:val="00C04E3E"/>
    <w:rsid w:val="00C04EF9"/>
    <w:rsid w:val="00C0527C"/>
    <w:rsid w:val="00C05511"/>
    <w:rsid w:val="00C056F3"/>
    <w:rsid w:val="00C0571F"/>
    <w:rsid w:val="00C059A2"/>
    <w:rsid w:val="00C059A4"/>
    <w:rsid w:val="00C0651F"/>
    <w:rsid w:val="00C0687B"/>
    <w:rsid w:val="00C0690F"/>
    <w:rsid w:val="00C06AD7"/>
    <w:rsid w:val="00C06ADD"/>
    <w:rsid w:val="00C06BFD"/>
    <w:rsid w:val="00C06CF2"/>
    <w:rsid w:val="00C06EB5"/>
    <w:rsid w:val="00C06F76"/>
    <w:rsid w:val="00C070F2"/>
    <w:rsid w:val="00C07201"/>
    <w:rsid w:val="00C07233"/>
    <w:rsid w:val="00C074FB"/>
    <w:rsid w:val="00C0771A"/>
    <w:rsid w:val="00C077A8"/>
    <w:rsid w:val="00C07A13"/>
    <w:rsid w:val="00C07E7C"/>
    <w:rsid w:val="00C07E7D"/>
    <w:rsid w:val="00C07F1C"/>
    <w:rsid w:val="00C1009E"/>
    <w:rsid w:val="00C1013E"/>
    <w:rsid w:val="00C101E5"/>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7D5"/>
    <w:rsid w:val="00C1484F"/>
    <w:rsid w:val="00C1486E"/>
    <w:rsid w:val="00C149A9"/>
    <w:rsid w:val="00C14DF9"/>
    <w:rsid w:val="00C15522"/>
    <w:rsid w:val="00C155D8"/>
    <w:rsid w:val="00C1582A"/>
    <w:rsid w:val="00C15873"/>
    <w:rsid w:val="00C158A7"/>
    <w:rsid w:val="00C15D82"/>
    <w:rsid w:val="00C15DEB"/>
    <w:rsid w:val="00C15EB6"/>
    <w:rsid w:val="00C15ED7"/>
    <w:rsid w:val="00C15FA0"/>
    <w:rsid w:val="00C16225"/>
    <w:rsid w:val="00C166BB"/>
    <w:rsid w:val="00C1684C"/>
    <w:rsid w:val="00C1694D"/>
    <w:rsid w:val="00C1697B"/>
    <w:rsid w:val="00C16AB4"/>
    <w:rsid w:val="00C16ACE"/>
    <w:rsid w:val="00C16BA7"/>
    <w:rsid w:val="00C16BB9"/>
    <w:rsid w:val="00C170C9"/>
    <w:rsid w:val="00C17208"/>
    <w:rsid w:val="00C172FE"/>
    <w:rsid w:val="00C173A1"/>
    <w:rsid w:val="00C1740C"/>
    <w:rsid w:val="00C17605"/>
    <w:rsid w:val="00C17744"/>
    <w:rsid w:val="00C17824"/>
    <w:rsid w:val="00C17ACC"/>
    <w:rsid w:val="00C17B48"/>
    <w:rsid w:val="00C17DAD"/>
    <w:rsid w:val="00C17F3F"/>
    <w:rsid w:val="00C17FA1"/>
    <w:rsid w:val="00C200CA"/>
    <w:rsid w:val="00C20199"/>
    <w:rsid w:val="00C203D7"/>
    <w:rsid w:val="00C203E0"/>
    <w:rsid w:val="00C20416"/>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5F6"/>
    <w:rsid w:val="00C23653"/>
    <w:rsid w:val="00C23838"/>
    <w:rsid w:val="00C2384C"/>
    <w:rsid w:val="00C23AAC"/>
    <w:rsid w:val="00C23B86"/>
    <w:rsid w:val="00C23E59"/>
    <w:rsid w:val="00C2408F"/>
    <w:rsid w:val="00C24406"/>
    <w:rsid w:val="00C2455C"/>
    <w:rsid w:val="00C24AD3"/>
    <w:rsid w:val="00C24B22"/>
    <w:rsid w:val="00C24D94"/>
    <w:rsid w:val="00C252CC"/>
    <w:rsid w:val="00C2532F"/>
    <w:rsid w:val="00C254E2"/>
    <w:rsid w:val="00C255A3"/>
    <w:rsid w:val="00C25A15"/>
    <w:rsid w:val="00C25AD8"/>
    <w:rsid w:val="00C25EE9"/>
    <w:rsid w:val="00C25FE3"/>
    <w:rsid w:val="00C26124"/>
    <w:rsid w:val="00C2673C"/>
    <w:rsid w:val="00C26744"/>
    <w:rsid w:val="00C269B9"/>
    <w:rsid w:val="00C26C71"/>
    <w:rsid w:val="00C27051"/>
    <w:rsid w:val="00C2708C"/>
    <w:rsid w:val="00C27653"/>
    <w:rsid w:val="00C27685"/>
    <w:rsid w:val="00C276BF"/>
    <w:rsid w:val="00C2792F"/>
    <w:rsid w:val="00C27E49"/>
    <w:rsid w:val="00C27E88"/>
    <w:rsid w:val="00C300D5"/>
    <w:rsid w:val="00C302D7"/>
    <w:rsid w:val="00C3058F"/>
    <w:rsid w:val="00C30776"/>
    <w:rsid w:val="00C308FE"/>
    <w:rsid w:val="00C30BFA"/>
    <w:rsid w:val="00C30DA1"/>
    <w:rsid w:val="00C30FCE"/>
    <w:rsid w:val="00C31145"/>
    <w:rsid w:val="00C3170C"/>
    <w:rsid w:val="00C318FC"/>
    <w:rsid w:val="00C319F8"/>
    <w:rsid w:val="00C31B20"/>
    <w:rsid w:val="00C31B67"/>
    <w:rsid w:val="00C31CA0"/>
    <w:rsid w:val="00C31FA5"/>
    <w:rsid w:val="00C321A7"/>
    <w:rsid w:val="00C321EB"/>
    <w:rsid w:val="00C32258"/>
    <w:rsid w:val="00C3225C"/>
    <w:rsid w:val="00C32395"/>
    <w:rsid w:val="00C324FD"/>
    <w:rsid w:val="00C3252D"/>
    <w:rsid w:val="00C328BF"/>
    <w:rsid w:val="00C328D0"/>
    <w:rsid w:val="00C32DDB"/>
    <w:rsid w:val="00C32E15"/>
    <w:rsid w:val="00C32E17"/>
    <w:rsid w:val="00C32FD7"/>
    <w:rsid w:val="00C3348F"/>
    <w:rsid w:val="00C335E8"/>
    <w:rsid w:val="00C33716"/>
    <w:rsid w:val="00C3388A"/>
    <w:rsid w:val="00C339E9"/>
    <w:rsid w:val="00C33B59"/>
    <w:rsid w:val="00C33B68"/>
    <w:rsid w:val="00C33BC1"/>
    <w:rsid w:val="00C33BF6"/>
    <w:rsid w:val="00C33D15"/>
    <w:rsid w:val="00C3446B"/>
    <w:rsid w:val="00C345C6"/>
    <w:rsid w:val="00C34819"/>
    <w:rsid w:val="00C34B2A"/>
    <w:rsid w:val="00C34E67"/>
    <w:rsid w:val="00C34FDE"/>
    <w:rsid w:val="00C34FE6"/>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3D3F"/>
    <w:rsid w:val="00C4409C"/>
    <w:rsid w:val="00C44329"/>
    <w:rsid w:val="00C4442E"/>
    <w:rsid w:val="00C4460D"/>
    <w:rsid w:val="00C446FD"/>
    <w:rsid w:val="00C44A13"/>
    <w:rsid w:val="00C44CE2"/>
    <w:rsid w:val="00C44D2E"/>
    <w:rsid w:val="00C44EE8"/>
    <w:rsid w:val="00C44F93"/>
    <w:rsid w:val="00C453A0"/>
    <w:rsid w:val="00C454A8"/>
    <w:rsid w:val="00C45550"/>
    <w:rsid w:val="00C45A76"/>
    <w:rsid w:val="00C45AD3"/>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0CD2"/>
    <w:rsid w:val="00C5105E"/>
    <w:rsid w:val="00C51205"/>
    <w:rsid w:val="00C5140F"/>
    <w:rsid w:val="00C51438"/>
    <w:rsid w:val="00C5151E"/>
    <w:rsid w:val="00C51831"/>
    <w:rsid w:val="00C51852"/>
    <w:rsid w:val="00C51951"/>
    <w:rsid w:val="00C51A05"/>
    <w:rsid w:val="00C51AC1"/>
    <w:rsid w:val="00C51E88"/>
    <w:rsid w:val="00C522BD"/>
    <w:rsid w:val="00C5241D"/>
    <w:rsid w:val="00C52590"/>
    <w:rsid w:val="00C528B7"/>
    <w:rsid w:val="00C52B20"/>
    <w:rsid w:val="00C52B66"/>
    <w:rsid w:val="00C52E42"/>
    <w:rsid w:val="00C53059"/>
    <w:rsid w:val="00C5336D"/>
    <w:rsid w:val="00C5378D"/>
    <w:rsid w:val="00C53926"/>
    <w:rsid w:val="00C5398B"/>
    <w:rsid w:val="00C53A63"/>
    <w:rsid w:val="00C53CA9"/>
    <w:rsid w:val="00C53E45"/>
    <w:rsid w:val="00C541DB"/>
    <w:rsid w:val="00C54459"/>
    <w:rsid w:val="00C544E8"/>
    <w:rsid w:val="00C54D06"/>
    <w:rsid w:val="00C54FF7"/>
    <w:rsid w:val="00C55016"/>
    <w:rsid w:val="00C55437"/>
    <w:rsid w:val="00C554B3"/>
    <w:rsid w:val="00C557CA"/>
    <w:rsid w:val="00C559D2"/>
    <w:rsid w:val="00C55D3A"/>
    <w:rsid w:val="00C55DC0"/>
    <w:rsid w:val="00C55EA2"/>
    <w:rsid w:val="00C55EF7"/>
    <w:rsid w:val="00C560F4"/>
    <w:rsid w:val="00C56211"/>
    <w:rsid w:val="00C56213"/>
    <w:rsid w:val="00C563C2"/>
    <w:rsid w:val="00C564AB"/>
    <w:rsid w:val="00C56672"/>
    <w:rsid w:val="00C5673A"/>
    <w:rsid w:val="00C56949"/>
    <w:rsid w:val="00C56A06"/>
    <w:rsid w:val="00C56DCC"/>
    <w:rsid w:val="00C5727E"/>
    <w:rsid w:val="00C574D3"/>
    <w:rsid w:val="00C57539"/>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279"/>
    <w:rsid w:val="00C619B3"/>
    <w:rsid w:val="00C61A67"/>
    <w:rsid w:val="00C61AE7"/>
    <w:rsid w:val="00C61B11"/>
    <w:rsid w:val="00C61B24"/>
    <w:rsid w:val="00C61B74"/>
    <w:rsid w:val="00C61DD4"/>
    <w:rsid w:val="00C61FD2"/>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A71"/>
    <w:rsid w:val="00C64E03"/>
    <w:rsid w:val="00C64ECA"/>
    <w:rsid w:val="00C65270"/>
    <w:rsid w:val="00C65280"/>
    <w:rsid w:val="00C653F6"/>
    <w:rsid w:val="00C658E7"/>
    <w:rsid w:val="00C65947"/>
    <w:rsid w:val="00C659DB"/>
    <w:rsid w:val="00C659F7"/>
    <w:rsid w:val="00C65AF1"/>
    <w:rsid w:val="00C65B3F"/>
    <w:rsid w:val="00C65C7B"/>
    <w:rsid w:val="00C65E75"/>
    <w:rsid w:val="00C6625D"/>
    <w:rsid w:val="00C66269"/>
    <w:rsid w:val="00C66360"/>
    <w:rsid w:val="00C663B1"/>
    <w:rsid w:val="00C664AB"/>
    <w:rsid w:val="00C664FC"/>
    <w:rsid w:val="00C66988"/>
    <w:rsid w:val="00C66B21"/>
    <w:rsid w:val="00C67067"/>
    <w:rsid w:val="00C6739F"/>
    <w:rsid w:val="00C673E8"/>
    <w:rsid w:val="00C67610"/>
    <w:rsid w:val="00C67625"/>
    <w:rsid w:val="00C67BF0"/>
    <w:rsid w:val="00C67D84"/>
    <w:rsid w:val="00C67F35"/>
    <w:rsid w:val="00C70CEC"/>
    <w:rsid w:val="00C70D42"/>
    <w:rsid w:val="00C70D89"/>
    <w:rsid w:val="00C70E13"/>
    <w:rsid w:val="00C71180"/>
    <w:rsid w:val="00C712C2"/>
    <w:rsid w:val="00C7141C"/>
    <w:rsid w:val="00C7157A"/>
    <w:rsid w:val="00C715B1"/>
    <w:rsid w:val="00C71BD3"/>
    <w:rsid w:val="00C71FD5"/>
    <w:rsid w:val="00C7213C"/>
    <w:rsid w:val="00C723EF"/>
    <w:rsid w:val="00C72569"/>
    <w:rsid w:val="00C72AFA"/>
    <w:rsid w:val="00C72D7E"/>
    <w:rsid w:val="00C7328E"/>
    <w:rsid w:val="00C733D4"/>
    <w:rsid w:val="00C73413"/>
    <w:rsid w:val="00C735BE"/>
    <w:rsid w:val="00C736D4"/>
    <w:rsid w:val="00C737CA"/>
    <w:rsid w:val="00C73988"/>
    <w:rsid w:val="00C73BED"/>
    <w:rsid w:val="00C73D1E"/>
    <w:rsid w:val="00C73D71"/>
    <w:rsid w:val="00C73F13"/>
    <w:rsid w:val="00C742DA"/>
    <w:rsid w:val="00C74378"/>
    <w:rsid w:val="00C74562"/>
    <w:rsid w:val="00C74597"/>
    <w:rsid w:val="00C7482B"/>
    <w:rsid w:val="00C74E06"/>
    <w:rsid w:val="00C750F4"/>
    <w:rsid w:val="00C75119"/>
    <w:rsid w:val="00C753B6"/>
    <w:rsid w:val="00C7547B"/>
    <w:rsid w:val="00C75567"/>
    <w:rsid w:val="00C755A7"/>
    <w:rsid w:val="00C755FF"/>
    <w:rsid w:val="00C75725"/>
    <w:rsid w:val="00C75726"/>
    <w:rsid w:val="00C75A12"/>
    <w:rsid w:val="00C75AA3"/>
    <w:rsid w:val="00C75AB4"/>
    <w:rsid w:val="00C75B08"/>
    <w:rsid w:val="00C75C60"/>
    <w:rsid w:val="00C75FA0"/>
    <w:rsid w:val="00C7625A"/>
    <w:rsid w:val="00C7628E"/>
    <w:rsid w:val="00C7640B"/>
    <w:rsid w:val="00C766DC"/>
    <w:rsid w:val="00C769E2"/>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623"/>
    <w:rsid w:val="00C80AB3"/>
    <w:rsid w:val="00C80B33"/>
    <w:rsid w:val="00C80BEE"/>
    <w:rsid w:val="00C80C10"/>
    <w:rsid w:val="00C80CB2"/>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2DC1"/>
    <w:rsid w:val="00C82F15"/>
    <w:rsid w:val="00C831C4"/>
    <w:rsid w:val="00C8328E"/>
    <w:rsid w:val="00C83374"/>
    <w:rsid w:val="00C834E2"/>
    <w:rsid w:val="00C83725"/>
    <w:rsid w:val="00C83813"/>
    <w:rsid w:val="00C83889"/>
    <w:rsid w:val="00C83902"/>
    <w:rsid w:val="00C83D66"/>
    <w:rsid w:val="00C83F08"/>
    <w:rsid w:val="00C83F48"/>
    <w:rsid w:val="00C83F7F"/>
    <w:rsid w:val="00C8421A"/>
    <w:rsid w:val="00C84858"/>
    <w:rsid w:val="00C84993"/>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F64"/>
    <w:rsid w:val="00C87079"/>
    <w:rsid w:val="00C87217"/>
    <w:rsid w:val="00C87545"/>
    <w:rsid w:val="00C87B45"/>
    <w:rsid w:val="00C87E84"/>
    <w:rsid w:val="00C87F21"/>
    <w:rsid w:val="00C90069"/>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630"/>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46"/>
    <w:rsid w:val="00C96184"/>
    <w:rsid w:val="00C962D4"/>
    <w:rsid w:val="00C967B9"/>
    <w:rsid w:val="00C967F6"/>
    <w:rsid w:val="00C96BB6"/>
    <w:rsid w:val="00C972E5"/>
    <w:rsid w:val="00C972EC"/>
    <w:rsid w:val="00C97573"/>
    <w:rsid w:val="00C978D6"/>
    <w:rsid w:val="00C97997"/>
    <w:rsid w:val="00C979B8"/>
    <w:rsid w:val="00C97B3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3ED"/>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F72"/>
    <w:rsid w:val="00CA4FA9"/>
    <w:rsid w:val="00CA51F1"/>
    <w:rsid w:val="00CA540C"/>
    <w:rsid w:val="00CA560E"/>
    <w:rsid w:val="00CA578A"/>
    <w:rsid w:val="00CA5876"/>
    <w:rsid w:val="00CA59B9"/>
    <w:rsid w:val="00CA5A6D"/>
    <w:rsid w:val="00CA6102"/>
    <w:rsid w:val="00CA64AA"/>
    <w:rsid w:val="00CA68FC"/>
    <w:rsid w:val="00CA6C40"/>
    <w:rsid w:val="00CA6C6D"/>
    <w:rsid w:val="00CA6CC5"/>
    <w:rsid w:val="00CA7004"/>
    <w:rsid w:val="00CA70FE"/>
    <w:rsid w:val="00CA73A5"/>
    <w:rsid w:val="00CA73E4"/>
    <w:rsid w:val="00CA7897"/>
    <w:rsid w:val="00CB030F"/>
    <w:rsid w:val="00CB0472"/>
    <w:rsid w:val="00CB055E"/>
    <w:rsid w:val="00CB07BF"/>
    <w:rsid w:val="00CB087D"/>
    <w:rsid w:val="00CB0CDA"/>
    <w:rsid w:val="00CB0F1C"/>
    <w:rsid w:val="00CB0F61"/>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904"/>
    <w:rsid w:val="00CB3A43"/>
    <w:rsid w:val="00CB3F71"/>
    <w:rsid w:val="00CB4366"/>
    <w:rsid w:val="00CB4417"/>
    <w:rsid w:val="00CB45D8"/>
    <w:rsid w:val="00CB4810"/>
    <w:rsid w:val="00CB4B72"/>
    <w:rsid w:val="00CB4C6F"/>
    <w:rsid w:val="00CB4FA6"/>
    <w:rsid w:val="00CB508F"/>
    <w:rsid w:val="00CB5683"/>
    <w:rsid w:val="00CB56EF"/>
    <w:rsid w:val="00CB59A0"/>
    <w:rsid w:val="00CB59C0"/>
    <w:rsid w:val="00CB5C8C"/>
    <w:rsid w:val="00CB5F29"/>
    <w:rsid w:val="00CB6156"/>
    <w:rsid w:val="00CB664C"/>
    <w:rsid w:val="00CB67E3"/>
    <w:rsid w:val="00CB68BB"/>
    <w:rsid w:val="00CB68D3"/>
    <w:rsid w:val="00CB6BB3"/>
    <w:rsid w:val="00CB6C51"/>
    <w:rsid w:val="00CB6EF0"/>
    <w:rsid w:val="00CB74CA"/>
    <w:rsid w:val="00CB7534"/>
    <w:rsid w:val="00CB75D6"/>
    <w:rsid w:val="00CB76BB"/>
    <w:rsid w:val="00CB776C"/>
    <w:rsid w:val="00CB7962"/>
    <w:rsid w:val="00CB79D6"/>
    <w:rsid w:val="00CB7E95"/>
    <w:rsid w:val="00CC0154"/>
    <w:rsid w:val="00CC033F"/>
    <w:rsid w:val="00CC036B"/>
    <w:rsid w:val="00CC0C0A"/>
    <w:rsid w:val="00CC0D95"/>
    <w:rsid w:val="00CC10CE"/>
    <w:rsid w:val="00CC1632"/>
    <w:rsid w:val="00CC1751"/>
    <w:rsid w:val="00CC19E0"/>
    <w:rsid w:val="00CC1A94"/>
    <w:rsid w:val="00CC1B5F"/>
    <w:rsid w:val="00CC1C63"/>
    <w:rsid w:val="00CC1C70"/>
    <w:rsid w:val="00CC1D2B"/>
    <w:rsid w:val="00CC1DD8"/>
    <w:rsid w:val="00CC2631"/>
    <w:rsid w:val="00CC2707"/>
    <w:rsid w:val="00CC27AA"/>
    <w:rsid w:val="00CC27F4"/>
    <w:rsid w:val="00CC288C"/>
    <w:rsid w:val="00CC2F23"/>
    <w:rsid w:val="00CC355F"/>
    <w:rsid w:val="00CC3653"/>
    <w:rsid w:val="00CC3ADA"/>
    <w:rsid w:val="00CC3AF9"/>
    <w:rsid w:val="00CC3E6E"/>
    <w:rsid w:val="00CC411A"/>
    <w:rsid w:val="00CC4128"/>
    <w:rsid w:val="00CC4257"/>
    <w:rsid w:val="00CC42DA"/>
    <w:rsid w:val="00CC47E7"/>
    <w:rsid w:val="00CC48D2"/>
    <w:rsid w:val="00CC4A2C"/>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05"/>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4B65"/>
    <w:rsid w:val="00CD5056"/>
    <w:rsid w:val="00CD50C4"/>
    <w:rsid w:val="00CD513A"/>
    <w:rsid w:val="00CD54B8"/>
    <w:rsid w:val="00CD54DC"/>
    <w:rsid w:val="00CD54F0"/>
    <w:rsid w:val="00CD559A"/>
    <w:rsid w:val="00CD5634"/>
    <w:rsid w:val="00CD5815"/>
    <w:rsid w:val="00CD6261"/>
    <w:rsid w:val="00CD65A5"/>
    <w:rsid w:val="00CD6669"/>
    <w:rsid w:val="00CD66E0"/>
    <w:rsid w:val="00CD68D8"/>
    <w:rsid w:val="00CD6E18"/>
    <w:rsid w:val="00CD6EDB"/>
    <w:rsid w:val="00CD6F92"/>
    <w:rsid w:val="00CD73A6"/>
    <w:rsid w:val="00CD7750"/>
    <w:rsid w:val="00CD7BB9"/>
    <w:rsid w:val="00CD7FBF"/>
    <w:rsid w:val="00CE0138"/>
    <w:rsid w:val="00CE02D5"/>
    <w:rsid w:val="00CE03A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511"/>
    <w:rsid w:val="00CE268A"/>
    <w:rsid w:val="00CE283A"/>
    <w:rsid w:val="00CE2D87"/>
    <w:rsid w:val="00CE313F"/>
    <w:rsid w:val="00CE31DA"/>
    <w:rsid w:val="00CE3454"/>
    <w:rsid w:val="00CE3559"/>
    <w:rsid w:val="00CE37E5"/>
    <w:rsid w:val="00CE3896"/>
    <w:rsid w:val="00CE3A16"/>
    <w:rsid w:val="00CE3A2E"/>
    <w:rsid w:val="00CE3A4A"/>
    <w:rsid w:val="00CE3B1D"/>
    <w:rsid w:val="00CE3C08"/>
    <w:rsid w:val="00CE3E44"/>
    <w:rsid w:val="00CE3F3D"/>
    <w:rsid w:val="00CE41F6"/>
    <w:rsid w:val="00CE422A"/>
    <w:rsid w:val="00CE4368"/>
    <w:rsid w:val="00CE43A0"/>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973"/>
    <w:rsid w:val="00CE7A8F"/>
    <w:rsid w:val="00CF00A6"/>
    <w:rsid w:val="00CF0103"/>
    <w:rsid w:val="00CF01A7"/>
    <w:rsid w:val="00CF01B4"/>
    <w:rsid w:val="00CF06B2"/>
    <w:rsid w:val="00CF0857"/>
    <w:rsid w:val="00CF0A92"/>
    <w:rsid w:val="00CF0DD7"/>
    <w:rsid w:val="00CF0DFA"/>
    <w:rsid w:val="00CF0FED"/>
    <w:rsid w:val="00CF1161"/>
    <w:rsid w:val="00CF1324"/>
    <w:rsid w:val="00CF1581"/>
    <w:rsid w:val="00CF1773"/>
    <w:rsid w:val="00CF1F02"/>
    <w:rsid w:val="00CF287F"/>
    <w:rsid w:val="00CF2C85"/>
    <w:rsid w:val="00CF31F4"/>
    <w:rsid w:val="00CF341B"/>
    <w:rsid w:val="00CF3443"/>
    <w:rsid w:val="00CF3AF2"/>
    <w:rsid w:val="00CF3B8A"/>
    <w:rsid w:val="00CF3C27"/>
    <w:rsid w:val="00CF4054"/>
    <w:rsid w:val="00CF410A"/>
    <w:rsid w:val="00CF4236"/>
    <w:rsid w:val="00CF4498"/>
    <w:rsid w:val="00CF4828"/>
    <w:rsid w:val="00CF4907"/>
    <w:rsid w:val="00CF4A5C"/>
    <w:rsid w:val="00CF4FCD"/>
    <w:rsid w:val="00CF5834"/>
    <w:rsid w:val="00CF586A"/>
    <w:rsid w:val="00CF587B"/>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5BD"/>
    <w:rsid w:val="00CF761B"/>
    <w:rsid w:val="00CF77B8"/>
    <w:rsid w:val="00CF79C4"/>
    <w:rsid w:val="00CF7A4F"/>
    <w:rsid w:val="00CF7F77"/>
    <w:rsid w:val="00CF7FF4"/>
    <w:rsid w:val="00D006D7"/>
    <w:rsid w:val="00D006FD"/>
    <w:rsid w:val="00D008FB"/>
    <w:rsid w:val="00D00940"/>
    <w:rsid w:val="00D00A69"/>
    <w:rsid w:val="00D00B4E"/>
    <w:rsid w:val="00D00BCA"/>
    <w:rsid w:val="00D0101A"/>
    <w:rsid w:val="00D012FB"/>
    <w:rsid w:val="00D014C9"/>
    <w:rsid w:val="00D01534"/>
    <w:rsid w:val="00D019AD"/>
    <w:rsid w:val="00D01BA8"/>
    <w:rsid w:val="00D01C12"/>
    <w:rsid w:val="00D01C33"/>
    <w:rsid w:val="00D01D7A"/>
    <w:rsid w:val="00D01E0C"/>
    <w:rsid w:val="00D021FB"/>
    <w:rsid w:val="00D022EB"/>
    <w:rsid w:val="00D022F2"/>
    <w:rsid w:val="00D02378"/>
    <w:rsid w:val="00D034EB"/>
    <w:rsid w:val="00D035B1"/>
    <w:rsid w:val="00D035C4"/>
    <w:rsid w:val="00D036C1"/>
    <w:rsid w:val="00D038C7"/>
    <w:rsid w:val="00D038DA"/>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D5"/>
    <w:rsid w:val="00D0638E"/>
    <w:rsid w:val="00D064D3"/>
    <w:rsid w:val="00D06551"/>
    <w:rsid w:val="00D067E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10072"/>
    <w:rsid w:val="00D103B5"/>
    <w:rsid w:val="00D103C6"/>
    <w:rsid w:val="00D105F8"/>
    <w:rsid w:val="00D10790"/>
    <w:rsid w:val="00D109CE"/>
    <w:rsid w:val="00D10AC8"/>
    <w:rsid w:val="00D10DCA"/>
    <w:rsid w:val="00D10F8C"/>
    <w:rsid w:val="00D111B8"/>
    <w:rsid w:val="00D112B0"/>
    <w:rsid w:val="00D11468"/>
    <w:rsid w:val="00D1176E"/>
    <w:rsid w:val="00D11B24"/>
    <w:rsid w:val="00D11E94"/>
    <w:rsid w:val="00D11EBC"/>
    <w:rsid w:val="00D1209B"/>
    <w:rsid w:val="00D120CA"/>
    <w:rsid w:val="00D12196"/>
    <w:rsid w:val="00D121D4"/>
    <w:rsid w:val="00D12240"/>
    <w:rsid w:val="00D122FC"/>
    <w:rsid w:val="00D1263D"/>
    <w:rsid w:val="00D12964"/>
    <w:rsid w:val="00D130C8"/>
    <w:rsid w:val="00D1324E"/>
    <w:rsid w:val="00D13363"/>
    <w:rsid w:val="00D133C0"/>
    <w:rsid w:val="00D13479"/>
    <w:rsid w:val="00D1366F"/>
    <w:rsid w:val="00D13A77"/>
    <w:rsid w:val="00D13F73"/>
    <w:rsid w:val="00D13F79"/>
    <w:rsid w:val="00D13FE4"/>
    <w:rsid w:val="00D144E2"/>
    <w:rsid w:val="00D145F9"/>
    <w:rsid w:val="00D146C5"/>
    <w:rsid w:val="00D14AF2"/>
    <w:rsid w:val="00D14C79"/>
    <w:rsid w:val="00D158DE"/>
    <w:rsid w:val="00D15D49"/>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42"/>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A"/>
    <w:rsid w:val="00D2134D"/>
    <w:rsid w:val="00D21549"/>
    <w:rsid w:val="00D215C1"/>
    <w:rsid w:val="00D21632"/>
    <w:rsid w:val="00D2184D"/>
    <w:rsid w:val="00D21913"/>
    <w:rsid w:val="00D21FB8"/>
    <w:rsid w:val="00D22038"/>
    <w:rsid w:val="00D2203F"/>
    <w:rsid w:val="00D220DF"/>
    <w:rsid w:val="00D22B7F"/>
    <w:rsid w:val="00D22F38"/>
    <w:rsid w:val="00D2320E"/>
    <w:rsid w:val="00D23566"/>
    <w:rsid w:val="00D23915"/>
    <w:rsid w:val="00D245FB"/>
    <w:rsid w:val="00D248B1"/>
    <w:rsid w:val="00D2499A"/>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9E"/>
    <w:rsid w:val="00D319AF"/>
    <w:rsid w:val="00D319F4"/>
    <w:rsid w:val="00D31C3A"/>
    <w:rsid w:val="00D31E0C"/>
    <w:rsid w:val="00D31F55"/>
    <w:rsid w:val="00D32064"/>
    <w:rsid w:val="00D32131"/>
    <w:rsid w:val="00D32175"/>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C0D"/>
    <w:rsid w:val="00D33D21"/>
    <w:rsid w:val="00D33DC4"/>
    <w:rsid w:val="00D33F01"/>
    <w:rsid w:val="00D33F04"/>
    <w:rsid w:val="00D34073"/>
    <w:rsid w:val="00D340A0"/>
    <w:rsid w:val="00D34698"/>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FF5"/>
    <w:rsid w:val="00D3705A"/>
    <w:rsid w:val="00D3717E"/>
    <w:rsid w:val="00D374BD"/>
    <w:rsid w:val="00D37742"/>
    <w:rsid w:val="00D37794"/>
    <w:rsid w:val="00D379C2"/>
    <w:rsid w:val="00D37D5B"/>
    <w:rsid w:val="00D40093"/>
    <w:rsid w:val="00D40374"/>
    <w:rsid w:val="00D403B7"/>
    <w:rsid w:val="00D40737"/>
    <w:rsid w:val="00D40A2F"/>
    <w:rsid w:val="00D41068"/>
    <w:rsid w:val="00D41113"/>
    <w:rsid w:val="00D41217"/>
    <w:rsid w:val="00D414D6"/>
    <w:rsid w:val="00D41701"/>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E2"/>
    <w:rsid w:val="00D4512F"/>
    <w:rsid w:val="00D45165"/>
    <w:rsid w:val="00D454B0"/>
    <w:rsid w:val="00D455E1"/>
    <w:rsid w:val="00D4583D"/>
    <w:rsid w:val="00D45B43"/>
    <w:rsid w:val="00D45B95"/>
    <w:rsid w:val="00D45D6D"/>
    <w:rsid w:val="00D462A1"/>
    <w:rsid w:val="00D463AC"/>
    <w:rsid w:val="00D4643A"/>
    <w:rsid w:val="00D466A2"/>
    <w:rsid w:val="00D466AD"/>
    <w:rsid w:val="00D466B6"/>
    <w:rsid w:val="00D47287"/>
    <w:rsid w:val="00D473F1"/>
    <w:rsid w:val="00D478C8"/>
    <w:rsid w:val="00D478D2"/>
    <w:rsid w:val="00D479C1"/>
    <w:rsid w:val="00D47A4A"/>
    <w:rsid w:val="00D47A4D"/>
    <w:rsid w:val="00D47A74"/>
    <w:rsid w:val="00D47D6F"/>
    <w:rsid w:val="00D47EA6"/>
    <w:rsid w:val="00D47F86"/>
    <w:rsid w:val="00D5007A"/>
    <w:rsid w:val="00D50089"/>
    <w:rsid w:val="00D5014F"/>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39E"/>
    <w:rsid w:val="00D51558"/>
    <w:rsid w:val="00D51758"/>
    <w:rsid w:val="00D519D3"/>
    <w:rsid w:val="00D51A7E"/>
    <w:rsid w:val="00D51D77"/>
    <w:rsid w:val="00D51DFE"/>
    <w:rsid w:val="00D51F64"/>
    <w:rsid w:val="00D51F8C"/>
    <w:rsid w:val="00D528A5"/>
    <w:rsid w:val="00D528A9"/>
    <w:rsid w:val="00D52AA2"/>
    <w:rsid w:val="00D52B92"/>
    <w:rsid w:val="00D52D6B"/>
    <w:rsid w:val="00D534FF"/>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CC"/>
    <w:rsid w:val="00D561FA"/>
    <w:rsid w:val="00D56619"/>
    <w:rsid w:val="00D56873"/>
    <w:rsid w:val="00D57515"/>
    <w:rsid w:val="00D5758D"/>
    <w:rsid w:val="00D577A1"/>
    <w:rsid w:val="00D57AC8"/>
    <w:rsid w:val="00D57C74"/>
    <w:rsid w:val="00D57DAA"/>
    <w:rsid w:val="00D600FD"/>
    <w:rsid w:val="00D6052A"/>
    <w:rsid w:val="00D60627"/>
    <w:rsid w:val="00D608BD"/>
    <w:rsid w:val="00D60AF0"/>
    <w:rsid w:val="00D60BAA"/>
    <w:rsid w:val="00D613D9"/>
    <w:rsid w:val="00D615D4"/>
    <w:rsid w:val="00D616AB"/>
    <w:rsid w:val="00D61AB4"/>
    <w:rsid w:val="00D61D56"/>
    <w:rsid w:val="00D62179"/>
    <w:rsid w:val="00D626A9"/>
    <w:rsid w:val="00D626D6"/>
    <w:rsid w:val="00D627C1"/>
    <w:rsid w:val="00D62B0A"/>
    <w:rsid w:val="00D62B5A"/>
    <w:rsid w:val="00D62C2C"/>
    <w:rsid w:val="00D62C5F"/>
    <w:rsid w:val="00D62D2D"/>
    <w:rsid w:val="00D62DC2"/>
    <w:rsid w:val="00D62E92"/>
    <w:rsid w:val="00D6306D"/>
    <w:rsid w:val="00D6312D"/>
    <w:rsid w:val="00D63179"/>
    <w:rsid w:val="00D63359"/>
    <w:rsid w:val="00D636E2"/>
    <w:rsid w:val="00D6376A"/>
    <w:rsid w:val="00D637DA"/>
    <w:rsid w:val="00D63E30"/>
    <w:rsid w:val="00D64164"/>
    <w:rsid w:val="00D6446E"/>
    <w:rsid w:val="00D64830"/>
    <w:rsid w:val="00D64CE5"/>
    <w:rsid w:val="00D650E8"/>
    <w:rsid w:val="00D6513D"/>
    <w:rsid w:val="00D651E6"/>
    <w:rsid w:val="00D65274"/>
    <w:rsid w:val="00D653FF"/>
    <w:rsid w:val="00D65403"/>
    <w:rsid w:val="00D65736"/>
    <w:rsid w:val="00D658B9"/>
    <w:rsid w:val="00D65B1F"/>
    <w:rsid w:val="00D65D57"/>
    <w:rsid w:val="00D65E37"/>
    <w:rsid w:val="00D65F2E"/>
    <w:rsid w:val="00D662B6"/>
    <w:rsid w:val="00D663F4"/>
    <w:rsid w:val="00D664AB"/>
    <w:rsid w:val="00D6683F"/>
    <w:rsid w:val="00D66DC8"/>
    <w:rsid w:val="00D66EEC"/>
    <w:rsid w:val="00D66F79"/>
    <w:rsid w:val="00D67275"/>
    <w:rsid w:val="00D67693"/>
    <w:rsid w:val="00D678FA"/>
    <w:rsid w:val="00D679BE"/>
    <w:rsid w:val="00D67FE6"/>
    <w:rsid w:val="00D70153"/>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95E"/>
    <w:rsid w:val="00D719FF"/>
    <w:rsid w:val="00D71D13"/>
    <w:rsid w:val="00D71D3E"/>
    <w:rsid w:val="00D7218D"/>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4C5"/>
    <w:rsid w:val="00D745FF"/>
    <w:rsid w:val="00D749E6"/>
    <w:rsid w:val="00D74CD6"/>
    <w:rsid w:val="00D74D01"/>
    <w:rsid w:val="00D74D26"/>
    <w:rsid w:val="00D75028"/>
    <w:rsid w:val="00D75093"/>
    <w:rsid w:val="00D754D6"/>
    <w:rsid w:val="00D75578"/>
    <w:rsid w:val="00D75633"/>
    <w:rsid w:val="00D75935"/>
    <w:rsid w:val="00D75980"/>
    <w:rsid w:val="00D75D3E"/>
    <w:rsid w:val="00D75D79"/>
    <w:rsid w:val="00D760CF"/>
    <w:rsid w:val="00D76168"/>
    <w:rsid w:val="00D76384"/>
    <w:rsid w:val="00D76676"/>
    <w:rsid w:val="00D76895"/>
    <w:rsid w:val="00D76B50"/>
    <w:rsid w:val="00D76F85"/>
    <w:rsid w:val="00D770E1"/>
    <w:rsid w:val="00D7718F"/>
    <w:rsid w:val="00D771B7"/>
    <w:rsid w:val="00D7729A"/>
    <w:rsid w:val="00D773C9"/>
    <w:rsid w:val="00D77789"/>
    <w:rsid w:val="00D7778B"/>
    <w:rsid w:val="00D777E5"/>
    <w:rsid w:val="00D77801"/>
    <w:rsid w:val="00D77872"/>
    <w:rsid w:val="00D778E6"/>
    <w:rsid w:val="00D77956"/>
    <w:rsid w:val="00D77E90"/>
    <w:rsid w:val="00D77F69"/>
    <w:rsid w:val="00D801B3"/>
    <w:rsid w:val="00D80371"/>
    <w:rsid w:val="00D8064B"/>
    <w:rsid w:val="00D80758"/>
    <w:rsid w:val="00D8078C"/>
    <w:rsid w:val="00D8079A"/>
    <w:rsid w:val="00D80905"/>
    <w:rsid w:val="00D80DD1"/>
    <w:rsid w:val="00D81034"/>
    <w:rsid w:val="00D81443"/>
    <w:rsid w:val="00D81486"/>
    <w:rsid w:val="00D815AC"/>
    <w:rsid w:val="00D81773"/>
    <w:rsid w:val="00D81B76"/>
    <w:rsid w:val="00D8225A"/>
    <w:rsid w:val="00D82354"/>
    <w:rsid w:val="00D8244D"/>
    <w:rsid w:val="00D826C1"/>
    <w:rsid w:val="00D827E8"/>
    <w:rsid w:val="00D82903"/>
    <w:rsid w:val="00D82B4F"/>
    <w:rsid w:val="00D82BC1"/>
    <w:rsid w:val="00D82D87"/>
    <w:rsid w:val="00D82DE0"/>
    <w:rsid w:val="00D82FCD"/>
    <w:rsid w:val="00D830E0"/>
    <w:rsid w:val="00D83330"/>
    <w:rsid w:val="00D836CB"/>
    <w:rsid w:val="00D839BF"/>
    <w:rsid w:val="00D839FD"/>
    <w:rsid w:val="00D83CA5"/>
    <w:rsid w:val="00D83DBA"/>
    <w:rsid w:val="00D8426D"/>
    <w:rsid w:val="00D84344"/>
    <w:rsid w:val="00D84529"/>
    <w:rsid w:val="00D84AB4"/>
    <w:rsid w:val="00D84B2F"/>
    <w:rsid w:val="00D84D35"/>
    <w:rsid w:val="00D84E3B"/>
    <w:rsid w:val="00D84E99"/>
    <w:rsid w:val="00D84EB9"/>
    <w:rsid w:val="00D84F7F"/>
    <w:rsid w:val="00D85B7A"/>
    <w:rsid w:val="00D85BCB"/>
    <w:rsid w:val="00D85CB5"/>
    <w:rsid w:val="00D85CE3"/>
    <w:rsid w:val="00D85E6E"/>
    <w:rsid w:val="00D85E7C"/>
    <w:rsid w:val="00D85FC6"/>
    <w:rsid w:val="00D86850"/>
    <w:rsid w:val="00D8696C"/>
    <w:rsid w:val="00D86BB8"/>
    <w:rsid w:val="00D86C6D"/>
    <w:rsid w:val="00D86CBB"/>
    <w:rsid w:val="00D86CBD"/>
    <w:rsid w:val="00D86F02"/>
    <w:rsid w:val="00D8709C"/>
    <w:rsid w:val="00D87468"/>
    <w:rsid w:val="00D87C29"/>
    <w:rsid w:val="00D87E2F"/>
    <w:rsid w:val="00D87F68"/>
    <w:rsid w:val="00D87F78"/>
    <w:rsid w:val="00D900EE"/>
    <w:rsid w:val="00D900FF"/>
    <w:rsid w:val="00D90115"/>
    <w:rsid w:val="00D901B6"/>
    <w:rsid w:val="00D90310"/>
    <w:rsid w:val="00D909BA"/>
    <w:rsid w:val="00D90A4A"/>
    <w:rsid w:val="00D90BF7"/>
    <w:rsid w:val="00D90D93"/>
    <w:rsid w:val="00D90EE6"/>
    <w:rsid w:val="00D91334"/>
    <w:rsid w:val="00D91671"/>
    <w:rsid w:val="00D91841"/>
    <w:rsid w:val="00D918A9"/>
    <w:rsid w:val="00D919DA"/>
    <w:rsid w:val="00D919DB"/>
    <w:rsid w:val="00D91FE5"/>
    <w:rsid w:val="00D92020"/>
    <w:rsid w:val="00D920D6"/>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CC8"/>
    <w:rsid w:val="00D93F2F"/>
    <w:rsid w:val="00D93FB9"/>
    <w:rsid w:val="00D9406A"/>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AD6"/>
    <w:rsid w:val="00D96B95"/>
    <w:rsid w:val="00D96CEA"/>
    <w:rsid w:val="00D96F88"/>
    <w:rsid w:val="00D96F8E"/>
    <w:rsid w:val="00D96FE5"/>
    <w:rsid w:val="00D96FF8"/>
    <w:rsid w:val="00D97718"/>
    <w:rsid w:val="00D978DD"/>
    <w:rsid w:val="00D97A30"/>
    <w:rsid w:val="00D97A37"/>
    <w:rsid w:val="00D97B8E"/>
    <w:rsid w:val="00D97BC4"/>
    <w:rsid w:val="00D97C7E"/>
    <w:rsid w:val="00D97D5E"/>
    <w:rsid w:val="00D97FB3"/>
    <w:rsid w:val="00D97FC6"/>
    <w:rsid w:val="00DA001B"/>
    <w:rsid w:val="00DA00A1"/>
    <w:rsid w:val="00DA0319"/>
    <w:rsid w:val="00DA1182"/>
    <w:rsid w:val="00DA1678"/>
    <w:rsid w:val="00DA18C0"/>
    <w:rsid w:val="00DA19F2"/>
    <w:rsid w:val="00DA1AE8"/>
    <w:rsid w:val="00DA1BFE"/>
    <w:rsid w:val="00DA1CA5"/>
    <w:rsid w:val="00DA22D0"/>
    <w:rsid w:val="00DA23E7"/>
    <w:rsid w:val="00DA24BE"/>
    <w:rsid w:val="00DA2634"/>
    <w:rsid w:val="00DA272C"/>
    <w:rsid w:val="00DA2938"/>
    <w:rsid w:val="00DA2AB2"/>
    <w:rsid w:val="00DA2FC7"/>
    <w:rsid w:val="00DA31E6"/>
    <w:rsid w:val="00DA32D7"/>
    <w:rsid w:val="00DA36F5"/>
    <w:rsid w:val="00DA3AF2"/>
    <w:rsid w:val="00DA3D17"/>
    <w:rsid w:val="00DA3F58"/>
    <w:rsid w:val="00DA4047"/>
    <w:rsid w:val="00DA40FF"/>
    <w:rsid w:val="00DA4277"/>
    <w:rsid w:val="00DA45EB"/>
    <w:rsid w:val="00DA4613"/>
    <w:rsid w:val="00DA46E1"/>
    <w:rsid w:val="00DA47B4"/>
    <w:rsid w:val="00DA4909"/>
    <w:rsid w:val="00DA4D44"/>
    <w:rsid w:val="00DA4E24"/>
    <w:rsid w:val="00DA4F35"/>
    <w:rsid w:val="00DA5119"/>
    <w:rsid w:val="00DA515B"/>
    <w:rsid w:val="00DA5232"/>
    <w:rsid w:val="00DA5257"/>
    <w:rsid w:val="00DA56C3"/>
    <w:rsid w:val="00DA570C"/>
    <w:rsid w:val="00DA5992"/>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B79"/>
    <w:rsid w:val="00DB0306"/>
    <w:rsid w:val="00DB08F9"/>
    <w:rsid w:val="00DB0A9A"/>
    <w:rsid w:val="00DB0AD6"/>
    <w:rsid w:val="00DB0B47"/>
    <w:rsid w:val="00DB0BDF"/>
    <w:rsid w:val="00DB0BF0"/>
    <w:rsid w:val="00DB0CF3"/>
    <w:rsid w:val="00DB0D05"/>
    <w:rsid w:val="00DB0E24"/>
    <w:rsid w:val="00DB0E72"/>
    <w:rsid w:val="00DB13B4"/>
    <w:rsid w:val="00DB146C"/>
    <w:rsid w:val="00DB15D6"/>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509"/>
    <w:rsid w:val="00DB45AC"/>
    <w:rsid w:val="00DB4826"/>
    <w:rsid w:val="00DB48A9"/>
    <w:rsid w:val="00DB48E7"/>
    <w:rsid w:val="00DB4A77"/>
    <w:rsid w:val="00DB4EFD"/>
    <w:rsid w:val="00DB4F5B"/>
    <w:rsid w:val="00DB5038"/>
    <w:rsid w:val="00DB5229"/>
    <w:rsid w:val="00DB533E"/>
    <w:rsid w:val="00DB563F"/>
    <w:rsid w:val="00DB585A"/>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0F98"/>
    <w:rsid w:val="00DC1437"/>
    <w:rsid w:val="00DC143A"/>
    <w:rsid w:val="00DC1931"/>
    <w:rsid w:val="00DC1B68"/>
    <w:rsid w:val="00DC1CEF"/>
    <w:rsid w:val="00DC21BC"/>
    <w:rsid w:val="00DC22F9"/>
    <w:rsid w:val="00DC241E"/>
    <w:rsid w:val="00DC26C4"/>
    <w:rsid w:val="00DC27D3"/>
    <w:rsid w:val="00DC2B86"/>
    <w:rsid w:val="00DC2E65"/>
    <w:rsid w:val="00DC31CF"/>
    <w:rsid w:val="00DC31E4"/>
    <w:rsid w:val="00DC32E2"/>
    <w:rsid w:val="00DC32F5"/>
    <w:rsid w:val="00DC3468"/>
    <w:rsid w:val="00DC3594"/>
    <w:rsid w:val="00DC38C4"/>
    <w:rsid w:val="00DC3BA9"/>
    <w:rsid w:val="00DC3F9C"/>
    <w:rsid w:val="00DC475D"/>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25D"/>
    <w:rsid w:val="00DC785F"/>
    <w:rsid w:val="00DC790C"/>
    <w:rsid w:val="00DC7A13"/>
    <w:rsid w:val="00DC7F16"/>
    <w:rsid w:val="00DD0021"/>
    <w:rsid w:val="00DD0311"/>
    <w:rsid w:val="00DD0517"/>
    <w:rsid w:val="00DD06F7"/>
    <w:rsid w:val="00DD0A66"/>
    <w:rsid w:val="00DD0BC1"/>
    <w:rsid w:val="00DD116B"/>
    <w:rsid w:val="00DD1244"/>
    <w:rsid w:val="00DD12AF"/>
    <w:rsid w:val="00DD12BE"/>
    <w:rsid w:val="00DD1417"/>
    <w:rsid w:val="00DD145A"/>
    <w:rsid w:val="00DD15D8"/>
    <w:rsid w:val="00DD17EE"/>
    <w:rsid w:val="00DD1D04"/>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2F0"/>
    <w:rsid w:val="00DD33F3"/>
    <w:rsid w:val="00DD34AE"/>
    <w:rsid w:val="00DD38F3"/>
    <w:rsid w:val="00DD3E50"/>
    <w:rsid w:val="00DD410A"/>
    <w:rsid w:val="00DD41CF"/>
    <w:rsid w:val="00DD44F3"/>
    <w:rsid w:val="00DD4B0F"/>
    <w:rsid w:val="00DD4BCE"/>
    <w:rsid w:val="00DD4D16"/>
    <w:rsid w:val="00DD50C9"/>
    <w:rsid w:val="00DD538E"/>
    <w:rsid w:val="00DD554B"/>
    <w:rsid w:val="00DD5C79"/>
    <w:rsid w:val="00DD5CBB"/>
    <w:rsid w:val="00DD5E43"/>
    <w:rsid w:val="00DD6086"/>
    <w:rsid w:val="00DD60AC"/>
    <w:rsid w:val="00DD60C9"/>
    <w:rsid w:val="00DD62C0"/>
    <w:rsid w:val="00DD65BB"/>
    <w:rsid w:val="00DD65CE"/>
    <w:rsid w:val="00DD669B"/>
    <w:rsid w:val="00DD66AD"/>
    <w:rsid w:val="00DD66D0"/>
    <w:rsid w:val="00DD68AA"/>
    <w:rsid w:val="00DD6D29"/>
    <w:rsid w:val="00DD6D8C"/>
    <w:rsid w:val="00DD6DB9"/>
    <w:rsid w:val="00DD6E24"/>
    <w:rsid w:val="00DD7189"/>
    <w:rsid w:val="00DD721A"/>
    <w:rsid w:val="00DD7417"/>
    <w:rsid w:val="00DD7569"/>
    <w:rsid w:val="00DD7BF6"/>
    <w:rsid w:val="00DD7F62"/>
    <w:rsid w:val="00DE039E"/>
    <w:rsid w:val="00DE04E7"/>
    <w:rsid w:val="00DE0698"/>
    <w:rsid w:val="00DE086E"/>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2E36"/>
    <w:rsid w:val="00DE3016"/>
    <w:rsid w:val="00DE328D"/>
    <w:rsid w:val="00DE3588"/>
    <w:rsid w:val="00DE3862"/>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BC3"/>
    <w:rsid w:val="00DF0FAE"/>
    <w:rsid w:val="00DF0FE7"/>
    <w:rsid w:val="00DF1233"/>
    <w:rsid w:val="00DF12AC"/>
    <w:rsid w:val="00DF12E5"/>
    <w:rsid w:val="00DF140C"/>
    <w:rsid w:val="00DF16B3"/>
    <w:rsid w:val="00DF1725"/>
    <w:rsid w:val="00DF18AC"/>
    <w:rsid w:val="00DF1A0A"/>
    <w:rsid w:val="00DF1B3C"/>
    <w:rsid w:val="00DF1E07"/>
    <w:rsid w:val="00DF1EC4"/>
    <w:rsid w:val="00DF20D2"/>
    <w:rsid w:val="00DF2704"/>
    <w:rsid w:val="00DF2825"/>
    <w:rsid w:val="00DF2854"/>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7C2"/>
    <w:rsid w:val="00DF4AA4"/>
    <w:rsid w:val="00DF4F00"/>
    <w:rsid w:val="00DF50A9"/>
    <w:rsid w:val="00DF5144"/>
    <w:rsid w:val="00DF523B"/>
    <w:rsid w:val="00DF5367"/>
    <w:rsid w:val="00DF55AA"/>
    <w:rsid w:val="00DF5D67"/>
    <w:rsid w:val="00DF5EC5"/>
    <w:rsid w:val="00DF5F63"/>
    <w:rsid w:val="00DF5F94"/>
    <w:rsid w:val="00DF60D4"/>
    <w:rsid w:val="00DF623B"/>
    <w:rsid w:val="00DF634B"/>
    <w:rsid w:val="00DF6490"/>
    <w:rsid w:val="00DF6D44"/>
    <w:rsid w:val="00DF6DE1"/>
    <w:rsid w:val="00DF702E"/>
    <w:rsid w:val="00DF7330"/>
    <w:rsid w:val="00DF73BC"/>
    <w:rsid w:val="00DF747E"/>
    <w:rsid w:val="00DF75DC"/>
    <w:rsid w:val="00DF76D7"/>
    <w:rsid w:val="00DF7AC4"/>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B10"/>
    <w:rsid w:val="00E01B35"/>
    <w:rsid w:val="00E01C56"/>
    <w:rsid w:val="00E01EA3"/>
    <w:rsid w:val="00E02535"/>
    <w:rsid w:val="00E02635"/>
    <w:rsid w:val="00E0286D"/>
    <w:rsid w:val="00E02A6B"/>
    <w:rsid w:val="00E02D2A"/>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725"/>
    <w:rsid w:val="00E05835"/>
    <w:rsid w:val="00E05945"/>
    <w:rsid w:val="00E05DF1"/>
    <w:rsid w:val="00E06098"/>
    <w:rsid w:val="00E06208"/>
    <w:rsid w:val="00E06367"/>
    <w:rsid w:val="00E0636B"/>
    <w:rsid w:val="00E064E4"/>
    <w:rsid w:val="00E064F1"/>
    <w:rsid w:val="00E065C3"/>
    <w:rsid w:val="00E065FE"/>
    <w:rsid w:val="00E06726"/>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10017"/>
    <w:rsid w:val="00E10229"/>
    <w:rsid w:val="00E103B7"/>
    <w:rsid w:val="00E10496"/>
    <w:rsid w:val="00E105CB"/>
    <w:rsid w:val="00E1074E"/>
    <w:rsid w:val="00E1094B"/>
    <w:rsid w:val="00E10D4A"/>
    <w:rsid w:val="00E11261"/>
    <w:rsid w:val="00E117B1"/>
    <w:rsid w:val="00E11CFB"/>
    <w:rsid w:val="00E1237C"/>
    <w:rsid w:val="00E126C6"/>
    <w:rsid w:val="00E12E9E"/>
    <w:rsid w:val="00E13150"/>
    <w:rsid w:val="00E1323E"/>
    <w:rsid w:val="00E13606"/>
    <w:rsid w:val="00E1363D"/>
    <w:rsid w:val="00E136A0"/>
    <w:rsid w:val="00E138EC"/>
    <w:rsid w:val="00E13949"/>
    <w:rsid w:val="00E139A0"/>
    <w:rsid w:val="00E13B04"/>
    <w:rsid w:val="00E13D45"/>
    <w:rsid w:val="00E13D9D"/>
    <w:rsid w:val="00E13DD3"/>
    <w:rsid w:val="00E13FAD"/>
    <w:rsid w:val="00E141E2"/>
    <w:rsid w:val="00E14291"/>
    <w:rsid w:val="00E14299"/>
    <w:rsid w:val="00E1429C"/>
    <w:rsid w:val="00E14CF5"/>
    <w:rsid w:val="00E14F68"/>
    <w:rsid w:val="00E150E8"/>
    <w:rsid w:val="00E15420"/>
    <w:rsid w:val="00E1599A"/>
    <w:rsid w:val="00E159BD"/>
    <w:rsid w:val="00E15BF9"/>
    <w:rsid w:val="00E15F44"/>
    <w:rsid w:val="00E161B6"/>
    <w:rsid w:val="00E16443"/>
    <w:rsid w:val="00E16759"/>
    <w:rsid w:val="00E16904"/>
    <w:rsid w:val="00E16A66"/>
    <w:rsid w:val="00E16AAD"/>
    <w:rsid w:val="00E16EEF"/>
    <w:rsid w:val="00E173C7"/>
    <w:rsid w:val="00E17631"/>
    <w:rsid w:val="00E178A1"/>
    <w:rsid w:val="00E178A2"/>
    <w:rsid w:val="00E17A29"/>
    <w:rsid w:val="00E17BAE"/>
    <w:rsid w:val="00E17CE8"/>
    <w:rsid w:val="00E17F87"/>
    <w:rsid w:val="00E2055B"/>
    <w:rsid w:val="00E20829"/>
    <w:rsid w:val="00E20B57"/>
    <w:rsid w:val="00E20B6D"/>
    <w:rsid w:val="00E20C2A"/>
    <w:rsid w:val="00E20C59"/>
    <w:rsid w:val="00E20E0E"/>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BA6"/>
    <w:rsid w:val="00E23DB7"/>
    <w:rsid w:val="00E24046"/>
    <w:rsid w:val="00E241E3"/>
    <w:rsid w:val="00E241F3"/>
    <w:rsid w:val="00E24277"/>
    <w:rsid w:val="00E2430C"/>
    <w:rsid w:val="00E24416"/>
    <w:rsid w:val="00E24481"/>
    <w:rsid w:val="00E244C6"/>
    <w:rsid w:val="00E245FE"/>
    <w:rsid w:val="00E2463A"/>
    <w:rsid w:val="00E24732"/>
    <w:rsid w:val="00E24B0A"/>
    <w:rsid w:val="00E24BC2"/>
    <w:rsid w:val="00E24F79"/>
    <w:rsid w:val="00E2501A"/>
    <w:rsid w:val="00E25365"/>
    <w:rsid w:val="00E253F8"/>
    <w:rsid w:val="00E255D6"/>
    <w:rsid w:val="00E256A4"/>
    <w:rsid w:val="00E2576C"/>
    <w:rsid w:val="00E258E4"/>
    <w:rsid w:val="00E25923"/>
    <w:rsid w:val="00E25AEA"/>
    <w:rsid w:val="00E25BD8"/>
    <w:rsid w:val="00E25D2C"/>
    <w:rsid w:val="00E25F28"/>
    <w:rsid w:val="00E260F6"/>
    <w:rsid w:val="00E261B8"/>
    <w:rsid w:val="00E264CC"/>
    <w:rsid w:val="00E266CA"/>
    <w:rsid w:val="00E2684F"/>
    <w:rsid w:val="00E26903"/>
    <w:rsid w:val="00E26B60"/>
    <w:rsid w:val="00E27142"/>
    <w:rsid w:val="00E271C7"/>
    <w:rsid w:val="00E27294"/>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1F70"/>
    <w:rsid w:val="00E321B1"/>
    <w:rsid w:val="00E3237E"/>
    <w:rsid w:val="00E32584"/>
    <w:rsid w:val="00E32A1E"/>
    <w:rsid w:val="00E32A65"/>
    <w:rsid w:val="00E32D45"/>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4F78"/>
    <w:rsid w:val="00E3513E"/>
    <w:rsid w:val="00E351E6"/>
    <w:rsid w:val="00E35209"/>
    <w:rsid w:val="00E35216"/>
    <w:rsid w:val="00E35241"/>
    <w:rsid w:val="00E35332"/>
    <w:rsid w:val="00E354D4"/>
    <w:rsid w:val="00E356DB"/>
    <w:rsid w:val="00E356FE"/>
    <w:rsid w:val="00E357B5"/>
    <w:rsid w:val="00E358D7"/>
    <w:rsid w:val="00E35D20"/>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023"/>
    <w:rsid w:val="00E432A5"/>
    <w:rsid w:val="00E43365"/>
    <w:rsid w:val="00E436FA"/>
    <w:rsid w:val="00E43732"/>
    <w:rsid w:val="00E43BE9"/>
    <w:rsid w:val="00E43CBA"/>
    <w:rsid w:val="00E440AD"/>
    <w:rsid w:val="00E445CC"/>
    <w:rsid w:val="00E44670"/>
    <w:rsid w:val="00E4476F"/>
    <w:rsid w:val="00E44AD6"/>
    <w:rsid w:val="00E44C2F"/>
    <w:rsid w:val="00E44C97"/>
    <w:rsid w:val="00E44D3C"/>
    <w:rsid w:val="00E44F3D"/>
    <w:rsid w:val="00E4544B"/>
    <w:rsid w:val="00E4547E"/>
    <w:rsid w:val="00E45525"/>
    <w:rsid w:val="00E45624"/>
    <w:rsid w:val="00E4563B"/>
    <w:rsid w:val="00E45682"/>
    <w:rsid w:val="00E456EE"/>
    <w:rsid w:val="00E45813"/>
    <w:rsid w:val="00E45D3A"/>
    <w:rsid w:val="00E45EB7"/>
    <w:rsid w:val="00E45ECE"/>
    <w:rsid w:val="00E462D7"/>
    <w:rsid w:val="00E462E0"/>
    <w:rsid w:val="00E46316"/>
    <w:rsid w:val="00E46616"/>
    <w:rsid w:val="00E466A8"/>
    <w:rsid w:val="00E468C0"/>
    <w:rsid w:val="00E46933"/>
    <w:rsid w:val="00E46AFB"/>
    <w:rsid w:val="00E46B19"/>
    <w:rsid w:val="00E46E23"/>
    <w:rsid w:val="00E46F12"/>
    <w:rsid w:val="00E46F97"/>
    <w:rsid w:val="00E46FC4"/>
    <w:rsid w:val="00E47080"/>
    <w:rsid w:val="00E471DC"/>
    <w:rsid w:val="00E473A1"/>
    <w:rsid w:val="00E4756F"/>
    <w:rsid w:val="00E4769C"/>
    <w:rsid w:val="00E477AA"/>
    <w:rsid w:val="00E47895"/>
    <w:rsid w:val="00E479BD"/>
    <w:rsid w:val="00E47B64"/>
    <w:rsid w:val="00E500D2"/>
    <w:rsid w:val="00E50372"/>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2CC"/>
    <w:rsid w:val="00E60596"/>
    <w:rsid w:val="00E60601"/>
    <w:rsid w:val="00E60671"/>
    <w:rsid w:val="00E608B8"/>
    <w:rsid w:val="00E60EF0"/>
    <w:rsid w:val="00E60F31"/>
    <w:rsid w:val="00E612D0"/>
    <w:rsid w:val="00E61686"/>
    <w:rsid w:val="00E61827"/>
    <w:rsid w:val="00E61A6C"/>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C7"/>
    <w:rsid w:val="00E65899"/>
    <w:rsid w:val="00E65974"/>
    <w:rsid w:val="00E659E5"/>
    <w:rsid w:val="00E65BB9"/>
    <w:rsid w:val="00E65D64"/>
    <w:rsid w:val="00E66089"/>
    <w:rsid w:val="00E660E8"/>
    <w:rsid w:val="00E664FF"/>
    <w:rsid w:val="00E66642"/>
    <w:rsid w:val="00E66653"/>
    <w:rsid w:val="00E6666F"/>
    <w:rsid w:val="00E667EE"/>
    <w:rsid w:val="00E669B7"/>
    <w:rsid w:val="00E66C25"/>
    <w:rsid w:val="00E66E50"/>
    <w:rsid w:val="00E66F27"/>
    <w:rsid w:val="00E67282"/>
    <w:rsid w:val="00E677D8"/>
    <w:rsid w:val="00E67A66"/>
    <w:rsid w:val="00E70002"/>
    <w:rsid w:val="00E70259"/>
    <w:rsid w:val="00E702E8"/>
    <w:rsid w:val="00E70662"/>
    <w:rsid w:val="00E70685"/>
    <w:rsid w:val="00E707E8"/>
    <w:rsid w:val="00E709C5"/>
    <w:rsid w:val="00E70A5A"/>
    <w:rsid w:val="00E70CAF"/>
    <w:rsid w:val="00E70DF5"/>
    <w:rsid w:val="00E712EF"/>
    <w:rsid w:val="00E71366"/>
    <w:rsid w:val="00E71611"/>
    <w:rsid w:val="00E718B3"/>
    <w:rsid w:val="00E71C30"/>
    <w:rsid w:val="00E71CF3"/>
    <w:rsid w:val="00E71E23"/>
    <w:rsid w:val="00E71FE4"/>
    <w:rsid w:val="00E72AF1"/>
    <w:rsid w:val="00E72E33"/>
    <w:rsid w:val="00E730B9"/>
    <w:rsid w:val="00E731FE"/>
    <w:rsid w:val="00E73347"/>
    <w:rsid w:val="00E7345D"/>
    <w:rsid w:val="00E735B3"/>
    <w:rsid w:val="00E735DB"/>
    <w:rsid w:val="00E7374F"/>
    <w:rsid w:val="00E73801"/>
    <w:rsid w:val="00E73862"/>
    <w:rsid w:val="00E73D91"/>
    <w:rsid w:val="00E73FD6"/>
    <w:rsid w:val="00E742AF"/>
    <w:rsid w:val="00E743DE"/>
    <w:rsid w:val="00E74516"/>
    <w:rsid w:val="00E746DE"/>
    <w:rsid w:val="00E74828"/>
    <w:rsid w:val="00E748F2"/>
    <w:rsid w:val="00E74A6E"/>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6224"/>
    <w:rsid w:val="00E76351"/>
    <w:rsid w:val="00E76488"/>
    <w:rsid w:val="00E765C6"/>
    <w:rsid w:val="00E76675"/>
    <w:rsid w:val="00E76CEF"/>
    <w:rsid w:val="00E7728B"/>
    <w:rsid w:val="00E773B5"/>
    <w:rsid w:val="00E77552"/>
    <w:rsid w:val="00E77630"/>
    <w:rsid w:val="00E7793C"/>
    <w:rsid w:val="00E7797E"/>
    <w:rsid w:val="00E77A0E"/>
    <w:rsid w:val="00E77E94"/>
    <w:rsid w:val="00E77FE8"/>
    <w:rsid w:val="00E8031B"/>
    <w:rsid w:val="00E8037F"/>
    <w:rsid w:val="00E805BE"/>
    <w:rsid w:val="00E8077E"/>
    <w:rsid w:val="00E80867"/>
    <w:rsid w:val="00E80907"/>
    <w:rsid w:val="00E80981"/>
    <w:rsid w:val="00E80AE7"/>
    <w:rsid w:val="00E80B8A"/>
    <w:rsid w:val="00E80C78"/>
    <w:rsid w:val="00E80F05"/>
    <w:rsid w:val="00E80F7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4C9B"/>
    <w:rsid w:val="00E852BB"/>
    <w:rsid w:val="00E853D6"/>
    <w:rsid w:val="00E85732"/>
    <w:rsid w:val="00E858D9"/>
    <w:rsid w:val="00E8597E"/>
    <w:rsid w:val="00E85A37"/>
    <w:rsid w:val="00E85BFB"/>
    <w:rsid w:val="00E85D1E"/>
    <w:rsid w:val="00E85D36"/>
    <w:rsid w:val="00E85D7A"/>
    <w:rsid w:val="00E85DA6"/>
    <w:rsid w:val="00E8624E"/>
    <w:rsid w:val="00E86311"/>
    <w:rsid w:val="00E86512"/>
    <w:rsid w:val="00E8670C"/>
    <w:rsid w:val="00E869F1"/>
    <w:rsid w:val="00E86A12"/>
    <w:rsid w:val="00E86C26"/>
    <w:rsid w:val="00E86E2C"/>
    <w:rsid w:val="00E86F2A"/>
    <w:rsid w:val="00E8718F"/>
    <w:rsid w:val="00E87503"/>
    <w:rsid w:val="00E87694"/>
    <w:rsid w:val="00E87876"/>
    <w:rsid w:val="00E87937"/>
    <w:rsid w:val="00E879D6"/>
    <w:rsid w:val="00E87BCA"/>
    <w:rsid w:val="00E87F08"/>
    <w:rsid w:val="00E87F34"/>
    <w:rsid w:val="00E90710"/>
    <w:rsid w:val="00E9079A"/>
    <w:rsid w:val="00E90926"/>
    <w:rsid w:val="00E90B20"/>
    <w:rsid w:val="00E90FD1"/>
    <w:rsid w:val="00E90FDC"/>
    <w:rsid w:val="00E911EE"/>
    <w:rsid w:val="00E91429"/>
    <w:rsid w:val="00E91573"/>
    <w:rsid w:val="00E91690"/>
    <w:rsid w:val="00E91847"/>
    <w:rsid w:val="00E91A6A"/>
    <w:rsid w:val="00E91AA0"/>
    <w:rsid w:val="00E91AA6"/>
    <w:rsid w:val="00E91DF3"/>
    <w:rsid w:val="00E9231E"/>
    <w:rsid w:val="00E92324"/>
    <w:rsid w:val="00E92701"/>
    <w:rsid w:val="00E92811"/>
    <w:rsid w:val="00E92A7A"/>
    <w:rsid w:val="00E92B97"/>
    <w:rsid w:val="00E92F3D"/>
    <w:rsid w:val="00E93485"/>
    <w:rsid w:val="00E93DA6"/>
    <w:rsid w:val="00E93E75"/>
    <w:rsid w:val="00E94277"/>
    <w:rsid w:val="00E942EC"/>
    <w:rsid w:val="00E94650"/>
    <w:rsid w:val="00E946BD"/>
    <w:rsid w:val="00E94813"/>
    <w:rsid w:val="00E94885"/>
    <w:rsid w:val="00E94A4C"/>
    <w:rsid w:val="00E94C44"/>
    <w:rsid w:val="00E95464"/>
    <w:rsid w:val="00E95494"/>
    <w:rsid w:val="00E95771"/>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4A0"/>
    <w:rsid w:val="00E9750C"/>
    <w:rsid w:val="00E9780C"/>
    <w:rsid w:val="00E97AC9"/>
    <w:rsid w:val="00E97BCA"/>
    <w:rsid w:val="00E97D1B"/>
    <w:rsid w:val="00E97E26"/>
    <w:rsid w:val="00E97F46"/>
    <w:rsid w:val="00EA072B"/>
    <w:rsid w:val="00EA0A0E"/>
    <w:rsid w:val="00EA0B02"/>
    <w:rsid w:val="00EA0CF2"/>
    <w:rsid w:val="00EA0D5C"/>
    <w:rsid w:val="00EA1375"/>
    <w:rsid w:val="00EA1534"/>
    <w:rsid w:val="00EA15CB"/>
    <w:rsid w:val="00EA165E"/>
    <w:rsid w:val="00EA1702"/>
    <w:rsid w:val="00EA1833"/>
    <w:rsid w:val="00EA1872"/>
    <w:rsid w:val="00EA1C8A"/>
    <w:rsid w:val="00EA1CE6"/>
    <w:rsid w:val="00EA1E0E"/>
    <w:rsid w:val="00EA2379"/>
    <w:rsid w:val="00EA248E"/>
    <w:rsid w:val="00EA2913"/>
    <w:rsid w:val="00EA2978"/>
    <w:rsid w:val="00EA2AD7"/>
    <w:rsid w:val="00EA3046"/>
    <w:rsid w:val="00EA30D4"/>
    <w:rsid w:val="00EA31CF"/>
    <w:rsid w:val="00EA3236"/>
    <w:rsid w:val="00EA358C"/>
    <w:rsid w:val="00EA3768"/>
    <w:rsid w:val="00EA3A56"/>
    <w:rsid w:val="00EA405E"/>
    <w:rsid w:val="00EA41C5"/>
    <w:rsid w:val="00EA468C"/>
    <w:rsid w:val="00EA47FC"/>
    <w:rsid w:val="00EA48D9"/>
    <w:rsid w:val="00EA4DB6"/>
    <w:rsid w:val="00EA4E4F"/>
    <w:rsid w:val="00EA4F23"/>
    <w:rsid w:val="00EA4F3F"/>
    <w:rsid w:val="00EA50BB"/>
    <w:rsid w:val="00EA5477"/>
    <w:rsid w:val="00EA560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9AB"/>
    <w:rsid w:val="00EB29CA"/>
    <w:rsid w:val="00EB29E4"/>
    <w:rsid w:val="00EB2AAC"/>
    <w:rsid w:val="00EB2B06"/>
    <w:rsid w:val="00EB2BBF"/>
    <w:rsid w:val="00EB31B8"/>
    <w:rsid w:val="00EB31D6"/>
    <w:rsid w:val="00EB35E1"/>
    <w:rsid w:val="00EB38C8"/>
    <w:rsid w:val="00EB3C93"/>
    <w:rsid w:val="00EB4491"/>
    <w:rsid w:val="00EB44B5"/>
    <w:rsid w:val="00EB4516"/>
    <w:rsid w:val="00EB468A"/>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5FC6"/>
    <w:rsid w:val="00EB6238"/>
    <w:rsid w:val="00EB63E9"/>
    <w:rsid w:val="00EB67B9"/>
    <w:rsid w:val="00EB682A"/>
    <w:rsid w:val="00EB691A"/>
    <w:rsid w:val="00EB698E"/>
    <w:rsid w:val="00EB69ED"/>
    <w:rsid w:val="00EB6A78"/>
    <w:rsid w:val="00EB73DE"/>
    <w:rsid w:val="00EB747B"/>
    <w:rsid w:val="00EB75F2"/>
    <w:rsid w:val="00EB7A32"/>
    <w:rsid w:val="00EB7C25"/>
    <w:rsid w:val="00EB7FFE"/>
    <w:rsid w:val="00EC02A3"/>
    <w:rsid w:val="00EC0309"/>
    <w:rsid w:val="00EC0328"/>
    <w:rsid w:val="00EC0444"/>
    <w:rsid w:val="00EC0455"/>
    <w:rsid w:val="00EC05C8"/>
    <w:rsid w:val="00EC07CF"/>
    <w:rsid w:val="00EC0CCC"/>
    <w:rsid w:val="00EC0DE6"/>
    <w:rsid w:val="00EC0E2F"/>
    <w:rsid w:val="00EC180D"/>
    <w:rsid w:val="00EC1AC3"/>
    <w:rsid w:val="00EC1B24"/>
    <w:rsid w:val="00EC1DA9"/>
    <w:rsid w:val="00EC1F5D"/>
    <w:rsid w:val="00EC22B5"/>
    <w:rsid w:val="00EC24E6"/>
    <w:rsid w:val="00EC287C"/>
    <w:rsid w:val="00EC2C72"/>
    <w:rsid w:val="00EC2EAA"/>
    <w:rsid w:val="00EC2EE0"/>
    <w:rsid w:val="00EC2EFE"/>
    <w:rsid w:val="00EC362B"/>
    <w:rsid w:val="00EC3A11"/>
    <w:rsid w:val="00EC3BB0"/>
    <w:rsid w:val="00EC3C93"/>
    <w:rsid w:val="00EC3CDE"/>
    <w:rsid w:val="00EC3EC2"/>
    <w:rsid w:val="00EC3F2D"/>
    <w:rsid w:val="00EC41A0"/>
    <w:rsid w:val="00EC429E"/>
    <w:rsid w:val="00EC4376"/>
    <w:rsid w:val="00EC4495"/>
    <w:rsid w:val="00EC466A"/>
    <w:rsid w:val="00EC4814"/>
    <w:rsid w:val="00EC4873"/>
    <w:rsid w:val="00EC498D"/>
    <w:rsid w:val="00EC4A60"/>
    <w:rsid w:val="00EC4B4D"/>
    <w:rsid w:val="00EC4CA1"/>
    <w:rsid w:val="00EC4F13"/>
    <w:rsid w:val="00EC5440"/>
    <w:rsid w:val="00EC5B5B"/>
    <w:rsid w:val="00EC5FCB"/>
    <w:rsid w:val="00EC6051"/>
    <w:rsid w:val="00EC6205"/>
    <w:rsid w:val="00EC630B"/>
    <w:rsid w:val="00EC6459"/>
    <w:rsid w:val="00EC6D5F"/>
    <w:rsid w:val="00EC6DB3"/>
    <w:rsid w:val="00EC70C5"/>
    <w:rsid w:val="00EC7525"/>
    <w:rsid w:val="00EC7645"/>
    <w:rsid w:val="00EC7798"/>
    <w:rsid w:val="00EC77C1"/>
    <w:rsid w:val="00EC78EE"/>
    <w:rsid w:val="00EC79FE"/>
    <w:rsid w:val="00EC7D47"/>
    <w:rsid w:val="00EC7F54"/>
    <w:rsid w:val="00ED007C"/>
    <w:rsid w:val="00ED00E3"/>
    <w:rsid w:val="00ED014A"/>
    <w:rsid w:val="00ED01B3"/>
    <w:rsid w:val="00ED0715"/>
    <w:rsid w:val="00ED072E"/>
    <w:rsid w:val="00ED0A2B"/>
    <w:rsid w:val="00ED0B26"/>
    <w:rsid w:val="00ED0B45"/>
    <w:rsid w:val="00ED0CC9"/>
    <w:rsid w:val="00ED0E7D"/>
    <w:rsid w:val="00ED0EB7"/>
    <w:rsid w:val="00ED1181"/>
    <w:rsid w:val="00ED11F6"/>
    <w:rsid w:val="00ED1302"/>
    <w:rsid w:val="00ED1525"/>
    <w:rsid w:val="00ED1672"/>
    <w:rsid w:val="00ED1EB1"/>
    <w:rsid w:val="00ED218E"/>
    <w:rsid w:val="00ED2388"/>
    <w:rsid w:val="00ED2512"/>
    <w:rsid w:val="00ED27A8"/>
    <w:rsid w:val="00ED280C"/>
    <w:rsid w:val="00ED2982"/>
    <w:rsid w:val="00ED2A1A"/>
    <w:rsid w:val="00ED2A76"/>
    <w:rsid w:val="00ED2BC0"/>
    <w:rsid w:val="00ED2E10"/>
    <w:rsid w:val="00ED30F9"/>
    <w:rsid w:val="00ED32C1"/>
    <w:rsid w:val="00ED3304"/>
    <w:rsid w:val="00ED34AF"/>
    <w:rsid w:val="00ED3844"/>
    <w:rsid w:val="00ED39C4"/>
    <w:rsid w:val="00ED3AA5"/>
    <w:rsid w:val="00ED3F45"/>
    <w:rsid w:val="00ED3F64"/>
    <w:rsid w:val="00ED40BB"/>
    <w:rsid w:val="00ED40C2"/>
    <w:rsid w:val="00ED45CF"/>
    <w:rsid w:val="00ED486B"/>
    <w:rsid w:val="00ED505A"/>
    <w:rsid w:val="00ED50C3"/>
    <w:rsid w:val="00ED52F2"/>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BD"/>
    <w:rsid w:val="00EE0086"/>
    <w:rsid w:val="00EE008E"/>
    <w:rsid w:val="00EE0285"/>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6F5"/>
    <w:rsid w:val="00EE490C"/>
    <w:rsid w:val="00EE49B2"/>
    <w:rsid w:val="00EE4C3E"/>
    <w:rsid w:val="00EE4F62"/>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105"/>
    <w:rsid w:val="00EF2213"/>
    <w:rsid w:val="00EF24C5"/>
    <w:rsid w:val="00EF255B"/>
    <w:rsid w:val="00EF29C4"/>
    <w:rsid w:val="00EF2CC9"/>
    <w:rsid w:val="00EF2D42"/>
    <w:rsid w:val="00EF326A"/>
    <w:rsid w:val="00EF33D5"/>
    <w:rsid w:val="00EF3588"/>
    <w:rsid w:val="00EF3620"/>
    <w:rsid w:val="00EF3711"/>
    <w:rsid w:val="00EF3914"/>
    <w:rsid w:val="00EF397B"/>
    <w:rsid w:val="00EF399A"/>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31"/>
    <w:rsid w:val="00EF5476"/>
    <w:rsid w:val="00EF5482"/>
    <w:rsid w:val="00EF5878"/>
    <w:rsid w:val="00EF5A0E"/>
    <w:rsid w:val="00EF5BB9"/>
    <w:rsid w:val="00EF5C87"/>
    <w:rsid w:val="00EF5CB9"/>
    <w:rsid w:val="00EF5DCB"/>
    <w:rsid w:val="00EF5E69"/>
    <w:rsid w:val="00EF5F73"/>
    <w:rsid w:val="00EF6162"/>
    <w:rsid w:val="00EF6172"/>
    <w:rsid w:val="00EF64E8"/>
    <w:rsid w:val="00EF683D"/>
    <w:rsid w:val="00EF696A"/>
    <w:rsid w:val="00EF6E98"/>
    <w:rsid w:val="00EF6F66"/>
    <w:rsid w:val="00EF6FCA"/>
    <w:rsid w:val="00EF70C7"/>
    <w:rsid w:val="00EF740E"/>
    <w:rsid w:val="00EF771F"/>
    <w:rsid w:val="00EF7F64"/>
    <w:rsid w:val="00F00069"/>
    <w:rsid w:val="00F0022E"/>
    <w:rsid w:val="00F00264"/>
    <w:rsid w:val="00F00689"/>
    <w:rsid w:val="00F00701"/>
    <w:rsid w:val="00F008F6"/>
    <w:rsid w:val="00F0090D"/>
    <w:rsid w:val="00F00B2A"/>
    <w:rsid w:val="00F00DD1"/>
    <w:rsid w:val="00F0113E"/>
    <w:rsid w:val="00F0156C"/>
    <w:rsid w:val="00F01731"/>
    <w:rsid w:val="00F0197E"/>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067"/>
    <w:rsid w:val="00F041DE"/>
    <w:rsid w:val="00F043E1"/>
    <w:rsid w:val="00F04653"/>
    <w:rsid w:val="00F0469C"/>
    <w:rsid w:val="00F046EF"/>
    <w:rsid w:val="00F047C6"/>
    <w:rsid w:val="00F04C53"/>
    <w:rsid w:val="00F04CFC"/>
    <w:rsid w:val="00F04F44"/>
    <w:rsid w:val="00F0504F"/>
    <w:rsid w:val="00F05267"/>
    <w:rsid w:val="00F05892"/>
    <w:rsid w:val="00F05A9D"/>
    <w:rsid w:val="00F05C35"/>
    <w:rsid w:val="00F05D01"/>
    <w:rsid w:val="00F05D47"/>
    <w:rsid w:val="00F05E6D"/>
    <w:rsid w:val="00F05FE5"/>
    <w:rsid w:val="00F0612F"/>
    <w:rsid w:val="00F06319"/>
    <w:rsid w:val="00F0651A"/>
    <w:rsid w:val="00F06716"/>
    <w:rsid w:val="00F069CF"/>
    <w:rsid w:val="00F06A24"/>
    <w:rsid w:val="00F06B84"/>
    <w:rsid w:val="00F06DE2"/>
    <w:rsid w:val="00F06E41"/>
    <w:rsid w:val="00F06F08"/>
    <w:rsid w:val="00F071FB"/>
    <w:rsid w:val="00F07259"/>
    <w:rsid w:val="00F0733C"/>
    <w:rsid w:val="00F07666"/>
    <w:rsid w:val="00F0771C"/>
    <w:rsid w:val="00F07C1D"/>
    <w:rsid w:val="00F07D41"/>
    <w:rsid w:val="00F07D5A"/>
    <w:rsid w:val="00F1038A"/>
    <w:rsid w:val="00F10437"/>
    <w:rsid w:val="00F10615"/>
    <w:rsid w:val="00F10732"/>
    <w:rsid w:val="00F10B62"/>
    <w:rsid w:val="00F10C97"/>
    <w:rsid w:val="00F10D4B"/>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140"/>
    <w:rsid w:val="00F13648"/>
    <w:rsid w:val="00F13861"/>
    <w:rsid w:val="00F1386F"/>
    <w:rsid w:val="00F13DAD"/>
    <w:rsid w:val="00F1423E"/>
    <w:rsid w:val="00F14244"/>
    <w:rsid w:val="00F143C7"/>
    <w:rsid w:val="00F14725"/>
    <w:rsid w:val="00F14750"/>
    <w:rsid w:val="00F147FB"/>
    <w:rsid w:val="00F1492A"/>
    <w:rsid w:val="00F1499C"/>
    <w:rsid w:val="00F149DC"/>
    <w:rsid w:val="00F14A33"/>
    <w:rsid w:val="00F14BF2"/>
    <w:rsid w:val="00F14C4B"/>
    <w:rsid w:val="00F150A8"/>
    <w:rsid w:val="00F152A4"/>
    <w:rsid w:val="00F15309"/>
    <w:rsid w:val="00F1541D"/>
    <w:rsid w:val="00F1555C"/>
    <w:rsid w:val="00F157C8"/>
    <w:rsid w:val="00F159F1"/>
    <w:rsid w:val="00F15B03"/>
    <w:rsid w:val="00F15EEF"/>
    <w:rsid w:val="00F160C1"/>
    <w:rsid w:val="00F16152"/>
    <w:rsid w:val="00F16166"/>
    <w:rsid w:val="00F16209"/>
    <w:rsid w:val="00F162F4"/>
    <w:rsid w:val="00F164AC"/>
    <w:rsid w:val="00F164F5"/>
    <w:rsid w:val="00F166DD"/>
    <w:rsid w:val="00F16AEB"/>
    <w:rsid w:val="00F16C0F"/>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4E6"/>
    <w:rsid w:val="00F2065F"/>
    <w:rsid w:val="00F20ADE"/>
    <w:rsid w:val="00F20D27"/>
    <w:rsid w:val="00F210BA"/>
    <w:rsid w:val="00F21592"/>
    <w:rsid w:val="00F21664"/>
    <w:rsid w:val="00F218DE"/>
    <w:rsid w:val="00F219F6"/>
    <w:rsid w:val="00F21E83"/>
    <w:rsid w:val="00F21EA9"/>
    <w:rsid w:val="00F22266"/>
    <w:rsid w:val="00F222CC"/>
    <w:rsid w:val="00F22315"/>
    <w:rsid w:val="00F223CA"/>
    <w:rsid w:val="00F23318"/>
    <w:rsid w:val="00F234F3"/>
    <w:rsid w:val="00F23560"/>
    <w:rsid w:val="00F236E2"/>
    <w:rsid w:val="00F2375D"/>
    <w:rsid w:val="00F23D03"/>
    <w:rsid w:val="00F2426A"/>
    <w:rsid w:val="00F24375"/>
    <w:rsid w:val="00F24431"/>
    <w:rsid w:val="00F24811"/>
    <w:rsid w:val="00F248A6"/>
    <w:rsid w:val="00F2495F"/>
    <w:rsid w:val="00F24AD4"/>
    <w:rsid w:val="00F24BA6"/>
    <w:rsid w:val="00F24F0B"/>
    <w:rsid w:val="00F250B7"/>
    <w:rsid w:val="00F251D1"/>
    <w:rsid w:val="00F252C4"/>
    <w:rsid w:val="00F254FF"/>
    <w:rsid w:val="00F256DC"/>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27F5D"/>
    <w:rsid w:val="00F3062C"/>
    <w:rsid w:val="00F307CD"/>
    <w:rsid w:val="00F308D4"/>
    <w:rsid w:val="00F30A88"/>
    <w:rsid w:val="00F30B37"/>
    <w:rsid w:val="00F30C15"/>
    <w:rsid w:val="00F30CC1"/>
    <w:rsid w:val="00F30D3D"/>
    <w:rsid w:val="00F30F0E"/>
    <w:rsid w:val="00F3101B"/>
    <w:rsid w:val="00F3112E"/>
    <w:rsid w:val="00F312EA"/>
    <w:rsid w:val="00F312FD"/>
    <w:rsid w:val="00F31391"/>
    <w:rsid w:val="00F31568"/>
    <w:rsid w:val="00F31A2C"/>
    <w:rsid w:val="00F31A92"/>
    <w:rsid w:val="00F31BC2"/>
    <w:rsid w:val="00F31C2F"/>
    <w:rsid w:val="00F31E9F"/>
    <w:rsid w:val="00F31F4B"/>
    <w:rsid w:val="00F321A5"/>
    <w:rsid w:val="00F3226A"/>
    <w:rsid w:val="00F322CE"/>
    <w:rsid w:val="00F3230B"/>
    <w:rsid w:val="00F324DF"/>
    <w:rsid w:val="00F32582"/>
    <w:rsid w:val="00F32661"/>
    <w:rsid w:val="00F32A22"/>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3C3"/>
    <w:rsid w:val="00F35438"/>
    <w:rsid w:val="00F35585"/>
    <w:rsid w:val="00F35636"/>
    <w:rsid w:val="00F35664"/>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3DD"/>
    <w:rsid w:val="00F37523"/>
    <w:rsid w:val="00F4027E"/>
    <w:rsid w:val="00F40360"/>
    <w:rsid w:val="00F4050F"/>
    <w:rsid w:val="00F4065C"/>
    <w:rsid w:val="00F40956"/>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45"/>
    <w:rsid w:val="00F45B98"/>
    <w:rsid w:val="00F46079"/>
    <w:rsid w:val="00F4647E"/>
    <w:rsid w:val="00F464F5"/>
    <w:rsid w:val="00F46561"/>
    <w:rsid w:val="00F4677F"/>
    <w:rsid w:val="00F467C3"/>
    <w:rsid w:val="00F46C8C"/>
    <w:rsid w:val="00F46D32"/>
    <w:rsid w:val="00F46F58"/>
    <w:rsid w:val="00F46FB8"/>
    <w:rsid w:val="00F473E2"/>
    <w:rsid w:val="00F47534"/>
    <w:rsid w:val="00F47824"/>
    <w:rsid w:val="00F47AFE"/>
    <w:rsid w:val="00F47D25"/>
    <w:rsid w:val="00F5020A"/>
    <w:rsid w:val="00F50737"/>
    <w:rsid w:val="00F5085B"/>
    <w:rsid w:val="00F515E0"/>
    <w:rsid w:val="00F5170D"/>
    <w:rsid w:val="00F51A7F"/>
    <w:rsid w:val="00F51B79"/>
    <w:rsid w:val="00F51D10"/>
    <w:rsid w:val="00F51E1E"/>
    <w:rsid w:val="00F52EAA"/>
    <w:rsid w:val="00F52EBF"/>
    <w:rsid w:val="00F52F13"/>
    <w:rsid w:val="00F5303E"/>
    <w:rsid w:val="00F53240"/>
    <w:rsid w:val="00F53552"/>
    <w:rsid w:val="00F535BA"/>
    <w:rsid w:val="00F53B4D"/>
    <w:rsid w:val="00F53E83"/>
    <w:rsid w:val="00F53EAB"/>
    <w:rsid w:val="00F53EC2"/>
    <w:rsid w:val="00F53EEE"/>
    <w:rsid w:val="00F54093"/>
    <w:rsid w:val="00F5469F"/>
    <w:rsid w:val="00F546D9"/>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FC0"/>
    <w:rsid w:val="00F5604F"/>
    <w:rsid w:val="00F5609E"/>
    <w:rsid w:val="00F560A9"/>
    <w:rsid w:val="00F560EA"/>
    <w:rsid w:val="00F56355"/>
    <w:rsid w:val="00F564B9"/>
    <w:rsid w:val="00F565C0"/>
    <w:rsid w:val="00F565FA"/>
    <w:rsid w:val="00F567F8"/>
    <w:rsid w:val="00F5749E"/>
    <w:rsid w:val="00F57838"/>
    <w:rsid w:val="00F57E2D"/>
    <w:rsid w:val="00F60219"/>
    <w:rsid w:val="00F6089F"/>
    <w:rsid w:val="00F609E1"/>
    <w:rsid w:val="00F60A31"/>
    <w:rsid w:val="00F60C9C"/>
    <w:rsid w:val="00F60CB0"/>
    <w:rsid w:val="00F60CBB"/>
    <w:rsid w:val="00F60EC8"/>
    <w:rsid w:val="00F6111E"/>
    <w:rsid w:val="00F61226"/>
    <w:rsid w:val="00F6135D"/>
    <w:rsid w:val="00F61426"/>
    <w:rsid w:val="00F6149C"/>
    <w:rsid w:val="00F615BC"/>
    <w:rsid w:val="00F6171E"/>
    <w:rsid w:val="00F61835"/>
    <w:rsid w:val="00F61915"/>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319"/>
    <w:rsid w:val="00F647BA"/>
    <w:rsid w:val="00F64A6D"/>
    <w:rsid w:val="00F64BF4"/>
    <w:rsid w:val="00F64FDD"/>
    <w:rsid w:val="00F652DE"/>
    <w:rsid w:val="00F653DF"/>
    <w:rsid w:val="00F6565E"/>
    <w:rsid w:val="00F6577D"/>
    <w:rsid w:val="00F6592E"/>
    <w:rsid w:val="00F65A0B"/>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38D"/>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B81"/>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71"/>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1F0"/>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0D3D"/>
    <w:rsid w:val="00F8143B"/>
    <w:rsid w:val="00F81451"/>
    <w:rsid w:val="00F81460"/>
    <w:rsid w:val="00F816F5"/>
    <w:rsid w:val="00F81704"/>
    <w:rsid w:val="00F81F69"/>
    <w:rsid w:val="00F82147"/>
    <w:rsid w:val="00F82458"/>
    <w:rsid w:val="00F8247D"/>
    <w:rsid w:val="00F829E4"/>
    <w:rsid w:val="00F82BFD"/>
    <w:rsid w:val="00F82DC9"/>
    <w:rsid w:val="00F82F36"/>
    <w:rsid w:val="00F82F51"/>
    <w:rsid w:val="00F8317D"/>
    <w:rsid w:val="00F8352B"/>
    <w:rsid w:val="00F83694"/>
    <w:rsid w:val="00F8379A"/>
    <w:rsid w:val="00F839E4"/>
    <w:rsid w:val="00F83B32"/>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83"/>
    <w:rsid w:val="00F85595"/>
    <w:rsid w:val="00F857AB"/>
    <w:rsid w:val="00F859C3"/>
    <w:rsid w:val="00F859FE"/>
    <w:rsid w:val="00F85B4C"/>
    <w:rsid w:val="00F85E4F"/>
    <w:rsid w:val="00F860FA"/>
    <w:rsid w:val="00F861F6"/>
    <w:rsid w:val="00F867D0"/>
    <w:rsid w:val="00F8682F"/>
    <w:rsid w:val="00F86A13"/>
    <w:rsid w:val="00F86AA4"/>
    <w:rsid w:val="00F86CC3"/>
    <w:rsid w:val="00F86F2E"/>
    <w:rsid w:val="00F87532"/>
    <w:rsid w:val="00F87E96"/>
    <w:rsid w:val="00F901C9"/>
    <w:rsid w:val="00F903AC"/>
    <w:rsid w:val="00F905CF"/>
    <w:rsid w:val="00F9073A"/>
    <w:rsid w:val="00F908A0"/>
    <w:rsid w:val="00F90C49"/>
    <w:rsid w:val="00F90C6B"/>
    <w:rsid w:val="00F90D52"/>
    <w:rsid w:val="00F90DC9"/>
    <w:rsid w:val="00F90DDA"/>
    <w:rsid w:val="00F90E05"/>
    <w:rsid w:val="00F90FF2"/>
    <w:rsid w:val="00F9127E"/>
    <w:rsid w:val="00F918D9"/>
    <w:rsid w:val="00F9192B"/>
    <w:rsid w:val="00F91D44"/>
    <w:rsid w:val="00F91E87"/>
    <w:rsid w:val="00F91ED2"/>
    <w:rsid w:val="00F91F11"/>
    <w:rsid w:val="00F91F80"/>
    <w:rsid w:val="00F91FE7"/>
    <w:rsid w:val="00F92487"/>
    <w:rsid w:val="00F92CC3"/>
    <w:rsid w:val="00F92D1D"/>
    <w:rsid w:val="00F93738"/>
    <w:rsid w:val="00F93EE1"/>
    <w:rsid w:val="00F93EE5"/>
    <w:rsid w:val="00F945BD"/>
    <w:rsid w:val="00F94677"/>
    <w:rsid w:val="00F94723"/>
    <w:rsid w:val="00F9494E"/>
    <w:rsid w:val="00F94F2D"/>
    <w:rsid w:val="00F950E0"/>
    <w:rsid w:val="00F95314"/>
    <w:rsid w:val="00F95435"/>
    <w:rsid w:val="00F95502"/>
    <w:rsid w:val="00F95589"/>
    <w:rsid w:val="00F9561D"/>
    <w:rsid w:val="00F95710"/>
    <w:rsid w:val="00F9571B"/>
    <w:rsid w:val="00F9593E"/>
    <w:rsid w:val="00F95AB0"/>
    <w:rsid w:val="00F95BA7"/>
    <w:rsid w:val="00F95E16"/>
    <w:rsid w:val="00F95F61"/>
    <w:rsid w:val="00F960A5"/>
    <w:rsid w:val="00F9630B"/>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97A"/>
    <w:rsid w:val="00FA0B31"/>
    <w:rsid w:val="00FA0C1A"/>
    <w:rsid w:val="00FA0C8F"/>
    <w:rsid w:val="00FA0DE8"/>
    <w:rsid w:val="00FA1066"/>
    <w:rsid w:val="00FA10AB"/>
    <w:rsid w:val="00FA14F4"/>
    <w:rsid w:val="00FA1577"/>
    <w:rsid w:val="00FA15CA"/>
    <w:rsid w:val="00FA1607"/>
    <w:rsid w:val="00FA16B2"/>
    <w:rsid w:val="00FA173A"/>
    <w:rsid w:val="00FA1C4E"/>
    <w:rsid w:val="00FA1E99"/>
    <w:rsid w:val="00FA2575"/>
    <w:rsid w:val="00FA25C6"/>
    <w:rsid w:val="00FA2621"/>
    <w:rsid w:val="00FA26DF"/>
    <w:rsid w:val="00FA29E8"/>
    <w:rsid w:val="00FA2B45"/>
    <w:rsid w:val="00FA2F0E"/>
    <w:rsid w:val="00FA2F16"/>
    <w:rsid w:val="00FA2F21"/>
    <w:rsid w:val="00FA3068"/>
    <w:rsid w:val="00FA3265"/>
    <w:rsid w:val="00FA329F"/>
    <w:rsid w:val="00FA343B"/>
    <w:rsid w:val="00FA35C4"/>
    <w:rsid w:val="00FA3622"/>
    <w:rsid w:val="00FA36F9"/>
    <w:rsid w:val="00FA37D1"/>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CBB"/>
    <w:rsid w:val="00FA6D2D"/>
    <w:rsid w:val="00FA6E68"/>
    <w:rsid w:val="00FA6F10"/>
    <w:rsid w:val="00FA7111"/>
    <w:rsid w:val="00FA7117"/>
    <w:rsid w:val="00FA7308"/>
    <w:rsid w:val="00FA74CB"/>
    <w:rsid w:val="00FA75CE"/>
    <w:rsid w:val="00FA75D8"/>
    <w:rsid w:val="00FA7A34"/>
    <w:rsid w:val="00FA7C78"/>
    <w:rsid w:val="00FB020D"/>
    <w:rsid w:val="00FB024B"/>
    <w:rsid w:val="00FB0540"/>
    <w:rsid w:val="00FB070B"/>
    <w:rsid w:val="00FB079A"/>
    <w:rsid w:val="00FB07B6"/>
    <w:rsid w:val="00FB07C4"/>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554"/>
    <w:rsid w:val="00FB38AF"/>
    <w:rsid w:val="00FB3A80"/>
    <w:rsid w:val="00FB3A86"/>
    <w:rsid w:val="00FB404D"/>
    <w:rsid w:val="00FB4076"/>
    <w:rsid w:val="00FB4086"/>
    <w:rsid w:val="00FB428A"/>
    <w:rsid w:val="00FB4A07"/>
    <w:rsid w:val="00FB51C0"/>
    <w:rsid w:val="00FB52C7"/>
    <w:rsid w:val="00FB5879"/>
    <w:rsid w:val="00FB598A"/>
    <w:rsid w:val="00FB5B8A"/>
    <w:rsid w:val="00FB5BE6"/>
    <w:rsid w:val="00FB5C5B"/>
    <w:rsid w:val="00FB5CFF"/>
    <w:rsid w:val="00FB61B2"/>
    <w:rsid w:val="00FB6411"/>
    <w:rsid w:val="00FB65D8"/>
    <w:rsid w:val="00FB6675"/>
    <w:rsid w:val="00FB6727"/>
    <w:rsid w:val="00FB6ADE"/>
    <w:rsid w:val="00FB6BF5"/>
    <w:rsid w:val="00FB6E3B"/>
    <w:rsid w:val="00FB6F57"/>
    <w:rsid w:val="00FB6FCE"/>
    <w:rsid w:val="00FB7596"/>
    <w:rsid w:val="00FB75E0"/>
    <w:rsid w:val="00FB77F9"/>
    <w:rsid w:val="00FB791F"/>
    <w:rsid w:val="00FB7BA7"/>
    <w:rsid w:val="00FB7C69"/>
    <w:rsid w:val="00FB7CF4"/>
    <w:rsid w:val="00FB7D89"/>
    <w:rsid w:val="00FB7ECF"/>
    <w:rsid w:val="00FB7FE7"/>
    <w:rsid w:val="00FC06B2"/>
    <w:rsid w:val="00FC0954"/>
    <w:rsid w:val="00FC0A18"/>
    <w:rsid w:val="00FC0BF8"/>
    <w:rsid w:val="00FC0C82"/>
    <w:rsid w:val="00FC0D54"/>
    <w:rsid w:val="00FC0DF4"/>
    <w:rsid w:val="00FC1496"/>
    <w:rsid w:val="00FC1564"/>
    <w:rsid w:val="00FC174A"/>
    <w:rsid w:val="00FC1789"/>
    <w:rsid w:val="00FC18F0"/>
    <w:rsid w:val="00FC1A91"/>
    <w:rsid w:val="00FC1CA4"/>
    <w:rsid w:val="00FC1CA9"/>
    <w:rsid w:val="00FC1E9E"/>
    <w:rsid w:val="00FC22A7"/>
    <w:rsid w:val="00FC264C"/>
    <w:rsid w:val="00FC2A12"/>
    <w:rsid w:val="00FC2BBB"/>
    <w:rsid w:val="00FC2DC6"/>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61A"/>
    <w:rsid w:val="00FC57CF"/>
    <w:rsid w:val="00FC5D06"/>
    <w:rsid w:val="00FC5D07"/>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C91"/>
    <w:rsid w:val="00FC7E57"/>
    <w:rsid w:val="00FD02A5"/>
    <w:rsid w:val="00FD0439"/>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3EF"/>
    <w:rsid w:val="00FD2450"/>
    <w:rsid w:val="00FD2466"/>
    <w:rsid w:val="00FD256B"/>
    <w:rsid w:val="00FD273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4A1"/>
    <w:rsid w:val="00FD74B7"/>
    <w:rsid w:val="00FD7575"/>
    <w:rsid w:val="00FD7609"/>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C32"/>
    <w:rsid w:val="00FE2610"/>
    <w:rsid w:val="00FE2FEC"/>
    <w:rsid w:val="00FE308A"/>
    <w:rsid w:val="00FE3520"/>
    <w:rsid w:val="00FE35D4"/>
    <w:rsid w:val="00FE3618"/>
    <w:rsid w:val="00FE3664"/>
    <w:rsid w:val="00FE375F"/>
    <w:rsid w:val="00FE38F8"/>
    <w:rsid w:val="00FE3ADD"/>
    <w:rsid w:val="00FE3C0E"/>
    <w:rsid w:val="00FE4223"/>
    <w:rsid w:val="00FE4288"/>
    <w:rsid w:val="00FE43A0"/>
    <w:rsid w:val="00FE43FE"/>
    <w:rsid w:val="00FE44AB"/>
    <w:rsid w:val="00FE4725"/>
    <w:rsid w:val="00FE4C64"/>
    <w:rsid w:val="00FE4E53"/>
    <w:rsid w:val="00FE4FAA"/>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7F"/>
    <w:rsid w:val="00FE6ED7"/>
    <w:rsid w:val="00FE7062"/>
    <w:rsid w:val="00FE7267"/>
    <w:rsid w:val="00FE737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31"/>
    <w:rsid w:val="00FF18AB"/>
    <w:rsid w:val="00FF1963"/>
    <w:rsid w:val="00FF1B71"/>
    <w:rsid w:val="00FF1DCC"/>
    <w:rsid w:val="00FF227C"/>
    <w:rsid w:val="00FF228B"/>
    <w:rsid w:val="00FF24E9"/>
    <w:rsid w:val="00FF257F"/>
    <w:rsid w:val="00FF2A82"/>
    <w:rsid w:val="00FF2EE3"/>
    <w:rsid w:val="00FF2F6C"/>
    <w:rsid w:val="00FF30E9"/>
    <w:rsid w:val="00FF30EB"/>
    <w:rsid w:val="00FF317C"/>
    <w:rsid w:val="00FF335D"/>
    <w:rsid w:val="00FF35E9"/>
    <w:rsid w:val="00FF35FA"/>
    <w:rsid w:val="00FF3703"/>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E25"/>
    <w:rsid w:val="00FF5F94"/>
    <w:rsid w:val="00FF601A"/>
    <w:rsid w:val="00FF60B5"/>
    <w:rsid w:val="00FF66B3"/>
    <w:rsid w:val="00FF726F"/>
    <w:rsid w:val="00FF72BE"/>
    <w:rsid w:val="00FF73CC"/>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5420CC"/>
    <w:pPr>
      <w:tabs>
        <w:tab w:val="right" w:leader="dot" w:pos="8931"/>
      </w:tabs>
      <w:ind w:leftChars="74" w:left="1701" w:rightChars="294" w:right="706" w:hangingChars="423" w:hanging="1523"/>
      <w:jc w:val="both"/>
    </w:pPr>
    <w:rPr>
      <w:rFonts w:eastAsia="標楷體"/>
      <w:bCs/>
      <w:smallCaps/>
      <w:noProof/>
      <w:sz w:val="36"/>
      <w:szCs w:val="36"/>
      <w:lang w:val="zh-TW"/>
    </w:rPr>
  </w:style>
  <w:style w:type="paragraph" w:styleId="35">
    <w:name w:val="toc 3"/>
    <w:basedOn w:val="a2"/>
    <w:next w:val="a2"/>
    <w:autoRedefine/>
    <w:uiPriority w:val="39"/>
    <w:qFormat/>
    <w:rsid w:val="003D575D"/>
    <w:pPr>
      <w:tabs>
        <w:tab w:val="right" w:leader="dot" w:pos="8931"/>
      </w:tabs>
      <w:ind w:firstLineChars="50" w:firstLine="180"/>
      <w:jc w:val="both"/>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5420CC"/>
    <w:pPr>
      <w:tabs>
        <w:tab w:val="right" w:leader="dot" w:pos="8931"/>
      </w:tabs>
      <w:ind w:leftChars="74" w:left="1701" w:rightChars="294" w:right="706" w:hangingChars="423" w:hanging="1523"/>
      <w:jc w:val="both"/>
    </w:pPr>
    <w:rPr>
      <w:rFonts w:eastAsia="標楷體"/>
      <w:bCs/>
      <w:smallCaps/>
      <w:noProof/>
      <w:sz w:val="36"/>
      <w:szCs w:val="36"/>
      <w:lang w:val="zh-TW"/>
    </w:rPr>
  </w:style>
  <w:style w:type="paragraph" w:styleId="35">
    <w:name w:val="toc 3"/>
    <w:basedOn w:val="a2"/>
    <w:next w:val="a2"/>
    <w:autoRedefine/>
    <w:uiPriority w:val="39"/>
    <w:qFormat/>
    <w:rsid w:val="003D575D"/>
    <w:pPr>
      <w:tabs>
        <w:tab w:val="right" w:leader="dot" w:pos="8931"/>
      </w:tabs>
      <w:ind w:firstLineChars="50" w:firstLine="180"/>
      <w:jc w:val="both"/>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71660138">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18.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4.png"/><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chart" Target="charts/chart19.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chart" Target="charts/chart1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3"/>
              <c:layout>
                <c:manualLayout>
                  <c:x val="2.3490582195744049E-2"/>
                  <c:y val="-8.6307867430549676E-2"/>
                </c:manualLayout>
              </c:layout>
              <c:tx>
                <c:rich>
                  <a:bodyPr/>
                  <a:lstStyle/>
                  <a:p>
                    <a:endParaRPr lang="en-US" altLang="zh-TW"/>
                  </a:p>
                  <a:p>
                    <a:r>
                      <a:rPr lang="en-US" altLang="zh-TW"/>
                      <a:t>1.63</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Sheet1!$A$185:$A$252</c:f>
              <c:strCache>
                <c:ptCount val="68"/>
                <c:pt idx="0">
                  <c:v>104/2</c:v>
                </c:pt>
                <c:pt idx="1">
                  <c:v>104/3</c:v>
                </c:pt>
                <c:pt idx="2">
                  <c:v>104/4</c:v>
                </c:pt>
                <c:pt idx="3">
                  <c:v>104/5</c:v>
                </c:pt>
                <c:pt idx="4">
                  <c:v>104/6</c:v>
                </c:pt>
                <c:pt idx="5">
                  <c:v>104/7</c:v>
                </c:pt>
                <c:pt idx="6">
                  <c:v>104/8</c:v>
                </c:pt>
                <c:pt idx="7">
                  <c:v>104/9</c:v>
                </c:pt>
                <c:pt idx="8">
                  <c:v>104/10</c:v>
                </c:pt>
                <c:pt idx="9">
                  <c:v>104/11</c:v>
                </c:pt>
                <c:pt idx="10">
                  <c:v>104/12</c:v>
                </c:pt>
                <c:pt idx="11">
                  <c:v>105/1</c:v>
                </c:pt>
                <c:pt idx="12">
                  <c:v>105/2</c:v>
                </c:pt>
                <c:pt idx="13">
                  <c:v>105/3</c:v>
                </c:pt>
                <c:pt idx="14">
                  <c:v>105/4</c:v>
                </c:pt>
                <c:pt idx="15">
                  <c:v>105/5</c:v>
                </c:pt>
                <c:pt idx="16">
                  <c:v>105/6</c:v>
                </c:pt>
                <c:pt idx="17">
                  <c:v>105/7</c:v>
                </c:pt>
                <c:pt idx="18">
                  <c:v>105/8</c:v>
                </c:pt>
                <c:pt idx="19">
                  <c:v>105/9</c:v>
                </c:pt>
                <c:pt idx="20">
                  <c:v>105/10</c:v>
                </c:pt>
                <c:pt idx="21">
                  <c:v>105/11</c:v>
                </c:pt>
                <c:pt idx="22">
                  <c:v>105/12</c:v>
                </c:pt>
                <c:pt idx="23">
                  <c:v>106/1</c:v>
                </c:pt>
                <c:pt idx="24">
                  <c:v>106/2</c:v>
                </c:pt>
                <c:pt idx="25">
                  <c:v>106/3</c:v>
                </c:pt>
                <c:pt idx="26">
                  <c:v>106/4</c:v>
                </c:pt>
                <c:pt idx="27">
                  <c:v>106/5</c:v>
                </c:pt>
                <c:pt idx="28">
                  <c:v>106/6</c:v>
                </c:pt>
                <c:pt idx="29">
                  <c:v>106/7</c:v>
                </c:pt>
                <c:pt idx="30">
                  <c:v>106/8</c:v>
                </c:pt>
                <c:pt idx="31">
                  <c:v>106/9</c:v>
                </c:pt>
                <c:pt idx="32">
                  <c:v>106/10</c:v>
                </c:pt>
                <c:pt idx="33">
                  <c:v>106/11</c:v>
                </c:pt>
                <c:pt idx="34">
                  <c:v>106/12</c:v>
                </c:pt>
                <c:pt idx="35">
                  <c:v>107/1</c:v>
                </c:pt>
                <c:pt idx="36">
                  <c:v>107/2</c:v>
                </c:pt>
                <c:pt idx="37">
                  <c:v>107/3</c:v>
                </c:pt>
                <c:pt idx="38">
                  <c:v>107/4</c:v>
                </c:pt>
                <c:pt idx="39">
                  <c:v>107/5</c:v>
                </c:pt>
                <c:pt idx="40">
                  <c:v>107/6</c:v>
                </c:pt>
                <c:pt idx="41">
                  <c:v>107/7</c:v>
                </c:pt>
                <c:pt idx="42">
                  <c:v>107/8</c:v>
                </c:pt>
                <c:pt idx="43">
                  <c:v>107/9</c:v>
                </c:pt>
                <c:pt idx="44">
                  <c:v>107/10</c:v>
                </c:pt>
                <c:pt idx="45">
                  <c:v>107/11</c:v>
                </c:pt>
                <c:pt idx="46">
                  <c:v>107/12</c:v>
                </c:pt>
                <c:pt idx="47">
                  <c:v>108/1</c:v>
                </c:pt>
                <c:pt idx="48">
                  <c:v>108/2</c:v>
                </c:pt>
                <c:pt idx="49">
                  <c:v>108/3</c:v>
                </c:pt>
                <c:pt idx="50">
                  <c:v>108/4</c:v>
                </c:pt>
                <c:pt idx="51">
                  <c:v>108/5</c:v>
                </c:pt>
                <c:pt idx="52">
                  <c:v>108/6</c:v>
                </c:pt>
                <c:pt idx="53">
                  <c:v>108/7</c:v>
                </c:pt>
                <c:pt idx="54">
                  <c:v>108/8</c:v>
                </c:pt>
                <c:pt idx="55">
                  <c:v>108/9</c:v>
                </c:pt>
                <c:pt idx="56">
                  <c:v>108/10</c:v>
                </c:pt>
                <c:pt idx="57">
                  <c:v>108/11</c:v>
                </c:pt>
                <c:pt idx="58">
                  <c:v>108/12</c:v>
                </c:pt>
                <c:pt idx="59">
                  <c:v>109/1</c:v>
                </c:pt>
                <c:pt idx="60">
                  <c:v>109/2</c:v>
                </c:pt>
                <c:pt idx="61">
                  <c:v>109/3</c:v>
                </c:pt>
                <c:pt idx="62">
                  <c:v>109/4</c:v>
                </c:pt>
                <c:pt idx="63">
                  <c:v>109/5</c:v>
                </c:pt>
                <c:pt idx="64">
                  <c:v>109/6</c:v>
                </c:pt>
                <c:pt idx="65">
                  <c:v>109/7</c:v>
                </c:pt>
                <c:pt idx="66">
                  <c:v>109/8</c:v>
                </c:pt>
                <c:pt idx="67">
                  <c:v>109/9</c:v>
                </c:pt>
              </c:strCache>
            </c:strRef>
          </c:cat>
          <c:val>
            <c:numRef>
              <c:f>Sheet1!$C$185:$C$252</c:f>
              <c:numCache>
                <c:formatCode>0.00_ </c:formatCode>
                <c:ptCount val="68"/>
                <c:pt idx="0">
                  <c:v>-0.1798067480022425</c:v>
                </c:pt>
                <c:pt idx="1">
                  <c:v>-0.2759962876630051</c:v>
                </c:pt>
                <c:pt idx="2">
                  <c:v>-0.28743221870494162</c:v>
                </c:pt>
                <c:pt idx="3">
                  <c:v>-0.27163202834543654</c:v>
                </c:pt>
                <c:pt idx="4">
                  <c:v>-0.27575429255716211</c:v>
                </c:pt>
                <c:pt idx="5">
                  <c:v>-0.33058703989704563</c:v>
                </c:pt>
                <c:pt idx="6">
                  <c:v>-0.33707100815966173</c:v>
                </c:pt>
                <c:pt idx="7">
                  <c:v>-0.31040955147528804</c:v>
                </c:pt>
                <c:pt idx="8">
                  <c:v>-0.24702710860117216</c:v>
                </c:pt>
                <c:pt idx="9">
                  <c:v>-0.19137421359596285</c:v>
                </c:pt>
                <c:pt idx="10">
                  <c:v>-0.10525030635625265</c:v>
                </c:pt>
                <c:pt idx="11">
                  <c:v>-1.175764556772263E-2</c:v>
                </c:pt>
                <c:pt idx="12">
                  <c:v>7.1454328767894815E-2</c:v>
                </c:pt>
                <c:pt idx="13">
                  <c:v>0.17649605044360861</c:v>
                </c:pt>
                <c:pt idx="14">
                  <c:v>0.25115178641481606</c:v>
                </c:pt>
                <c:pt idx="15">
                  <c:v>0.33279761585764955</c:v>
                </c:pt>
                <c:pt idx="16">
                  <c:v>0.40184970934613595</c:v>
                </c:pt>
                <c:pt idx="17">
                  <c:v>0.45878971974184779</c:v>
                </c:pt>
                <c:pt idx="18">
                  <c:v>0.45220381869002235</c:v>
                </c:pt>
                <c:pt idx="19">
                  <c:v>0.40564959689775026</c:v>
                </c:pt>
                <c:pt idx="20">
                  <c:v>0.31277652607224482</c:v>
                </c:pt>
                <c:pt idx="21">
                  <c:v>0.1934188752522159</c:v>
                </c:pt>
                <c:pt idx="22">
                  <c:v>0.12606290939520814</c:v>
                </c:pt>
                <c:pt idx="23">
                  <c:v>0.11622606321879392</c:v>
                </c:pt>
                <c:pt idx="24">
                  <c:v>4.3115257721959566E-2</c:v>
                </c:pt>
                <c:pt idx="25">
                  <c:v>-7.9465251708943363E-2</c:v>
                </c:pt>
                <c:pt idx="26">
                  <c:v>-0.14741245359966015</c:v>
                </c:pt>
                <c:pt idx="27">
                  <c:v>-0.11230401667895462</c:v>
                </c:pt>
                <c:pt idx="28">
                  <c:v>-5.788837529173696E-2</c:v>
                </c:pt>
                <c:pt idx="29">
                  <c:v>-1.5727271879295568E-2</c:v>
                </c:pt>
                <c:pt idx="30">
                  <c:v>2.1298603042341213E-2</c:v>
                </c:pt>
                <c:pt idx="31">
                  <c:v>5.0957860827094414E-2</c:v>
                </c:pt>
                <c:pt idx="32">
                  <c:v>9.6862742585224204E-2</c:v>
                </c:pt>
                <c:pt idx="33">
                  <c:v>0.1067350777172793</c:v>
                </c:pt>
                <c:pt idx="34">
                  <c:v>5.3087370505799925E-2</c:v>
                </c:pt>
                <c:pt idx="35">
                  <c:v>-2.9566468769015586E-2</c:v>
                </c:pt>
                <c:pt idx="36">
                  <c:v>-6.6857821520460714E-2</c:v>
                </c:pt>
                <c:pt idx="37">
                  <c:v>-4.4670537426283463E-2</c:v>
                </c:pt>
                <c:pt idx="38">
                  <c:v>1.1362001658565823E-2</c:v>
                </c:pt>
                <c:pt idx="39">
                  <c:v>-3.1673450143610005E-2</c:v>
                </c:pt>
                <c:pt idx="40">
                  <c:v>-0.15991054278177153</c:v>
                </c:pt>
                <c:pt idx="41">
                  <c:v>-0.28412270043687293</c:v>
                </c:pt>
                <c:pt idx="42">
                  <c:v>-0.39534176364234286</c:v>
                </c:pt>
                <c:pt idx="43">
                  <c:v>-0.44212357283963666</c:v>
                </c:pt>
                <c:pt idx="44">
                  <c:v>-0.39799658767204482</c:v>
                </c:pt>
                <c:pt idx="45">
                  <c:v>-0.21354342026164153</c:v>
                </c:pt>
                <c:pt idx="46">
                  <c:v>6.0007829453789796E-2</c:v>
                </c:pt>
                <c:pt idx="47">
                  <c:v>0.35684888971003748</c:v>
                </c:pt>
                <c:pt idx="48">
                  <c:v>0.52943457019964946</c:v>
                </c:pt>
                <c:pt idx="49">
                  <c:v>0.47374423546895361</c:v>
                </c:pt>
                <c:pt idx="50">
                  <c:v>0.29861918394678</c:v>
                </c:pt>
                <c:pt idx="51">
                  <c:v>0.12850306289102775</c:v>
                </c:pt>
                <c:pt idx="52">
                  <c:v>4.60927721421589E-2</c:v>
                </c:pt>
                <c:pt idx="53">
                  <c:v>3.5492366337708248E-2</c:v>
                </c:pt>
                <c:pt idx="54">
                  <c:v>4.5524371477179137E-2</c:v>
                </c:pt>
                <c:pt idx="55">
                  <c:v>3.1663150787974992E-2</c:v>
                </c:pt>
                <c:pt idx="56">
                  <c:v>-9.7513082657663119E-2</c:v>
                </c:pt>
                <c:pt idx="57">
                  <c:v>-0.30085619719734114</c:v>
                </c:pt>
                <c:pt idx="58">
                  <c:v>-0.57450175183069163</c:v>
                </c:pt>
                <c:pt idx="59">
                  <c:v>-0.77302313284969282</c:v>
                </c:pt>
                <c:pt idx="60">
                  <c:v>-0.83100058799822074</c:v>
                </c:pt>
                <c:pt idx="61">
                  <c:v>-0.62818510579178977</c:v>
                </c:pt>
                <c:pt idx="62">
                  <c:v>7.8405298105455046E-2</c:v>
                </c:pt>
                <c:pt idx="63">
                  <c:v>0.87788491830844695</c:v>
                </c:pt>
                <c:pt idx="64">
                  <c:v>1.4151624890159642</c:v>
                </c:pt>
                <c:pt idx="65">
                  <c:v>1.6486581155531699</c:v>
                </c:pt>
                <c:pt idx="66">
                  <c:v>1.7206669061523794</c:v>
                </c:pt>
                <c:pt idx="67" formatCode="General">
                  <c:v>1.63</c:v>
                </c:pt>
              </c:numCache>
            </c:numRef>
          </c:val>
        </c:ser>
        <c:dLbls>
          <c:showLegendKey val="0"/>
          <c:showVal val="0"/>
          <c:showCatName val="0"/>
          <c:showSerName val="0"/>
          <c:showPercent val="0"/>
          <c:showBubbleSize val="0"/>
        </c:dLbls>
        <c:gapWidth val="150"/>
        <c:axId val="296505344"/>
        <c:axId val="30168678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3"/>
              <c:layout>
                <c:manualLayout>
                  <c:x val="-4.24002555236151E-2"/>
                  <c:y val="-0.17688633006895643"/>
                </c:manualLayout>
              </c:layout>
              <c:tx>
                <c:rich>
                  <a:bodyPr/>
                  <a:lstStyle/>
                  <a:p>
                    <a:r>
                      <a:rPr lang="en-US" altLang="zh-TW"/>
                      <a:t>105.77</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Sheet1!$A$185:$A$251</c:f>
              <c:strCache>
                <c:ptCount val="67"/>
                <c:pt idx="0">
                  <c:v>104/2</c:v>
                </c:pt>
                <c:pt idx="1">
                  <c:v>104/3</c:v>
                </c:pt>
                <c:pt idx="2">
                  <c:v>104/4</c:v>
                </c:pt>
                <c:pt idx="3">
                  <c:v>104/5</c:v>
                </c:pt>
                <c:pt idx="4">
                  <c:v>104/6</c:v>
                </c:pt>
                <c:pt idx="5">
                  <c:v>104/7</c:v>
                </c:pt>
                <c:pt idx="6">
                  <c:v>104/8</c:v>
                </c:pt>
                <c:pt idx="7">
                  <c:v>104/9</c:v>
                </c:pt>
                <c:pt idx="8">
                  <c:v>104/10</c:v>
                </c:pt>
                <c:pt idx="9">
                  <c:v>104/11</c:v>
                </c:pt>
                <c:pt idx="10">
                  <c:v>104/12</c:v>
                </c:pt>
                <c:pt idx="11">
                  <c:v>105/1</c:v>
                </c:pt>
                <c:pt idx="12">
                  <c:v>105/2</c:v>
                </c:pt>
                <c:pt idx="13">
                  <c:v>105/3</c:v>
                </c:pt>
                <c:pt idx="14">
                  <c:v>105/4</c:v>
                </c:pt>
                <c:pt idx="15">
                  <c:v>105/5</c:v>
                </c:pt>
                <c:pt idx="16">
                  <c:v>105/6</c:v>
                </c:pt>
                <c:pt idx="17">
                  <c:v>105/7</c:v>
                </c:pt>
                <c:pt idx="18">
                  <c:v>105/8</c:v>
                </c:pt>
                <c:pt idx="19">
                  <c:v>105/9</c:v>
                </c:pt>
                <c:pt idx="20">
                  <c:v>105/10</c:v>
                </c:pt>
                <c:pt idx="21">
                  <c:v>105/11</c:v>
                </c:pt>
                <c:pt idx="22">
                  <c:v>105/12</c:v>
                </c:pt>
                <c:pt idx="23">
                  <c:v>106/1</c:v>
                </c:pt>
                <c:pt idx="24">
                  <c:v>106/2</c:v>
                </c:pt>
                <c:pt idx="25">
                  <c:v>106/3</c:v>
                </c:pt>
                <c:pt idx="26">
                  <c:v>106/4</c:v>
                </c:pt>
                <c:pt idx="27">
                  <c:v>106/5</c:v>
                </c:pt>
                <c:pt idx="28">
                  <c:v>106/6</c:v>
                </c:pt>
                <c:pt idx="29">
                  <c:v>106/7</c:v>
                </c:pt>
                <c:pt idx="30">
                  <c:v>106/8</c:v>
                </c:pt>
                <c:pt idx="31">
                  <c:v>106/9</c:v>
                </c:pt>
                <c:pt idx="32">
                  <c:v>106/10</c:v>
                </c:pt>
                <c:pt idx="33">
                  <c:v>106/11</c:v>
                </c:pt>
                <c:pt idx="34">
                  <c:v>106/12</c:v>
                </c:pt>
                <c:pt idx="35">
                  <c:v>107/1</c:v>
                </c:pt>
                <c:pt idx="36">
                  <c:v>107/2</c:v>
                </c:pt>
                <c:pt idx="37">
                  <c:v>107/3</c:v>
                </c:pt>
                <c:pt idx="38">
                  <c:v>107/4</c:v>
                </c:pt>
                <c:pt idx="39">
                  <c:v>107/5</c:v>
                </c:pt>
                <c:pt idx="40">
                  <c:v>107/6</c:v>
                </c:pt>
                <c:pt idx="41">
                  <c:v>107/7</c:v>
                </c:pt>
                <c:pt idx="42">
                  <c:v>107/8</c:v>
                </c:pt>
                <c:pt idx="43">
                  <c:v>107/9</c:v>
                </c:pt>
                <c:pt idx="44">
                  <c:v>107/10</c:v>
                </c:pt>
                <c:pt idx="45">
                  <c:v>107/11</c:v>
                </c:pt>
                <c:pt idx="46">
                  <c:v>107/12</c:v>
                </c:pt>
                <c:pt idx="47">
                  <c:v>108/1</c:v>
                </c:pt>
                <c:pt idx="48">
                  <c:v>108/2</c:v>
                </c:pt>
                <c:pt idx="49">
                  <c:v>108/3</c:v>
                </c:pt>
                <c:pt idx="50">
                  <c:v>108/4</c:v>
                </c:pt>
                <c:pt idx="51">
                  <c:v>108/5</c:v>
                </c:pt>
                <c:pt idx="52">
                  <c:v>108/6</c:v>
                </c:pt>
                <c:pt idx="53">
                  <c:v>108/7</c:v>
                </c:pt>
                <c:pt idx="54">
                  <c:v>108/8</c:v>
                </c:pt>
                <c:pt idx="55">
                  <c:v>108/9</c:v>
                </c:pt>
                <c:pt idx="56">
                  <c:v>108/10</c:v>
                </c:pt>
                <c:pt idx="57">
                  <c:v>108/11</c:v>
                </c:pt>
                <c:pt idx="58">
                  <c:v>108/12</c:v>
                </c:pt>
                <c:pt idx="59">
                  <c:v>109/1</c:v>
                </c:pt>
                <c:pt idx="60">
                  <c:v>109/2</c:v>
                </c:pt>
                <c:pt idx="61">
                  <c:v>109/3</c:v>
                </c:pt>
                <c:pt idx="62">
                  <c:v>109/4</c:v>
                </c:pt>
                <c:pt idx="63">
                  <c:v>109/5</c:v>
                </c:pt>
                <c:pt idx="64">
                  <c:v>109/6</c:v>
                </c:pt>
                <c:pt idx="65">
                  <c:v>109/7</c:v>
                </c:pt>
                <c:pt idx="66">
                  <c:v>109/8</c:v>
                </c:pt>
              </c:strCache>
            </c:strRef>
          </c:cat>
          <c:val>
            <c:numRef>
              <c:f>Sheet1!$B$185:$B$252</c:f>
              <c:numCache>
                <c:formatCode>0.00</c:formatCode>
                <c:ptCount val="68"/>
                <c:pt idx="0">
                  <c:v>101.54141705651553</c:v>
                </c:pt>
                <c:pt idx="1">
                  <c:v>101.26116651499913</c:v>
                </c:pt>
                <c:pt idx="2">
                  <c:v>100.97010929739857</c:v>
                </c:pt>
                <c:pt idx="3">
                  <c:v>100.69584214149144</c:v>
                </c:pt>
                <c:pt idx="4">
                  <c:v>100.41816903435969</c:v>
                </c:pt>
                <c:pt idx="5">
                  <c:v>100.08619958183019</c:v>
                </c:pt>
                <c:pt idx="6">
                  <c:v>99.748838019871016</c:v>
                </c:pt>
                <c:pt idx="7">
                  <c:v>99.439208099171722</c:v>
                </c:pt>
                <c:pt idx="8">
                  <c:v>99.193566298588436</c:v>
                </c:pt>
                <c:pt idx="9">
                  <c:v>99.003735391146719</c:v>
                </c:pt>
                <c:pt idx="10">
                  <c:v>98.899533656343408</c:v>
                </c:pt>
                <c:pt idx="11">
                  <c:v>98.887905399707961</c:v>
                </c:pt>
                <c:pt idx="12">
                  <c:v>98.958565088743953</c:v>
                </c:pt>
                <c:pt idx="13">
                  <c:v>99.133223047701264</c:v>
                </c:pt>
                <c:pt idx="14">
                  <c:v>99.382197908316158</c:v>
                </c:pt>
                <c:pt idx="15">
                  <c:v>99.712939493541967</c:v>
                </c:pt>
                <c:pt idx="16">
                  <c:v>100.11363565107725</c:v>
                </c:pt>
                <c:pt idx="17">
                  <c:v>100.5729467195042</c:v>
                </c:pt>
                <c:pt idx="18">
                  <c:v>101.02774142513888</c:v>
                </c:pt>
                <c:pt idx="19">
                  <c:v>101.43756005098487</c:v>
                </c:pt>
                <c:pt idx="20">
                  <c:v>101.75483292744478</c:v>
                </c:pt>
                <c:pt idx="21">
                  <c:v>101.95164598080783</c:v>
                </c:pt>
                <c:pt idx="22">
                  <c:v>102.08016919190754</c:v>
                </c:pt>
                <c:pt idx="23">
                  <c:v>102.19881295388637</c:v>
                </c:pt>
                <c:pt idx="24">
                  <c:v>102.24287623548022</c:v>
                </c:pt>
                <c:pt idx="25">
                  <c:v>102.16162867652524</c:v>
                </c:pt>
                <c:pt idx="26">
                  <c:v>102.01102971305581</c:v>
                </c:pt>
                <c:pt idx="27">
                  <c:v>101.89646722923248</c:v>
                </c:pt>
                <c:pt idx="28">
                  <c:v>101.83748101987381</c:v>
                </c:pt>
                <c:pt idx="29">
                  <c:v>101.82146476235879</c:v>
                </c:pt>
                <c:pt idx="30">
                  <c:v>101.84315131195041</c:v>
                </c:pt>
                <c:pt idx="31">
                  <c:v>101.89504840325787</c:v>
                </c:pt>
                <c:pt idx="32">
                  <c:v>101.99374674169981</c:v>
                </c:pt>
                <c:pt idx="33">
                  <c:v>102.10260984655133</c:v>
                </c:pt>
                <c:pt idx="34">
                  <c:v>102.15681343733665</c:v>
                </c:pt>
                <c:pt idx="35">
                  <c:v>102.12660927499628</c:v>
                </c:pt>
                <c:pt idx="36">
                  <c:v>102.0583296488423</c:v>
                </c:pt>
                <c:pt idx="37">
                  <c:v>102.01273964449987</c:v>
                </c:pt>
                <c:pt idx="38">
                  <c:v>102.02433033367024</c:v>
                </c:pt>
                <c:pt idx="39">
                  <c:v>101.99201570826764</c:v>
                </c:pt>
                <c:pt idx="40">
                  <c:v>101.82891972235448</c:v>
                </c:pt>
                <c:pt idx="41">
                  <c:v>101.53960064581364</c:v>
                </c:pt>
                <c:pt idx="42">
                  <c:v>101.13817219782509</c:v>
                </c:pt>
                <c:pt idx="43">
                  <c:v>100.69101649739936</c:v>
                </c:pt>
                <c:pt idx="44">
                  <c:v>100.29026968764741</c:v>
                </c:pt>
                <c:pt idx="45">
                  <c:v>100.07610641556678</c:v>
                </c:pt>
                <c:pt idx="46">
                  <c:v>100.13615991482862</c:v>
                </c:pt>
                <c:pt idx="47">
                  <c:v>100.49349468968296</c:v>
                </c:pt>
                <c:pt idx="48">
                  <c:v>101.02554199137188</c:v>
                </c:pt>
                <c:pt idx="49">
                  <c:v>101.50414467290727</c:v>
                </c:pt>
                <c:pt idx="50">
                  <c:v>101.80725552140166</c:v>
                </c:pt>
                <c:pt idx="51">
                  <c:v>101.93808096299196</c:v>
                </c:pt>
                <c:pt idx="52">
                  <c:v>101.98506705037632</c:v>
                </c:pt>
                <c:pt idx="53">
                  <c:v>102.0212639639836</c:v>
                </c:pt>
                <c:pt idx="54">
                  <c:v>102.06770850317628</c:v>
                </c:pt>
                <c:pt idx="55">
                  <c:v>102.10002635562547</c:v>
                </c:pt>
                <c:pt idx="56">
                  <c:v>102.00046547253181</c:v>
                </c:pt>
                <c:pt idx="57">
                  <c:v>101.69359075098757</c:v>
                </c:pt>
                <c:pt idx="58">
                  <c:v>101.10935929062362</c:v>
                </c:pt>
                <c:pt idx="59">
                  <c:v>100.32776055383098</c:v>
                </c:pt>
                <c:pt idx="60">
                  <c:v>99.494036273703202</c:v>
                </c:pt>
                <c:pt idx="61">
                  <c:v>98.869029556680715</c:v>
                </c:pt>
                <c:pt idx="62">
                  <c:v>98.946548114038606</c:v>
                </c:pt>
                <c:pt idx="63">
                  <c:v>99.815184937118559</c:v>
                </c:pt>
                <c:pt idx="64">
                  <c:v>101.22773199269058</c:v>
                </c:pt>
                <c:pt idx="65">
                  <c:v>102.89663121137849</c:v>
                </c:pt>
                <c:pt idx="66">
                  <c:v>104.66713949217834</c:v>
                </c:pt>
                <c:pt idx="67">
                  <c:v>105.77</c:v>
                </c:pt>
              </c:numCache>
            </c:numRef>
          </c:val>
          <c:smooth val="0"/>
        </c:ser>
        <c:dLbls>
          <c:showLegendKey val="0"/>
          <c:showVal val="0"/>
          <c:showCatName val="0"/>
          <c:showSerName val="0"/>
          <c:showPercent val="0"/>
          <c:showBubbleSize val="0"/>
        </c:dLbls>
        <c:marker val="1"/>
        <c:smooth val="0"/>
        <c:axId val="260582016"/>
        <c:axId val="296449920"/>
      </c:lineChart>
      <c:catAx>
        <c:axId val="26058201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96449920"/>
        <c:crossesAt val="60"/>
        <c:auto val="0"/>
        <c:lblAlgn val="ctr"/>
        <c:lblOffset val="100"/>
        <c:tickLblSkip val="2"/>
        <c:tickMarkSkip val="1"/>
        <c:noMultiLvlLbl val="0"/>
      </c:catAx>
      <c:valAx>
        <c:axId val="29644992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60582016"/>
        <c:crosses val="autoZero"/>
        <c:crossBetween val="between"/>
        <c:majorUnit val="10"/>
        <c:minorUnit val="5"/>
      </c:valAx>
      <c:catAx>
        <c:axId val="296505344"/>
        <c:scaling>
          <c:orientation val="minMax"/>
        </c:scaling>
        <c:delete val="1"/>
        <c:axPos val="b"/>
        <c:numFmt formatCode="General" sourceLinked="1"/>
        <c:majorTickMark val="out"/>
        <c:minorTickMark val="none"/>
        <c:tickLblPos val="nextTo"/>
        <c:crossAx val="301686784"/>
        <c:crosses val="autoZero"/>
        <c:auto val="0"/>
        <c:lblAlgn val="ctr"/>
        <c:lblOffset val="100"/>
        <c:noMultiLvlLbl val="0"/>
      </c:catAx>
      <c:valAx>
        <c:axId val="301686784"/>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9650534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Sheet1!$A$236:$B$302</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104年</c:v>
                  </c:pt>
                  <c:pt idx="12">
                    <c:v>105年</c:v>
                  </c:pt>
                  <c:pt idx="24">
                    <c:v>106年</c:v>
                  </c:pt>
                  <c:pt idx="36">
                    <c:v>107年</c:v>
                  </c:pt>
                  <c:pt idx="48">
                    <c:v>108年</c:v>
                  </c:pt>
                  <c:pt idx="60">
                    <c:v>109年</c:v>
                  </c:pt>
                </c:lvl>
              </c:multiLvlStrCache>
            </c:multiLvlStrRef>
          </c:cat>
          <c:val>
            <c:numRef>
              <c:f>Sheet1!$E$236:$E$304</c:f>
              <c:numCache>
                <c:formatCode>0.00_ </c:formatCode>
                <c:ptCount val="69"/>
                <c:pt idx="0">
                  <c:v>3.6</c:v>
                </c:pt>
                <c:pt idx="1">
                  <c:v>4.25</c:v>
                </c:pt>
                <c:pt idx="2">
                  <c:v>4.12</c:v>
                </c:pt>
                <c:pt idx="3">
                  <c:v>3.22</c:v>
                </c:pt>
                <c:pt idx="4">
                  <c:v>3.24</c:v>
                </c:pt>
                <c:pt idx="5">
                  <c:v>2.95</c:v>
                </c:pt>
                <c:pt idx="6">
                  <c:v>3.18</c:v>
                </c:pt>
                <c:pt idx="7">
                  <c:v>3.22</c:v>
                </c:pt>
                <c:pt idx="8">
                  <c:v>3.49</c:v>
                </c:pt>
                <c:pt idx="9">
                  <c:v>3.05</c:v>
                </c:pt>
                <c:pt idx="10">
                  <c:v>3.15</c:v>
                </c:pt>
                <c:pt idx="11">
                  <c:v>3.4</c:v>
                </c:pt>
                <c:pt idx="12">
                  <c:v>3.53</c:v>
                </c:pt>
                <c:pt idx="13">
                  <c:v>2.95</c:v>
                </c:pt>
                <c:pt idx="14">
                  <c:v>2.94</c:v>
                </c:pt>
                <c:pt idx="15">
                  <c:v>2.78</c:v>
                </c:pt>
                <c:pt idx="16">
                  <c:v>2.73</c:v>
                </c:pt>
                <c:pt idx="17">
                  <c:v>3.38</c:v>
                </c:pt>
                <c:pt idx="18">
                  <c:v>2.91</c:v>
                </c:pt>
                <c:pt idx="19">
                  <c:v>3.47</c:v>
                </c:pt>
                <c:pt idx="20">
                  <c:v>3.33</c:v>
                </c:pt>
                <c:pt idx="21">
                  <c:v>3.6</c:v>
                </c:pt>
                <c:pt idx="22">
                  <c:v>3.66</c:v>
                </c:pt>
                <c:pt idx="23">
                  <c:v>3.48</c:v>
                </c:pt>
                <c:pt idx="24">
                  <c:v>4.16</c:v>
                </c:pt>
                <c:pt idx="25">
                  <c:v>4.05</c:v>
                </c:pt>
                <c:pt idx="26">
                  <c:v>3.8</c:v>
                </c:pt>
                <c:pt idx="27">
                  <c:v>4.53</c:v>
                </c:pt>
                <c:pt idx="28">
                  <c:v>5.05</c:v>
                </c:pt>
                <c:pt idx="29">
                  <c:v>4.7519999999999998</c:v>
                </c:pt>
                <c:pt idx="30">
                  <c:v>5.0999999999999996</c:v>
                </c:pt>
                <c:pt idx="31">
                  <c:v>4.96</c:v>
                </c:pt>
                <c:pt idx="32">
                  <c:v>4.78</c:v>
                </c:pt>
                <c:pt idx="33">
                  <c:v>4.9400000000000004</c:v>
                </c:pt>
                <c:pt idx="34">
                  <c:v>5.17</c:v>
                </c:pt>
                <c:pt idx="35">
                  <c:v>4.68</c:v>
                </c:pt>
                <c:pt idx="36">
                  <c:v>4.1500000000000004</c:v>
                </c:pt>
                <c:pt idx="37">
                  <c:v>4.57</c:v>
                </c:pt>
                <c:pt idx="38">
                  <c:v>5.12</c:v>
                </c:pt>
                <c:pt idx="39">
                  <c:v>4.78</c:v>
                </c:pt>
                <c:pt idx="40">
                  <c:v>5.55</c:v>
                </c:pt>
                <c:pt idx="41">
                  <c:v>5.91</c:v>
                </c:pt>
                <c:pt idx="42">
                  <c:v>4.9800000000000004</c:v>
                </c:pt>
                <c:pt idx="43">
                  <c:v>5.0199999999999996</c:v>
                </c:pt>
                <c:pt idx="44">
                  <c:v>5.27</c:v>
                </c:pt>
                <c:pt idx="45">
                  <c:v>4.8</c:v>
                </c:pt>
                <c:pt idx="46">
                  <c:v>5.17</c:v>
                </c:pt>
                <c:pt idx="47">
                  <c:v>5.18</c:v>
                </c:pt>
                <c:pt idx="48">
                  <c:v>6.19</c:v>
                </c:pt>
                <c:pt idx="49">
                  <c:v>5.43</c:v>
                </c:pt>
                <c:pt idx="50">
                  <c:v>4.7</c:v>
                </c:pt>
                <c:pt idx="51">
                  <c:v>5</c:v>
                </c:pt>
                <c:pt idx="52">
                  <c:v>4.3499999999999996</c:v>
                </c:pt>
                <c:pt idx="53">
                  <c:v>4.17</c:v>
                </c:pt>
                <c:pt idx="54">
                  <c:v>4.9400000000000004</c:v>
                </c:pt>
                <c:pt idx="55">
                  <c:v>4.63</c:v>
                </c:pt>
                <c:pt idx="56">
                  <c:v>4.91</c:v>
                </c:pt>
                <c:pt idx="57">
                  <c:v>5.46</c:v>
                </c:pt>
                <c:pt idx="58">
                  <c:v>4.95</c:v>
                </c:pt>
                <c:pt idx="59">
                  <c:v>4.88</c:v>
                </c:pt>
                <c:pt idx="60">
                  <c:v>4.51</c:v>
                </c:pt>
                <c:pt idx="61">
                  <c:v>5.21</c:v>
                </c:pt>
                <c:pt idx="62">
                  <c:v>5.78</c:v>
                </c:pt>
                <c:pt idx="63">
                  <c:v>5.79</c:v>
                </c:pt>
                <c:pt idx="64">
                  <c:v>6.14</c:v>
                </c:pt>
                <c:pt idx="65">
                  <c:v>7.09</c:v>
                </c:pt>
                <c:pt idx="66">
                  <c:v>6.77</c:v>
                </c:pt>
                <c:pt idx="67">
                  <c:v>6.7</c:v>
                </c:pt>
                <c:pt idx="68">
                  <c:v>6.23</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Sheet1!$A$236:$B$302</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104年</c:v>
                  </c:pt>
                  <c:pt idx="12">
                    <c:v>105年</c:v>
                  </c:pt>
                  <c:pt idx="24">
                    <c:v>106年</c:v>
                  </c:pt>
                  <c:pt idx="36">
                    <c:v>107年</c:v>
                  </c:pt>
                  <c:pt idx="48">
                    <c:v>108年</c:v>
                  </c:pt>
                  <c:pt idx="60">
                    <c:v>109年</c:v>
                  </c:pt>
                </c:lvl>
              </c:multiLvlStrCache>
            </c:multiLvlStrRef>
          </c:cat>
          <c:val>
            <c:numRef>
              <c:f>Sheet1!$F$236:$F$304</c:f>
              <c:numCache>
                <c:formatCode>0.00_ </c:formatCode>
                <c:ptCount val="69"/>
                <c:pt idx="0">
                  <c:v>4.59</c:v>
                </c:pt>
                <c:pt idx="1">
                  <c:v>5.26</c:v>
                </c:pt>
                <c:pt idx="2">
                  <c:v>5.14</c:v>
                </c:pt>
                <c:pt idx="3">
                  <c:v>4.72</c:v>
                </c:pt>
                <c:pt idx="4">
                  <c:v>4.59</c:v>
                </c:pt>
                <c:pt idx="5">
                  <c:v>4.2300000000000004</c:v>
                </c:pt>
                <c:pt idx="6">
                  <c:v>4.01</c:v>
                </c:pt>
                <c:pt idx="7">
                  <c:v>4.43</c:v>
                </c:pt>
                <c:pt idx="8">
                  <c:v>5.03</c:v>
                </c:pt>
                <c:pt idx="9">
                  <c:v>4.84</c:v>
                </c:pt>
                <c:pt idx="10">
                  <c:v>4.5599999999999996</c:v>
                </c:pt>
                <c:pt idx="11">
                  <c:v>4.6100000000000003</c:v>
                </c:pt>
                <c:pt idx="12">
                  <c:v>4.43</c:v>
                </c:pt>
                <c:pt idx="13">
                  <c:v>4.13</c:v>
                </c:pt>
                <c:pt idx="14">
                  <c:v>4.2300000000000004</c:v>
                </c:pt>
                <c:pt idx="15">
                  <c:v>3.7</c:v>
                </c:pt>
                <c:pt idx="16">
                  <c:v>4.0199999999999996</c:v>
                </c:pt>
                <c:pt idx="17">
                  <c:v>4.6500000000000004</c:v>
                </c:pt>
                <c:pt idx="18">
                  <c:v>4.17</c:v>
                </c:pt>
                <c:pt idx="19">
                  <c:v>4.45</c:v>
                </c:pt>
                <c:pt idx="20">
                  <c:v>3.81</c:v>
                </c:pt>
                <c:pt idx="21">
                  <c:v>3.96</c:v>
                </c:pt>
                <c:pt idx="22">
                  <c:v>4.0599999999999996</c:v>
                </c:pt>
                <c:pt idx="23">
                  <c:v>3.88</c:v>
                </c:pt>
                <c:pt idx="24">
                  <c:v>4.4000000000000004</c:v>
                </c:pt>
                <c:pt idx="25">
                  <c:v>4.34</c:v>
                </c:pt>
                <c:pt idx="26">
                  <c:v>4.38</c:v>
                </c:pt>
                <c:pt idx="27">
                  <c:v>5.0599999999999996</c:v>
                </c:pt>
                <c:pt idx="28">
                  <c:v>5.07</c:v>
                </c:pt>
                <c:pt idx="29">
                  <c:v>4.76</c:v>
                </c:pt>
                <c:pt idx="30">
                  <c:v>4.74</c:v>
                </c:pt>
                <c:pt idx="31">
                  <c:v>4.71</c:v>
                </c:pt>
                <c:pt idx="32">
                  <c:v>5.0599999999999996</c:v>
                </c:pt>
                <c:pt idx="33">
                  <c:v>4.9000000000000004</c:v>
                </c:pt>
                <c:pt idx="34">
                  <c:v>5.24</c:v>
                </c:pt>
                <c:pt idx="35">
                  <c:v>4.82</c:v>
                </c:pt>
                <c:pt idx="36">
                  <c:v>4.3899999999999997</c:v>
                </c:pt>
                <c:pt idx="37">
                  <c:v>4.54</c:v>
                </c:pt>
                <c:pt idx="38">
                  <c:v>4.9800000000000004</c:v>
                </c:pt>
                <c:pt idx="39">
                  <c:v>5.03</c:v>
                </c:pt>
                <c:pt idx="40">
                  <c:v>5.71</c:v>
                </c:pt>
                <c:pt idx="41">
                  <c:v>6.04</c:v>
                </c:pt>
                <c:pt idx="42">
                  <c:v>5.68</c:v>
                </c:pt>
                <c:pt idx="43">
                  <c:v>5.49</c:v>
                </c:pt>
                <c:pt idx="44">
                  <c:v>5.61</c:v>
                </c:pt>
                <c:pt idx="45">
                  <c:v>4.97</c:v>
                </c:pt>
                <c:pt idx="46">
                  <c:v>5.21</c:v>
                </c:pt>
                <c:pt idx="47">
                  <c:v>5.39</c:v>
                </c:pt>
                <c:pt idx="48">
                  <c:v>5.92</c:v>
                </c:pt>
                <c:pt idx="49">
                  <c:v>5.48</c:v>
                </c:pt>
                <c:pt idx="50">
                  <c:v>5</c:v>
                </c:pt>
                <c:pt idx="51">
                  <c:v>4.97</c:v>
                </c:pt>
                <c:pt idx="52">
                  <c:v>4.38</c:v>
                </c:pt>
                <c:pt idx="53">
                  <c:v>4.04</c:v>
                </c:pt>
                <c:pt idx="54">
                  <c:v>4.26</c:v>
                </c:pt>
                <c:pt idx="55">
                  <c:v>3.95</c:v>
                </c:pt>
                <c:pt idx="56">
                  <c:v>4.21</c:v>
                </c:pt>
                <c:pt idx="57">
                  <c:v>4.8899999999999997</c:v>
                </c:pt>
                <c:pt idx="58">
                  <c:v>4.51</c:v>
                </c:pt>
                <c:pt idx="59">
                  <c:v>4.96</c:v>
                </c:pt>
                <c:pt idx="60">
                  <c:v>4.9000000000000004</c:v>
                </c:pt>
                <c:pt idx="61">
                  <c:v>5.47</c:v>
                </c:pt>
                <c:pt idx="62">
                  <c:v>5.57</c:v>
                </c:pt>
                <c:pt idx="63">
                  <c:v>5.52</c:v>
                </c:pt>
                <c:pt idx="64">
                  <c:v>5.72</c:v>
                </c:pt>
                <c:pt idx="65">
                  <c:v>6.97</c:v>
                </c:pt>
                <c:pt idx="66">
                  <c:v>7.19</c:v>
                </c:pt>
                <c:pt idx="67">
                  <c:v>7.25</c:v>
                </c:pt>
                <c:pt idx="68">
                  <c:v>6.71</c:v>
                </c:pt>
              </c:numCache>
            </c:numRef>
          </c:val>
          <c:smooth val="1"/>
        </c:ser>
        <c:dLbls>
          <c:showLegendKey val="0"/>
          <c:showVal val="0"/>
          <c:showCatName val="0"/>
          <c:showSerName val="0"/>
          <c:showPercent val="0"/>
          <c:showBubbleSize val="0"/>
        </c:dLbls>
        <c:marker val="1"/>
        <c:smooth val="0"/>
        <c:axId val="301910656"/>
        <c:axId val="303427968"/>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Sheet1!$A$236:$B$304</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104年</c:v>
                  </c:pt>
                  <c:pt idx="12">
                    <c:v>105年</c:v>
                  </c:pt>
                  <c:pt idx="24">
                    <c:v>106年</c:v>
                  </c:pt>
                  <c:pt idx="36">
                    <c:v>107年</c:v>
                  </c:pt>
                  <c:pt idx="48">
                    <c:v>108年</c:v>
                  </c:pt>
                  <c:pt idx="60">
                    <c:v>109年</c:v>
                  </c:pt>
                </c:lvl>
              </c:multiLvlStrCache>
            </c:multiLvlStrRef>
          </c:cat>
          <c:val>
            <c:numRef>
              <c:f>Sheet1!$C$236:$C$304</c:f>
              <c:numCache>
                <c:formatCode>General</c:formatCode>
                <c:ptCount val="69"/>
                <c:pt idx="0">
                  <c:v>28.28</c:v>
                </c:pt>
                <c:pt idx="1">
                  <c:v>28.54</c:v>
                </c:pt>
                <c:pt idx="2">
                  <c:v>28.54</c:v>
                </c:pt>
                <c:pt idx="3">
                  <c:v>28.62</c:v>
                </c:pt>
                <c:pt idx="4">
                  <c:v>28.64</c:v>
                </c:pt>
                <c:pt idx="5">
                  <c:v>28.49</c:v>
                </c:pt>
                <c:pt idx="6">
                  <c:v>28.75</c:v>
                </c:pt>
                <c:pt idx="7">
                  <c:v>28.96</c:v>
                </c:pt>
                <c:pt idx="8">
                  <c:v>29.12</c:v>
                </c:pt>
                <c:pt idx="9">
                  <c:v>29.18</c:v>
                </c:pt>
                <c:pt idx="10">
                  <c:v>29.23</c:v>
                </c:pt>
                <c:pt idx="11">
                  <c:v>29.4</c:v>
                </c:pt>
                <c:pt idx="12">
                  <c:v>29.53</c:v>
                </c:pt>
                <c:pt idx="13">
                  <c:v>29.71</c:v>
                </c:pt>
                <c:pt idx="14">
                  <c:v>29.74</c:v>
                </c:pt>
                <c:pt idx="15">
                  <c:v>29.68</c:v>
                </c:pt>
                <c:pt idx="16">
                  <c:v>29.8</c:v>
                </c:pt>
                <c:pt idx="17">
                  <c:v>29.82</c:v>
                </c:pt>
                <c:pt idx="18">
                  <c:v>29.94</c:v>
                </c:pt>
                <c:pt idx="19">
                  <c:v>30.24</c:v>
                </c:pt>
                <c:pt idx="20">
                  <c:v>30.23</c:v>
                </c:pt>
                <c:pt idx="21">
                  <c:v>30.33</c:v>
                </c:pt>
                <c:pt idx="22">
                  <c:v>30.42</c:v>
                </c:pt>
                <c:pt idx="23">
                  <c:v>30.55</c:v>
                </c:pt>
                <c:pt idx="24">
                  <c:v>30.84</c:v>
                </c:pt>
                <c:pt idx="25" formatCode="0.00_ ">
                  <c:v>31</c:v>
                </c:pt>
                <c:pt idx="26">
                  <c:v>31.04</c:v>
                </c:pt>
                <c:pt idx="27">
                  <c:v>31.18</c:v>
                </c:pt>
                <c:pt idx="28">
                  <c:v>31.3</c:v>
                </c:pt>
                <c:pt idx="29">
                  <c:v>31.23</c:v>
                </c:pt>
                <c:pt idx="30">
                  <c:v>31.36</c:v>
                </c:pt>
                <c:pt idx="31">
                  <c:v>31.67</c:v>
                </c:pt>
                <c:pt idx="32">
                  <c:v>31.77</c:v>
                </c:pt>
                <c:pt idx="33">
                  <c:v>31.83</c:v>
                </c:pt>
                <c:pt idx="34">
                  <c:v>32.020000000000003</c:v>
                </c:pt>
                <c:pt idx="35">
                  <c:v>32.020000000000003</c:v>
                </c:pt>
                <c:pt idx="36">
                  <c:v>32.19</c:v>
                </c:pt>
                <c:pt idx="37">
                  <c:v>32.4</c:v>
                </c:pt>
                <c:pt idx="38">
                  <c:v>32.590000000000003</c:v>
                </c:pt>
                <c:pt idx="39">
                  <c:v>32.75</c:v>
                </c:pt>
                <c:pt idx="40">
                  <c:v>33.090000000000003</c:v>
                </c:pt>
                <c:pt idx="41">
                  <c:v>33.130000000000003</c:v>
                </c:pt>
                <c:pt idx="42">
                  <c:v>33.14</c:v>
                </c:pt>
                <c:pt idx="43">
                  <c:v>33.409999999999997</c:v>
                </c:pt>
                <c:pt idx="44">
                  <c:v>33.549999999999997</c:v>
                </c:pt>
                <c:pt idx="45">
                  <c:v>33.409999999999997</c:v>
                </c:pt>
                <c:pt idx="46">
                  <c:v>33.69</c:v>
                </c:pt>
                <c:pt idx="47">
                  <c:v>33.75</c:v>
                </c:pt>
                <c:pt idx="48">
                  <c:v>34.1</c:v>
                </c:pt>
                <c:pt idx="49">
                  <c:v>34.19</c:v>
                </c:pt>
                <c:pt idx="50">
                  <c:v>34.22</c:v>
                </c:pt>
                <c:pt idx="51">
                  <c:v>34.369999999999997</c:v>
                </c:pt>
                <c:pt idx="52">
                  <c:v>34.54</c:v>
                </c:pt>
                <c:pt idx="53">
                  <c:v>34.46</c:v>
                </c:pt>
                <c:pt idx="54">
                  <c:v>34.549999999999997</c:v>
                </c:pt>
                <c:pt idx="55">
                  <c:v>34.729999999999997</c:v>
                </c:pt>
                <c:pt idx="56">
                  <c:v>34.96</c:v>
                </c:pt>
                <c:pt idx="57">
                  <c:v>35.04</c:v>
                </c:pt>
                <c:pt idx="58">
                  <c:v>35.21</c:v>
                </c:pt>
                <c:pt idx="59">
                  <c:v>35.42</c:v>
                </c:pt>
                <c:pt idx="60">
                  <c:v>35.770000000000003</c:v>
                </c:pt>
                <c:pt idx="61">
                  <c:v>36.06</c:v>
                </c:pt>
                <c:pt idx="62">
                  <c:v>36.130000000000003</c:v>
                </c:pt>
                <c:pt idx="63">
                  <c:v>36.270000000000003</c:v>
                </c:pt>
                <c:pt idx="64">
                  <c:v>36.520000000000003</c:v>
                </c:pt>
                <c:pt idx="65">
                  <c:v>36.869999999999997</c:v>
                </c:pt>
                <c:pt idx="66">
                  <c:v>37.04</c:v>
                </c:pt>
                <c:pt idx="67">
                  <c:v>37.24</c:v>
                </c:pt>
                <c:pt idx="68">
                  <c:v>37.31</c:v>
                </c:pt>
              </c:numCache>
            </c:numRef>
          </c:val>
          <c:smooth val="0"/>
        </c:ser>
        <c:dLbls>
          <c:showLegendKey val="0"/>
          <c:showVal val="0"/>
          <c:showCatName val="0"/>
          <c:showSerName val="0"/>
          <c:showPercent val="0"/>
          <c:showBubbleSize val="0"/>
        </c:dLbls>
        <c:marker val="1"/>
        <c:smooth val="0"/>
        <c:axId val="303429504"/>
        <c:axId val="303431040"/>
      </c:lineChart>
      <c:catAx>
        <c:axId val="30191065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03427968"/>
        <c:crosses val="autoZero"/>
        <c:auto val="0"/>
        <c:lblAlgn val="ctr"/>
        <c:lblOffset val="100"/>
        <c:tickLblSkip val="3"/>
        <c:tickMarkSkip val="3"/>
        <c:noMultiLvlLbl val="1"/>
      </c:catAx>
      <c:valAx>
        <c:axId val="303427968"/>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01910656"/>
        <c:crosses val="autoZero"/>
        <c:crossBetween val="midCat"/>
        <c:majorUnit val="2"/>
      </c:valAx>
      <c:catAx>
        <c:axId val="303429504"/>
        <c:scaling>
          <c:orientation val="minMax"/>
        </c:scaling>
        <c:delete val="1"/>
        <c:axPos val="b"/>
        <c:numFmt formatCode="General" sourceLinked="1"/>
        <c:majorTickMark val="out"/>
        <c:minorTickMark val="none"/>
        <c:tickLblPos val="nextTo"/>
        <c:crossAx val="303431040"/>
        <c:crossesAt val="13"/>
        <c:auto val="1"/>
        <c:lblAlgn val="ctr"/>
        <c:lblOffset val="100"/>
        <c:noMultiLvlLbl val="0"/>
      </c:catAx>
      <c:valAx>
        <c:axId val="303431040"/>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03429504"/>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0"/>
          <c:order val="0"/>
          <c:tx>
            <c:strRef>
              <c:f>貨幣!$B$20</c:f>
              <c:strCache>
                <c:ptCount val="1"/>
                <c:pt idx="0">
                  <c:v>月</c:v>
                </c:pt>
              </c:strCache>
            </c:strRef>
          </c:tx>
          <c:invertIfNegative val="0"/>
          <c:cat>
            <c:strRef>
              <c:f>貨幣!$A$129:$A$197</c:f>
              <c:strCache>
                <c:ptCount val="61"/>
                <c:pt idx="0">
                  <c:v>104年</c:v>
                </c:pt>
                <c:pt idx="12">
                  <c:v>105年</c:v>
                </c:pt>
                <c:pt idx="24">
                  <c:v>106年</c:v>
                </c:pt>
                <c:pt idx="36">
                  <c:v>107年</c:v>
                </c:pt>
                <c:pt idx="48">
                  <c:v>108年</c:v>
                </c:pt>
                <c:pt idx="60">
                  <c:v>109年</c:v>
                </c:pt>
              </c:strCache>
            </c:strRef>
          </c:cat>
          <c:val>
            <c:numRef>
              <c:f>貨幣!$B$129:$B$197</c:f>
              <c:numCache>
                <c:formatCode>General</c:formatCode>
                <c:ptCount val="69"/>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numCache>
            </c:numRef>
          </c:val>
        </c:ser>
        <c:ser>
          <c:idx val="1"/>
          <c:order val="1"/>
          <c:tx>
            <c:strRef>
              <c:f>貨幣!$C$20</c:f>
              <c:strCache>
                <c:ptCount val="1"/>
                <c:pt idx="0">
                  <c:v>外匯存底</c:v>
                </c:pt>
              </c:strCache>
            </c:strRef>
          </c:tx>
          <c:invertIfNegative val="0"/>
          <c:cat>
            <c:strRef>
              <c:f>貨幣!$A$129:$A$197</c:f>
              <c:strCache>
                <c:ptCount val="61"/>
                <c:pt idx="0">
                  <c:v>104年</c:v>
                </c:pt>
                <c:pt idx="12">
                  <c:v>105年</c:v>
                </c:pt>
                <c:pt idx="24">
                  <c:v>106年</c:v>
                </c:pt>
                <c:pt idx="36">
                  <c:v>107年</c:v>
                </c:pt>
                <c:pt idx="48">
                  <c:v>108年</c:v>
                </c:pt>
                <c:pt idx="60">
                  <c:v>109年</c:v>
                </c:pt>
              </c:strCache>
            </c:strRef>
          </c:cat>
          <c:val>
            <c:numRef>
              <c:f>貨幣!$C$129:$C$197</c:f>
              <c:numCache>
                <c:formatCode>General</c:formatCode>
                <c:ptCount val="69"/>
                <c:pt idx="0">
                  <c:v>4159.03</c:v>
                </c:pt>
                <c:pt idx="1">
                  <c:v>4178.26</c:v>
                </c:pt>
                <c:pt idx="2">
                  <c:v>4146.8900000000003</c:v>
                </c:pt>
                <c:pt idx="3">
                  <c:v>4181.74</c:v>
                </c:pt>
                <c:pt idx="4">
                  <c:v>4189.58</c:v>
                </c:pt>
                <c:pt idx="5">
                  <c:v>4214.1099999999997</c:v>
                </c:pt>
                <c:pt idx="6">
                  <c:v>4219.5600000000004</c:v>
                </c:pt>
                <c:pt idx="7">
                  <c:v>4247.91</c:v>
                </c:pt>
                <c:pt idx="8">
                  <c:v>4263.25</c:v>
                </c:pt>
                <c:pt idx="9" formatCode="#,##0.00">
                  <c:v>4267.74</c:v>
                </c:pt>
                <c:pt idx="10" formatCode="#,##0.00">
                  <c:v>4246.1099999999997</c:v>
                </c:pt>
                <c:pt idx="11">
                  <c:v>4260.3100000000004</c:v>
                </c:pt>
                <c:pt idx="12">
                  <c:v>4259.78</c:v>
                </c:pt>
                <c:pt idx="13">
                  <c:v>4288.16</c:v>
                </c:pt>
                <c:pt idx="14">
                  <c:v>4316.01</c:v>
                </c:pt>
                <c:pt idx="15">
                  <c:v>4331.84</c:v>
                </c:pt>
                <c:pt idx="16">
                  <c:v>4334.32</c:v>
                </c:pt>
                <c:pt idx="17">
                  <c:v>4335.5200000000004</c:v>
                </c:pt>
                <c:pt idx="18">
                  <c:v>4340.87</c:v>
                </c:pt>
                <c:pt idx="19">
                  <c:v>4358.62</c:v>
                </c:pt>
                <c:pt idx="20">
                  <c:v>4367.26</c:v>
                </c:pt>
                <c:pt idx="21">
                  <c:v>4352.63</c:v>
                </c:pt>
                <c:pt idx="22">
                  <c:v>4343.4799999999996</c:v>
                </c:pt>
                <c:pt idx="23">
                  <c:v>4342.04</c:v>
                </c:pt>
                <c:pt idx="24">
                  <c:v>4365.8900000000003</c:v>
                </c:pt>
                <c:pt idx="25">
                  <c:v>4376.6099999999997</c:v>
                </c:pt>
                <c:pt idx="26">
                  <c:v>4375.26</c:v>
                </c:pt>
                <c:pt idx="27">
                  <c:v>4384.26</c:v>
                </c:pt>
                <c:pt idx="28">
                  <c:v>4402.53</c:v>
                </c:pt>
                <c:pt idx="29">
                  <c:v>4419.43</c:v>
                </c:pt>
                <c:pt idx="30">
                  <c:v>4444.5200000000004</c:v>
                </c:pt>
                <c:pt idx="31">
                  <c:v>4464.26</c:v>
                </c:pt>
                <c:pt idx="32">
                  <c:v>4472.21</c:v>
                </c:pt>
                <c:pt idx="33">
                  <c:v>4477.87</c:v>
                </c:pt>
                <c:pt idx="34">
                  <c:v>4504.6899999999996</c:v>
                </c:pt>
                <c:pt idx="35">
                  <c:v>4515</c:v>
                </c:pt>
                <c:pt idx="36">
                  <c:v>4557.24</c:v>
                </c:pt>
                <c:pt idx="37">
                  <c:v>4567.21</c:v>
                </c:pt>
                <c:pt idx="38" formatCode="#,##0.00">
                  <c:v>4571.88</c:v>
                </c:pt>
                <c:pt idx="39" formatCode="#,##0.00">
                  <c:v>4571.32</c:v>
                </c:pt>
                <c:pt idx="40" formatCode="#,##0.00">
                  <c:v>4572.76</c:v>
                </c:pt>
                <c:pt idx="41" formatCode="#,##0.00">
                  <c:v>4571.2299999999996</c:v>
                </c:pt>
                <c:pt idx="42" formatCode="#,##0.00">
                  <c:v>4584.96</c:v>
                </c:pt>
                <c:pt idx="43" formatCode="#,##0.00">
                  <c:v>4598.79</c:v>
                </c:pt>
                <c:pt idx="44" formatCode="#,##0.00">
                  <c:v>4604.41</c:v>
                </c:pt>
                <c:pt idx="45" formatCode="#,##0.00">
                  <c:v>4601.78</c:v>
                </c:pt>
                <c:pt idx="46" formatCode="#,##0.00">
                  <c:v>4613.75</c:v>
                </c:pt>
                <c:pt idx="47" formatCode="#,##0.00">
                  <c:v>4617.84</c:v>
                </c:pt>
                <c:pt idx="48" formatCode="#,##0.00">
                  <c:v>4630.43</c:v>
                </c:pt>
                <c:pt idx="49" formatCode="#,##0.00">
                  <c:v>4639.3500000000004</c:v>
                </c:pt>
                <c:pt idx="50" formatCode="#,##0.00">
                  <c:v>4640.78</c:v>
                </c:pt>
                <c:pt idx="51" formatCode="#,##0.00">
                  <c:v>4648.28</c:v>
                </c:pt>
                <c:pt idx="52" formatCode="#,##0.00">
                  <c:v>4644.34</c:v>
                </c:pt>
                <c:pt idx="53" formatCode="#,##0.00">
                  <c:v>4669.6899999999996</c:v>
                </c:pt>
                <c:pt idx="54" formatCode="#,##0.00">
                  <c:v>4672.3</c:v>
                </c:pt>
                <c:pt idx="55" formatCode="#,##0.00">
                  <c:v>4681.6899999999996</c:v>
                </c:pt>
                <c:pt idx="56" formatCode="#,##0.00">
                  <c:v>4694.8900000000003</c:v>
                </c:pt>
                <c:pt idx="57" formatCode="#,##0.00">
                  <c:v>4724.76</c:v>
                </c:pt>
                <c:pt idx="58" formatCode="#,##0.00">
                  <c:v>4740.51</c:v>
                </c:pt>
                <c:pt idx="59" formatCode="#,##0.00">
                  <c:v>4781.26</c:v>
                </c:pt>
                <c:pt idx="60" formatCode="#,##0.00">
                  <c:v>4791.3100000000004</c:v>
                </c:pt>
                <c:pt idx="61" formatCode="#,##0.00">
                  <c:v>4796.8</c:v>
                </c:pt>
                <c:pt idx="62" formatCode="#,##0.00">
                  <c:v>4803.8500000000004</c:v>
                </c:pt>
                <c:pt idx="63" formatCode="#,##0.00">
                  <c:v>4817.82</c:v>
                </c:pt>
                <c:pt idx="64" formatCode="#,##0.00">
                  <c:v>4845.1499999999996</c:v>
                </c:pt>
                <c:pt idx="65" formatCode="#,##0.00">
                  <c:v>4886.91</c:v>
                </c:pt>
                <c:pt idx="66" formatCode="#,##0.00">
                  <c:v>4961.71</c:v>
                </c:pt>
                <c:pt idx="67" formatCode="#,##0.00">
                  <c:v>4981.6899999999996</c:v>
                </c:pt>
                <c:pt idx="68" formatCode="#,##0.00">
                  <c:v>4995.9799999999996</c:v>
                </c:pt>
              </c:numCache>
            </c:numRef>
          </c:val>
        </c:ser>
        <c:dLbls>
          <c:showLegendKey val="0"/>
          <c:showVal val="0"/>
          <c:showCatName val="0"/>
          <c:showSerName val="0"/>
          <c:showPercent val="0"/>
          <c:showBubbleSize val="0"/>
        </c:dLbls>
        <c:gapWidth val="50"/>
        <c:axId val="306264320"/>
        <c:axId val="313311232"/>
      </c:barChart>
      <c:catAx>
        <c:axId val="306264320"/>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13311232"/>
        <c:crosses val="autoZero"/>
        <c:auto val="1"/>
        <c:lblAlgn val="ctr"/>
        <c:lblOffset val="100"/>
        <c:tickLblSkip val="3"/>
        <c:tickMarkSkip val="3"/>
        <c:noMultiLvlLbl val="1"/>
      </c:catAx>
      <c:valAx>
        <c:axId val="313311232"/>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06264320"/>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工作表1!$B$97:$C$165</c:f>
              <c:multiLvlStrCache>
                <c:ptCount val="69"/>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lvl>
                <c:lvl>
                  <c:pt idx="0">
                    <c:v>104年</c:v>
                  </c:pt>
                  <c:pt idx="12">
                    <c:v>105年</c:v>
                  </c:pt>
                  <c:pt idx="24">
                    <c:v>106年</c:v>
                  </c:pt>
                  <c:pt idx="36">
                    <c:v>107年</c:v>
                  </c:pt>
                  <c:pt idx="48">
                    <c:v>108年</c:v>
                  </c:pt>
                  <c:pt idx="60">
                    <c:v>109年</c:v>
                  </c:pt>
                </c:lvl>
              </c:multiLvlStrCache>
            </c:multiLvlStrRef>
          </c:cat>
          <c:val>
            <c:numRef>
              <c:f>工作表1!$A$97:$A$165</c:f>
              <c:numCache>
                <c:formatCode>#,##0.00</c:formatCode>
                <c:ptCount val="69"/>
                <c:pt idx="0">
                  <c:v>9281.74</c:v>
                </c:pt>
                <c:pt idx="1">
                  <c:v>9505.5499999999993</c:v>
                </c:pt>
                <c:pt idx="2">
                  <c:v>9611.2999999999993</c:v>
                </c:pt>
                <c:pt idx="3">
                  <c:v>9679.93</c:v>
                </c:pt>
                <c:pt idx="4">
                  <c:v>9689.2999999999993</c:v>
                </c:pt>
                <c:pt idx="5">
                  <c:v>9355.1</c:v>
                </c:pt>
                <c:pt idx="6">
                  <c:v>8963.8799999999992</c:v>
                </c:pt>
                <c:pt idx="7">
                  <c:v>8156.22</c:v>
                </c:pt>
                <c:pt idx="8">
                  <c:v>8205.51</c:v>
                </c:pt>
                <c:pt idx="9">
                  <c:v>8551.14</c:v>
                </c:pt>
                <c:pt idx="10">
                  <c:v>8502.6</c:v>
                </c:pt>
                <c:pt idx="11">
                  <c:v>8298.2199999999993</c:v>
                </c:pt>
                <c:pt idx="12">
                  <c:v>7871.48</c:v>
                </c:pt>
                <c:pt idx="13">
                  <c:v>8246.5300000000007</c:v>
                </c:pt>
                <c:pt idx="14">
                  <c:v>8687.65</c:v>
                </c:pt>
                <c:pt idx="15">
                  <c:v>8567.99</c:v>
                </c:pt>
                <c:pt idx="16">
                  <c:v>8235.4699999999993</c:v>
                </c:pt>
                <c:pt idx="17">
                  <c:v>8595.42</c:v>
                </c:pt>
                <c:pt idx="18">
                  <c:v>8899.74</c:v>
                </c:pt>
                <c:pt idx="19">
                  <c:v>9093.75</c:v>
                </c:pt>
                <c:pt idx="20">
                  <c:v>9130.8700000000008</c:v>
                </c:pt>
                <c:pt idx="21">
                  <c:v>9273.74</c:v>
                </c:pt>
                <c:pt idx="22">
                  <c:v>9098.39</c:v>
                </c:pt>
                <c:pt idx="23">
                  <c:v>9245.26</c:v>
                </c:pt>
                <c:pt idx="24">
                  <c:v>9351.7099999999991</c:v>
                </c:pt>
                <c:pt idx="25">
                  <c:v>9673.98</c:v>
                </c:pt>
                <c:pt idx="26">
                  <c:v>9796.2999999999993</c:v>
                </c:pt>
                <c:pt idx="27">
                  <c:v>9801.3700000000008</c:v>
                </c:pt>
                <c:pt idx="28">
                  <c:v>9993.66</c:v>
                </c:pt>
                <c:pt idx="29">
                  <c:v>10259</c:v>
                </c:pt>
                <c:pt idx="30">
                  <c:v>10425.92</c:v>
                </c:pt>
                <c:pt idx="31">
                  <c:v>10436.35</c:v>
                </c:pt>
                <c:pt idx="32">
                  <c:v>10500.6</c:v>
                </c:pt>
                <c:pt idx="33">
                  <c:v>10683.85</c:v>
                </c:pt>
                <c:pt idx="34">
                  <c:v>10743.3</c:v>
                </c:pt>
                <c:pt idx="35">
                  <c:v>10501.4</c:v>
                </c:pt>
                <c:pt idx="36">
                  <c:v>11005.38</c:v>
                </c:pt>
                <c:pt idx="37">
                  <c:v>10717.94</c:v>
                </c:pt>
                <c:pt idx="38">
                  <c:v>10903.89</c:v>
                </c:pt>
                <c:pt idx="39">
                  <c:v>10795.84</c:v>
                </c:pt>
                <c:pt idx="40">
                  <c:v>10817.68</c:v>
                </c:pt>
                <c:pt idx="41">
                  <c:v>10986.51</c:v>
                </c:pt>
                <c:pt idx="42">
                  <c:v>10840.22</c:v>
                </c:pt>
                <c:pt idx="43">
                  <c:v>10909.42</c:v>
                </c:pt>
                <c:pt idx="44">
                  <c:v>10883.77</c:v>
                </c:pt>
                <c:pt idx="45">
                  <c:v>10088.36</c:v>
                </c:pt>
                <c:pt idx="46">
                  <c:v>9888.0300000000007</c:v>
                </c:pt>
                <c:pt idx="47">
                  <c:v>9747.11</c:v>
                </c:pt>
                <c:pt idx="48">
                  <c:v>9764.7199999999993</c:v>
                </c:pt>
                <c:pt idx="49">
                  <c:v>10210.040000000001</c:v>
                </c:pt>
                <c:pt idx="50">
                  <c:v>10445.219999999999</c:v>
                </c:pt>
                <c:pt idx="51">
                  <c:v>10892.15</c:v>
                </c:pt>
                <c:pt idx="52">
                  <c:v>10574.49</c:v>
                </c:pt>
                <c:pt idx="53">
                  <c:v>10620.02</c:v>
                </c:pt>
                <c:pt idx="54">
                  <c:v>10845.7</c:v>
                </c:pt>
                <c:pt idx="55">
                  <c:v>10469.14</c:v>
                </c:pt>
                <c:pt idx="56">
                  <c:v>10815.76</c:v>
                </c:pt>
                <c:pt idx="57">
                  <c:v>11139.82</c:v>
                </c:pt>
                <c:pt idx="58">
                  <c:v>11558.86</c:v>
                </c:pt>
                <c:pt idx="59">
                  <c:v>11854.08</c:v>
                </c:pt>
                <c:pt idx="60">
                  <c:v>11962.32</c:v>
                </c:pt>
                <c:pt idx="61">
                  <c:v>11623.7</c:v>
                </c:pt>
                <c:pt idx="62">
                  <c:v>10138.09</c:v>
                </c:pt>
                <c:pt idx="63">
                  <c:v>10329.48</c:v>
                </c:pt>
                <c:pt idx="64">
                  <c:v>10876.94</c:v>
                </c:pt>
                <c:pt idx="65">
                  <c:v>11489.68</c:v>
                </c:pt>
                <c:pt idx="66">
                  <c:v>12256.21</c:v>
                </c:pt>
                <c:pt idx="67">
                  <c:v>12743.07</c:v>
                </c:pt>
                <c:pt idx="68">
                  <c:v>12653.02</c:v>
                </c:pt>
              </c:numCache>
            </c:numRef>
          </c:val>
          <c:smooth val="0"/>
        </c:ser>
        <c:dLbls>
          <c:showLegendKey val="0"/>
          <c:showVal val="0"/>
          <c:showCatName val="0"/>
          <c:showSerName val="0"/>
          <c:showPercent val="0"/>
          <c:showBubbleSize val="0"/>
        </c:dLbls>
        <c:marker val="1"/>
        <c:smooth val="0"/>
        <c:axId val="301949312"/>
        <c:axId val="301950848"/>
      </c:lineChart>
      <c:catAx>
        <c:axId val="301949312"/>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01950848"/>
        <c:crossesAt val="5000"/>
        <c:auto val="1"/>
        <c:lblAlgn val="ctr"/>
        <c:lblOffset val="50"/>
        <c:tickLblSkip val="3"/>
        <c:tickMarkSkip val="3"/>
        <c:noMultiLvlLbl val="1"/>
      </c:catAx>
      <c:valAx>
        <c:axId val="301950848"/>
        <c:scaling>
          <c:orientation val="minMax"/>
          <c:min val="6000"/>
        </c:scaling>
        <c:delete val="0"/>
        <c:axPos val="l"/>
        <c:numFmt formatCode="#,##0_);[Red]\(#,##0\)" sourceLinked="0"/>
        <c:majorTickMark val="out"/>
        <c:minorTickMark val="none"/>
        <c:tickLblPos val="nextTo"/>
        <c:spPr>
          <a:ln w="28575"/>
        </c:spPr>
        <c:crossAx val="301949312"/>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dLbl>
            <c:dLbl>
              <c:idx val="9"/>
              <c:layout>
                <c:manualLayout>
                  <c:x val="-1.8669795105576729E-3"/>
                  <c:y val="-3.561796126063945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Sheet1!$B$5:$B$14</c:f>
              <c:strCache>
                <c:ptCount val="10"/>
                <c:pt idx="0">
                  <c:v>2011</c:v>
                </c:pt>
                <c:pt idx="1">
                  <c:v>2012</c:v>
                </c:pt>
                <c:pt idx="2">
                  <c:v>2013</c:v>
                </c:pt>
                <c:pt idx="3">
                  <c:v>2014</c:v>
                </c:pt>
                <c:pt idx="4">
                  <c:v>2015</c:v>
                </c:pt>
                <c:pt idx="5">
                  <c:v>2016</c:v>
                </c:pt>
                <c:pt idx="6">
                  <c:v>2017</c:v>
                </c:pt>
                <c:pt idx="7">
                  <c:v>2018</c:v>
                </c:pt>
                <c:pt idx="8">
                  <c:v>2019</c:v>
                </c:pt>
                <c:pt idx="9">
                  <c:v>2020
(1-9月)</c:v>
                </c:pt>
              </c:strCache>
            </c:strRef>
          </c:cat>
          <c:val>
            <c:numRef>
              <c:f>Sheet1!$C$5:$C$14</c:f>
              <c:numCache>
                <c:formatCode>#,##0_ </c:formatCode>
                <c:ptCount val="10"/>
                <c:pt idx="0">
                  <c:v>301933</c:v>
                </c:pt>
                <c:pt idx="1">
                  <c:v>364835</c:v>
                </c:pt>
                <c:pt idx="2">
                  <c:v>436528</c:v>
                </c:pt>
                <c:pt idx="3">
                  <c:v>502005</c:v>
                </c:pt>
                <c:pt idx="4">
                  <c:v>551590</c:v>
                </c:pt>
                <c:pt idx="5" formatCode="#,##0">
                  <c:v>596501</c:v>
                </c:pt>
                <c:pt idx="6" formatCode="#,##0">
                  <c:v>631684</c:v>
                </c:pt>
                <c:pt idx="7" formatCode="#,##0">
                  <c:v>635636</c:v>
                </c:pt>
                <c:pt idx="8" formatCode="#,##0">
                  <c:v>551478</c:v>
                </c:pt>
                <c:pt idx="9" formatCode="#,##0">
                  <c:v>436530</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375803904"/>
        <c:axId val="375805824"/>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2011</c:v>
                </c:pt>
                <c:pt idx="1">
                  <c:v>2012</c:v>
                </c:pt>
                <c:pt idx="2">
                  <c:v>2013</c:v>
                </c:pt>
                <c:pt idx="3">
                  <c:v>2014</c:v>
                </c:pt>
                <c:pt idx="4">
                  <c:v>2015</c:v>
                </c:pt>
                <c:pt idx="5">
                  <c:v>2016</c:v>
                </c:pt>
                <c:pt idx="6">
                  <c:v>2017</c:v>
                </c:pt>
                <c:pt idx="7">
                  <c:v>2018</c:v>
                </c:pt>
                <c:pt idx="8">
                  <c:v>2019</c:v>
                </c:pt>
                <c:pt idx="9">
                  <c:v>2020
(1-9月)</c:v>
                </c:pt>
              </c:strCache>
            </c:strRef>
          </c:cat>
          <c:val>
            <c:numRef>
              <c:f>Sheet1!$D$5:$D$14</c:f>
              <c:numCache>
                <c:formatCode>#,##0.0_ </c:formatCode>
                <c:ptCount val="10"/>
                <c:pt idx="0">
                  <c:v>23.8</c:v>
                </c:pt>
                <c:pt idx="1">
                  <c:v>20.6</c:v>
                </c:pt>
                <c:pt idx="2">
                  <c:v>19.600000000000001</c:v>
                </c:pt>
                <c:pt idx="3">
                  <c:v>15.7</c:v>
                </c:pt>
                <c:pt idx="4">
                  <c:v>10</c:v>
                </c:pt>
                <c:pt idx="5">
                  <c:v>8.1</c:v>
                </c:pt>
                <c:pt idx="6">
                  <c:v>5.9</c:v>
                </c:pt>
                <c:pt idx="7">
                  <c:v>5.9</c:v>
                </c:pt>
                <c:pt idx="8">
                  <c:v>-13.2</c:v>
                </c:pt>
                <c:pt idx="9">
                  <c:v>0.8</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375807360"/>
        <c:axId val="376129024"/>
      </c:lineChart>
      <c:catAx>
        <c:axId val="375803904"/>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75805824"/>
        <c:crossesAt val="0"/>
        <c:auto val="0"/>
        <c:lblAlgn val="ctr"/>
        <c:lblOffset val="100"/>
        <c:tickMarkSkip val="1"/>
        <c:noMultiLvlLbl val="0"/>
      </c:catAx>
      <c:valAx>
        <c:axId val="375805824"/>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75803904"/>
        <c:crosses val="autoZero"/>
        <c:crossBetween val="between"/>
      </c:valAx>
      <c:catAx>
        <c:axId val="375807360"/>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76129024"/>
        <c:crosses val="autoZero"/>
        <c:auto val="0"/>
        <c:lblAlgn val="ctr"/>
        <c:lblOffset val="100"/>
        <c:noMultiLvlLbl val="0"/>
      </c:catAx>
      <c:valAx>
        <c:axId val="376129024"/>
        <c:scaling>
          <c:orientation val="minMax"/>
          <c:max val="30"/>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75807360"/>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圖</a:t>
            </a:r>
            <a:r>
              <a:rPr lang="en-US" altLang="zh-TW" sz="1001" b="1" i="0" u="none" strike="noStrike" baseline="0">
                <a:solidFill>
                  <a:sysClr val="windowText" lastClr="000000"/>
                </a:solidFill>
                <a:latin typeface="Times New Roman" pitchFamily="18" charset="0"/>
                <a:ea typeface="標楷體"/>
              </a:rPr>
              <a:t>3-2 </a:t>
            </a:r>
            <a:r>
              <a:rPr lang="zh-TW" altLang="en-US" sz="1001" b="1" i="0" u="none" strike="noStrike" baseline="0">
                <a:solidFill>
                  <a:sysClr val="windowText" lastClr="000000"/>
                </a:solidFill>
                <a:latin typeface="Times New Roman" pitchFamily="18" charset="0"/>
                <a:ea typeface="標楷體"/>
              </a:rPr>
              <a:t>前十大外資國</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地區 </a:t>
            </a:r>
            <a:r>
              <a:rPr lang="en-US" altLang="zh-TW" sz="1001" b="1" i="0" u="none" strike="noStrike" baseline="0">
                <a:solidFill>
                  <a:sysClr val="windowText" lastClr="000000"/>
                </a:solidFill>
                <a:latin typeface="Times New Roman" pitchFamily="18" charset="0"/>
                <a:ea typeface="標楷體"/>
              </a:rPr>
              <a:t>2019</a:t>
            </a:r>
            <a:r>
              <a:rPr lang="zh-TW" altLang="en-US" sz="1001" b="1" i="0" u="none" strike="noStrike" baseline="0">
                <a:solidFill>
                  <a:sysClr val="windowText" lastClr="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1-10</a:t>
            </a:r>
            <a:r>
              <a:rPr lang="zh-TW" altLang="en-US" sz="1001" b="1" i="0" u="none" strike="noStrike" baseline="0">
                <a:solidFill>
                  <a:sysClr val="windowText" lastClr="000000"/>
                </a:solidFill>
                <a:latin typeface="Times New Roman" pitchFamily="18" charset="0"/>
                <a:ea typeface="標楷體"/>
              </a:rPr>
              <a:t>月實際投資金額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非金融領域</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比重</a:t>
            </a:r>
            <a:r>
              <a:rPr lang="en-US" altLang="zh-TW" sz="1001" b="1" i="0" u="none" strike="noStrike" baseline="0">
                <a:solidFill>
                  <a:sysClr val="windowText" lastClr="000000"/>
                </a:solidFill>
                <a:latin typeface="Times New Roman" pitchFamily="18" charset="0"/>
                <a:ea typeface="標楷體"/>
              </a:rPr>
              <a:t>95.5</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kern="1200" baseline="0">
              <a:solidFill>
                <a:sysClr val="windowText" lastClr="000000"/>
              </a:solidFill>
              <a:latin typeface="Times New Roman" pitchFamily="18" charset="0"/>
              <a:ea typeface="標楷體"/>
            </a:endParaRPr>
          </a:p>
          <a:p>
            <a:pPr>
              <a:defRPr sz="1302" b="1" i="0" u="none" strike="noStrike" baseline="0">
                <a:solidFill>
                  <a:sysClr val="windowText" lastClr="000000"/>
                </a:solidFill>
                <a:latin typeface="標楷體"/>
                <a:ea typeface="標楷體"/>
                <a:cs typeface="標楷體"/>
              </a:defRPr>
            </a:pPr>
            <a:r>
              <a:rPr lang="en-US" altLang="zh-TW" sz="1001" b="1" i="0" u="none" strike="noStrike" kern="1200"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r>
              <a:rPr lang="en-US" altLang="zh-TW" sz="1001" b="1" i="0" u="none" strike="noStrike" baseline="0">
                <a:solidFill>
                  <a:sysClr val="windowText" lastClr="000000"/>
                </a:solidFill>
                <a:latin typeface="Times New Roman" pitchFamily="18" charset="0"/>
                <a:ea typeface="標楷體"/>
              </a:rPr>
              <a:t>)</a:t>
            </a:r>
            <a:endParaRPr lang="zh-TW" altLang="en-US" sz="1000" b="1" baseline="0">
              <a:solidFill>
                <a:sysClr val="windowText" lastClr="000000"/>
              </a:solidFill>
              <a:latin typeface="Times New Roman" pitchFamily="18" charset="0"/>
            </a:endParaRPr>
          </a:p>
        </c:rich>
      </c:tx>
      <c:layout>
        <c:manualLayout>
          <c:xMode val="edge"/>
          <c:yMode val="edge"/>
          <c:x val="0.11239845440905047"/>
          <c:y val="1.122984626921634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2019年1-9月實際投資金額（非金融領域）比重95.5%
（單位:億美元）</c:v>
                </c:pt>
              </c:strCache>
            </c:strRef>
          </c:tx>
          <c:spPr>
            <a:solidFill>
              <a:srgbClr val="9999FF"/>
            </a:solidFill>
            <a:ln w="25422">
              <a:noFill/>
            </a:ln>
          </c:spPr>
          <c:explosion val="25"/>
          <c:dPt>
            <c:idx val="0"/>
            <c:bubble3D val="0"/>
            <c:explosion val="19"/>
            <c:extLst xmlns:c16r2="http://schemas.microsoft.com/office/drawing/2015/06/chart">
              <c:ext xmlns:c16="http://schemas.microsoft.com/office/drawing/2014/chart" uri="{C3380CC4-5D6E-409C-BE32-E72D297353CC}">
                <c16:uniqueId val="{00000000-8C31-4BF2-A38D-867A745BCC47}"/>
              </c:ext>
            </c:extLst>
          </c:dPt>
          <c:dPt>
            <c:idx val="1"/>
            <c:bubble3D val="0"/>
            <c:spPr>
              <a:solidFill>
                <a:srgbClr val="993366"/>
              </a:solidFill>
              <a:ln w="25422">
                <a:noFill/>
              </a:ln>
            </c:spPr>
            <c:extLst xmlns:c16r2="http://schemas.microsoft.com/office/drawing/2015/06/chart">
              <c:ext xmlns:c16="http://schemas.microsoft.com/office/drawing/2014/chart" uri="{C3380CC4-5D6E-409C-BE32-E72D297353CC}">
                <c16:uniqueId val="{00000002-8C31-4BF2-A38D-867A745BCC47}"/>
              </c:ext>
            </c:extLst>
          </c:dPt>
          <c:dPt>
            <c:idx val="2"/>
            <c:bubble3D val="0"/>
            <c:spPr>
              <a:solidFill>
                <a:srgbClr val="FFFFCC"/>
              </a:solidFill>
              <a:ln w="25422">
                <a:noFill/>
              </a:ln>
            </c:spPr>
            <c:extLst xmlns:c16r2="http://schemas.microsoft.com/office/drawing/2015/06/chart">
              <c:ext xmlns:c16="http://schemas.microsoft.com/office/drawing/2014/chart" uri="{C3380CC4-5D6E-409C-BE32-E72D297353CC}">
                <c16:uniqueId val="{00000004-8C31-4BF2-A38D-867A745BCC47}"/>
              </c:ext>
            </c:extLst>
          </c:dPt>
          <c:dPt>
            <c:idx val="3"/>
            <c:bubble3D val="0"/>
            <c:spPr>
              <a:solidFill>
                <a:srgbClr val="CCFFFF"/>
              </a:solidFill>
              <a:ln w="25422">
                <a:noFill/>
              </a:ln>
            </c:spPr>
            <c:extLst xmlns:c16r2="http://schemas.microsoft.com/office/drawing/2015/06/chart">
              <c:ext xmlns:c16="http://schemas.microsoft.com/office/drawing/2014/chart" uri="{C3380CC4-5D6E-409C-BE32-E72D297353CC}">
                <c16:uniqueId val="{00000006-8C31-4BF2-A38D-867A745BCC47}"/>
              </c:ext>
            </c:extLst>
          </c:dPt>
          <c:dPt>
            <c:idx val="4"/>
            <c:bubble3D val="0"/>
            <c:spPr>
              <a:solidFill>
                <a:srgbClr val="660066"/>
              </a:solidFill>
              <a:ln w="25422">
                <a:noFill/>
              </a:ln>
            </c:spPr>
            <c:extLst xmlns:c16r2="http://schemas.microsoft.com/office/drawing/2015/06/chart">
              <c:ext xmlns:c16="http://schemas.microsoft.com/office/drawing/2014/chart" uri="{C3380CC4-5D6E-409C-BE32-E72D297353CC}">
                <c16:uniqueId val="{00000008-8C31-4BF2-A38D-867A745BCC47}"/>
              </c:ext>
            </c:extLst>
          </c:dPt>
          <c:dPt>
            <c:idx val="5"/>
            <c:bubble3D val="0"/>
            <c:spPr>
              <a:solidFill>
                <a:srgbClr val="FF8080"/>
              </a:solidFill>
              <a:ln w="25422">
                <a:noFill/>
              </a:ln>
            </c:spPr>
            <c:extLst xmlns:c16r2="http://schemas.microsoft.com/office/drawing/2015/06/chart">
              <c:ext xmlns:c16="http://schemas.microsoft.com/office/drawing/2014/chart" uri="{C3380CC4-5D6E-409C-BE32-E72D297353CC}">
                <c16:uniqueId val="{0000000A-8C31-4BF2-A38D-867A745BCC47}"/>
              </c:ext>
            </c:extLst>
          </c:dPt>
          <c:dPt>
            <c:idx val="6"/>
            <c:bubble3D val="0"/>
            <c:spPr>
              <a:solidFill>
                <a:srgbClr val="0066CC"/>
              </a:solidFill>
              <a:ln w="25422">
                <a:noFill/>
              </a:ln>
            </c:spPr>
            <c:extLst xmlns:c16r2="http://schemas.microsoft.com/office/drawing/2015/06/chart">
              <c:ext xmlns:c16="http://schemas.microsoft.com/office/drawing/2014/chart" uri="{C3380CC4-5D6E-409C-BE32-E72D297353CC}">
                <c16:uniqueId val="{0000000C-8C31-4BF2-A38D-867A745BCC47}"/>
              </c:ext>
            </c:extLst>
          </c:dPt>
          <c:dPt>
            <c:idx val="7"/>
            <c:bubble3D val="0"/>
            <c:spPr>
              <a:solidFill>
                <a:srgbClr val="CCCCFF"/>
              </a:solidFill>
              <a:ln w="25422">
                <a:noFill/>
              </a:ln>
            </c:spPr>
            <c:extLst xmlns:c16r2="http://schemas.microsoft.com/office/drawing/2015/06/chart">
              <c:ext xmlns:c16="http://schemas.microsoft.com/office/drawing/2014/chart" uri="{C3380CC4-5D6E-409C-BE32-E72D297353CC}">
                <c16:uniqueId val="{0000000E-8C31-4BF2-A38D-867A745BCC47}"/>
              </c:ext>
            </c:extLst>
          </c:dPt>
          <c:dPt>
            <c:idx val="8"/>
            <c:bubble3D val="0"/>
            <c:explosion val="0"/>
            <c:spPr>
              <a:solidFill>
                <a:srgbClr val="000080"/>
              </a:solidFill>
              <a:ln w="9525">
                <a:solidFill>
                  <a:sysClr val="windowText" lastClr="000000"/>
                </a:solidFill>
              </a:ln>
            </c:spPr>
            <c:extLst xmlns:c16r2="http://schemas.microsoft.com/office/drawing/2015/06/chart">
              <c:ext xmlns:c16="http://schemas.microsoft.com/office/drawing/2014/chart" uri="{C3380CC4-5D6E-409C-BE32-E72D297353CC}">
                <c16:uniqueId val="{00000010-8C31-4BF2-A38D-867A745BCC47}"/>
              </c:ext>
            </c:extLst>
          </c:dPt>
          <c:dPt>
            <c:idx val="9"/>
            <c:bubble3D val="0"/>
            <c:explosion val="35"/>
            <c:spPr>
              <a:solidFill>
                <a:srgbClr val="FF00FF"/>
              </a:solidFill>
              <a:ln w="25422">
                <a:noFill/>
              </a:ln>
            </c:spPr>
            <c:extLst xmlns:c16r2="http://schemas.microsoft.com/office/drawing/2015/06/chart">
              <c:ext xmlns:c16="http://schemas.microsoft.com/office/drawing/2014/chart" uri="{C3380CC4-5D6E-409C-BE32-E72D297353CC}">
                <c16:uniqueId val="{00000012-8C31-4BF2-A38D-867A745BCC47}"/>
              </c:ext>
            </c:extLst>
          </c:dPt>
          <c:dLbls>
            <c:dLbl>
              <c:idx val="0"/>
              <c:layout>
                <c:manualLayout>
                  <c:x val="3.9292862585725175E-2"/>
                  <c:y val="-3.0641825509516229E-2"/>
                </c:manualLayout>
              </c:layout>
              <c:tx>
                <c:rich>
                  <a:bodyPr/>
                  <a:lstStyle/>
                  <a:p>
                    <a:r>
                      <a:rPr lang="zh-TW" altLang="en-US"/>
                      <a:t>香港</a:t>
                    </a:r>
                    <a:r>
                      <a:rPr lang="en-US" altLang="zh-TW"/>
                      <a:t>797</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31-4BF2-A38D-867A745BCC47}"/>
                </c:ext>
              </c:extLst>
            </c:dLbl>
            <c:dLbl>
              <c:idx val="1"/>
              <c:layout>
                <c:manualLayout>
                  <c:x val="-2.1936060690558704E-2"/>
                  <c:y val="0.24824271966004249"/>
                </c:manualLayout>
              </c:layout>
              <c:tx>
                <c:rich>
                  <a:bodyPr/>
                  <a:lstStyle/>
                  <a:p>
                    <a:r>
                      <a:rPr lang="zh-TW" altLang="en-US"/>
                      <a:t>韓國</a:t>
                    </a:r>
                    <a:r>
                      <a:rPr lang="en-US" altLang="zh-TW"/>
                      <a:t>50.4</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31-4BF2-A38D-867A745BCC47}"/>
                </c:ext>
              </c:extLst>
            </c:dLbl>
            <c:dLbl>
              <c:idx val="2"/>
              <c:layout>
                <c:manualLayout>
                  <c:x val="-7.6858183620807943E-2"/>
                  <c:y val="0.16299650043744532"/>
                </c:manualLayout>
              </c:layout>
              <c:tx>
                <c:rich>
                  <a:bodyPr/>
                  <a:lstStyle/>
                  <a:p>
                    <a:r>
                      <a:rPr lang="zh-TW" altLang="en-US"/>
                      <a:t>新加坡</a:t>
                    </a:r>
                    <a:r>
                      <a:rPr lang="en-US" altLang="zh-TW"/>
                      <a:t>55.2</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C31-4BF2-A38D-867A745BCC47}"/>
                </c:ext>
              </c:extLst>
            </c:dLbl>
            <c:dLbl>
              <c:idx val="3"/>
              <c:layout>
                <c:manualLayout>
                  <c:x val="-0.1114309109337724"/>
                  <c:y val="6.6837270341207344E-2"/>
                </c:manualLayout>
              </c:layout>
              <c:tx>
                <c:rich>
                  <a:bodyPr/>
                  <a:lstStyle/>
                  <a:p>
                    <a:r>
                      <a:rPr lang="zh-TW" altLang="en-US"/>
                      <a:t>臺灣 </a:t>
                    </a:r>
                    <a:r>
                      <a:rPr lang="en-US" altLang="zh-TW"/>
                      <a:t>35.2</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C31-4BF2-A38D-867A745BCC47}"/>
                </c:ext>
              </c:extLst>
            </c:dLbl>
            <c:dLbl>
              <c:idx val="4"/>
              <c:layout>
                <c:manualLayout>
                  <c:x val="-0.12055166797236348"/>
                  <c:y val="-3.287839020122485E-2"/>
                </c:manualLayout>
              </c:layout>
              <c:tx>
                <c:rich>
                  <a:bodyPr/>
                  <a:lstStyle/>
                  <a:p>
                    <a:r>
                      <a:rPr lang="zh-TW" altLang="en-US" sz="901" b="0" i="0" u="none" strike="noStrike" baseline="0">
                        <a:effectLst/>
                      </a:rPr>
                      <a:t>日本</a:t>
                    </a:r>
                    <a:r>
                      <a:rPr lang="en-US" altLang="zh-TW" sz="901" b="0" i="0" u="none" strike="noStrike" baseline="0">
                        <a:effectLst/>
                      </a:rPr>
                      <a:t>33.3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C31-4BF2-A38D-867A745BCC47}"/>
                </c:ext>
              </c:extLst>
            </c:dLbl>
            <c:dLbl>
              <c:idx val="5"/>
              <c:layout>
                <c:manualLayout>
                  <c:x val="-0.11404035709701549"/>
                  <c:y val="-0.1475296837895263"/>
                </c:manualLayout>
              </c:layout>
              <c:tx>
                <c:rich>
                  <a:bodyPr/>
                  <a:lstStyle/>
                  <a:p>
                    <a:r>
                      <a:rPr lang="zh-TW" altLang="en-US"/>
                      <a:t>美國</a:t>
                    </a:r>
                    <a:r>
                      <a:rPr lang="en-US" altLang="zh-TW"/>
                      <a:t>27</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8.9465992130410343E-2"/>
                      <c:h val="0.10087301587301585"/>
                    </c:manualLayout>
                  </c15:layout>
                </c:ext>
                <c:ext xmlns:c16="http://schemas.microsoft.com/office/drawing/2014/chart" uri="{C3380CC4-5D6E-409C-BE32-E72D297353CC}">
                  <c16:uniqueId val="{0000000A-8C31-4BF2-A38D-867A745BCC47}"/>
                </c:ext>
              </c:extLst>
            </c:dLbl>
            <c:dLbl>
              <c:idx val="6"/>
              <c:layout>
                <c:manualLayout>
                  <c:x val="-3.8569841501684167E-2"/>
                  <c:y val="-0.20645481814773153"/>
                </c:manualLayout>
              </c:layout>
              <c:tx>
                <c:rich>
                  <a:bodyPr/>
                  <a:lstStyle/>
                  <a:p>
                    <a:r>
                      <a:rPr lang="zh-TW" altLang="en-US"/>
                      <a:t>英國</a:t>
                    </a:r>
                    <a:r>
                      <a:rPr lang="en-US" altLang="zh-TW"/>
                      <a:t>20.3</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C31-4BF2-A38D-867A745BCC47}"/>
                </c:ext>
              </c:extLst>
            </c:dLbl>
            <c:dLbl>
              <c:idx val="7"/>
              <c:layout>
                <c:manualLayout>
                  <c:x val="0.15457839270934304"/>
                  <c:y val="-0.16584489438820146"/>
                </c:manualLayout>
              </c:layout>
              <c:tx>
                <c:rich>
                  <a:bodyPr/>
                  <a:lstStyle/>
                  <a:p>
                    <a:r>
                      <a:rPr lang="zh-TW" altLang="en-US" sz="901" b="0" i="0" u="none" strike="noStrike" baseline="0">
                        <a:effectLst/>
                      </a:rPr>
                      <a:t>德國</a:t>
                    </a:r>
                    <a:r>
                      <a:rPr lang="en-US" altLang="zh-TW" sz="901" b="0" i="0" u="none" strike="noStrike" baseline="0">
                        <a:effectLst/>
                      </a:rPr>
                      <a:t>14.4</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C31-4BF2-A38D-867A745BCC47}"/>
                </c:ext>
              </c:extLst>
            </c:dLbl>
            <c:dLbl>
              <c:idx val="8"/>
              <c:layout>
                <c:manualLayout>
                  <c:x val="0.17719731070715655"/>
                  <c:y val="-6.0497437820272469E-2"/>
                </c:manualLayout>
              </c:layout>
              <c:tx>
                <c:rich>
                  <a:bodyPr/>
                  <a:lstStyle/>
                  <a:p>
                    <a:r>
                      <a:rPr lang="zh-TW" altLang="en-US" sz="901" b="0" i="0" u="none" strike="noStrike" baseline="0">
                        <a:effectLst/>
                      </a:rPr>
                      <a:t>澳門</a:t>
                    </a:r>
                    <a:r>
                      <a:rPr lang="en-US" altLang="zh-TW" sz="901" b="0" i="0" u="none" strike="noStrike" baseline="0">
                        <a:effectLst/>
                      </a:rPr>
                      <a:t>15</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C31-4BF2-A38D-867A745BCC47}"/>
                </c:ext>
              </c:extLst>
            </c:dLbl>
            <c:dLbl>
              <c:idx val="9"/>
              <c:layout>
                <c:manualLayout>
                  <c:x val="8.3999592799635286E-2"/>
                  <c:y val="6.8522684664416952E-2"/>
                </c:manualLayout>
              </c:layout>
              <c:tx>
                <c:rich>
                  <a:bodyPr/>
                  <a:lstStyle/>
                  <a:p>
                    <a:r>
                      <a:rPr lang="zh-TW" altLang="en-US" sz="901" b="0" i="0" u="none" strike="noStrike" baseline="0">
                        <a:effectLst/>
                      </a:rPr>
                      <a:t>荷蘭</a:t>
                    </a:r>
                    <a:r>
                      <a:rPr lang="en-US" altLang="zh-TW" sz="901" b="0" i="0" u="none" strike="noStrike" baseline="0">
                        <a:effectLst/>
                      </a:rPr>
                      <a:t>10.3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C31-4BF2-A38D-867A745BCC47}"/>
                </c:ext>
              </c:extLst>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Sheet1!$B$3:$B$12</c:f>
              <c:strCache>
                <c:ptCount val="10"/>
                <c:pt idx="0">
                  <c:v>香港</c:v>
                </c:pt>
                <c:pt idx="1">
                  <c:v>韓國</c:v>
                </c:pt>
                <c:pt idx="2">
                  <c:v>新加坡</c:v>
                </c:pt>
                <c:pt idx="3">
                  <c:v>臺灣</c:v>
                </c:pt>
                <c:pt idx="4">
                  <c:v>日本</c:v>
                </c:pt>
                <c:pt idx="5">
                  <c:v>美國</c:v>
                </c:pt>
                <c:pt idx="6">
                  <c:v>英國</c:v>
                </c:pt>
                <c:pt idx="7">
                  <c:v>德國</c:v>
                </c:pt>
                <c:pt idx="8">
                  <c:v>澳門</c:v>
                </c:pt>
                <c:pt idx="9">
                  <c:v>荷蘭</c:v>
                </c:pt>
              </c:strCache>
            </c:strRef>
          </c:cat>
          <c:val>
            <c:numRef>
              <c:f>Sheet1!$C$3:$C$12</c:f>
              <c:numCache>
                <c:formatCode>0.0_ </c:formatCode>
                <c:ptCount val="10"/>
                <c:pt idx="0">
                  <c:v>797</c:v>
                </c:pt>
                <c:pt idx="1">
                  <c:v>50.4</c:v>
                </c:pt>
                <c:pt idx="2">
                  <c:v>55.2</c:v>
                </c:pt>
                <c:pt idx="3">
                  <c:v>35.200000000000003</c:v>
                </c:pt>
                <c:pt idx="4">
                  <c:v>33.299999999999997</c:v>
                </c:pt>
                <c:pt idx="5">
                  <c:v>27</c:v>
                </c:pt>
                <c:pt idx="6">
                  <c:v>20.3</c:v>
                </c:pt>
                <c:pt idx="7">
                  <c:v>14.4</c:v>
                </c:pt>
                <c:pt idx="8">
                  <c:v>15</c:v>
                </c:pt>
                <c:pt idx="9">
                  <c:v>10.3</c:v>
                </c:pt>
              </c:numCache>
            </c:numRef>
          </c:val>
          <c:extLst xmlns:c16r2="http://schemas.microsoft.com/office/drawing/2015/06/chart">
            <c:ext xmlns:c16="http://schemas.microsoft.com/office/drawing/2014/chart" uri="{C3380CC4-5D6E-409C-BE32-E72D297353CC}">
              <c16:uniqueId val="{00000013-8C31-4BF2-A38D-867A745BCC47}"/>
            </c:ext>
          </c:extLst>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5"/>
              <c:layout>
                <c:manualLayout>
                  <c:x val="-6.1730059165359509E-3"/>
                  <c:y val="9.69804309570024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Sheet1!$D$14:$D$19</c:f>
              <c:strCache>
                <c:ptCount val="6"/>
                <c:pt idx="0">
                  <c:v>2015</c:v>
                </c:pt>
                <c:pt idx="1">
                  <c:v>2016</c:v>
                </c:pt>
                <c:pt idx="2">
                  <c:v>2017</c:v>
                </c:pt>
                <c:pt idx="3">
                  <c:v>2018</c:v>
                </c:pt>
                <c:pt idx="4">
                  <c:v>2019</c:v>
                </c:pt>
                <c:pt idx="5">
                  <c:v>2020.1-9</c:v>
                </c:pt>
              </c:strCache>
            </c:strRef>
          </c:cat>
          <c:val>
            <c:numRef>
              <c:f>Sheet1!$G$14:$G$19</c:f>
              <c:numCache>
                <c:formatCode>#,##0.00</c:formatCode>
                <c:ptCount val="6"/>
                <c:pt idx="0">
                  <c:v>22765.7</c:v>
                </c:pt>
                <c:pt idx="1">
                  <c:v>20974.400000000001</c:v>
                </c:pt>
                <c:pt idx="2">
                  <c:v>22634.9</c:v>
                </c:pt>
                <c:pt idx="3">
                  <c:v>24874</c:v>
                </c:pt>
                <c:pt idx="4">
                  <c:v>24984.1</c:v>
                </c:pt>
                <c:pt idx="5">
                  <c:v>18113.900000000001</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dLbl>
            <c:dLbl>
              <c:idx val="1"/>
              <c:layout>
                <c:manualLayout>
                  <c:x val="9.2592592592592587E-3"/>
                  <c:y val="4.3964320257910766E-17"/>
                </c:manualLayout>
              </c:layout>
              <c:showLegendKey val="0"/>
              <c:showVal val="1"/>
              <c:showCatName val="0"/>
              <c:showSerName val="0"/>
              <c:showPercent val="0"/>
              <c:showBubbleSize val="0"/>
            </c:dLbl>
            <c:dLbl>
              <c:idx val="2"/>
              <c:layout>
                <c:manualLayout>
                  <c:x val="1.8518518518518517E-2"/>
                  <c:y val="9.592326139088685E-3"/>
                </c:manualLayout>
              </c:layout>
              <c:showLegendKey val="0"/>
              <c:showVal val="1"/>
              <c:showCatName val="0"/>
              <c:showSerName val="0"/>
              <c:showPercent val="0"/>
              <c:showBubbleSize val="0"/>
            </c:dLbl>
            <c:dLbl>
              <c:idx val="3"/>
              <c:layout>
                <c:manualLayout>
                  <c:x val="2.1604938271604937E-2"/>
                  <c:y val="-4.7961630695443642E-3"/>
                </c:manualLayout>
              </c:layout>
              <c:showLegendKey val="0"/>
              <c:showVal val="1"/>
              <c:showCatName val="0"/>
              <c:showSerName val="0"/>
              <c:showPercent val="0"/>
              <c:showBubbleSize val="0"/>
            </c:dLbl>
            <c:dLbl>
              <c:idx val="4"/>
              <c:layout>
                <c:manualLayout>
                  <c:x val="1.2345679012345678E-2"/>
                  <c:y val="0"/>
                </c:manualLayout>
              </c:layout>
              <c:showLegendKey val="0"/>
              <c:showVal val="1"/>
              <c:showCatName val="0"/>
              <c:showSerName val="0"/>
              <c:showPercent val="0"/>
              <c:showBubbleSize val="0"/>
            </c:dLbl>
            <c:dLbl>
              <c:idx val="5"/>
              <c:layout>
                <c:manualLayout>
                  <c:x val="1.2338725757709336E-2"/>
                  <c:y val="9.5919276753547878E-3"/>
                </c:manualLayout>
              </c:layout>
              <c:tx>
                <c:rich>
                  <a:bodyPr/>
                  <a:lstStyle/>
                  <a:p>
                    <a:r>
                      <a:rPr lang="en-US" altLang="zh-TW"/>
                      <a:t>14.85</a:t>
                    </a:r>
                    <a:endParaRPr lang="en-US" alt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Sheet1!$D$14:$D$19</c:f>
              <c:strCache>
                <c:ptCount val="6"/>
                <c:pt idx="0">
                  <c:v>2015</c:v>
                </c:pt>
                <c:pt idx="1">
                  <c:v>2016</c:v>
                </c:pt>
                <c:pt idx="2">
                  <c:v>2017</c:v>
                </c:pt>
                <c:pt idx="3">
                  <c:v>2018</c:v>
                </c:pt>
                <c:pt idx="4">
                  <c:v>2019</c:v>
                </c:pt>
                <c:pt idx="5">
                  <c:v>2020.1-9</c:v>
                </c:pt>
              </c:strCache>
            </c:strRef>
          </c:cat>
          <c:val>
            <c:numRef>
              <c:f>Sheet1!$H$14:$H$19</c:f>
              <c:numCache>
                <c:formatCode>#,##0.00</c:formatCode>
                <c:ptCount val="6"/>
                <c:pt idx="0">
                  <c:v>16820.7</c:v>
                </c:pt>
                <c:pt idx="1">
                  <c:v>15874.8</c:v>
                </c:pt>
                <c:pt idx="2">
                  <c:v>18409.8</c:v>
                </c:pt>
                <c:pt idx="3">
                  <c:v>21356.400000000001</c:v>
                </c:pt>
                <c:pt idx="4">
                  <c:v>20768.900000000001</c:v>
                </c:pt>
                <c:pt idx="5">
                  <c:v>14853.4</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377137024"/>
        <c:axId val="377138560"/>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FB-4A7A-9484-8E25F0D943F7}"/>
                </c:ext>
              </c:extLst>
            </c:dLbl>
            <c:dLbl>
              <c:idx val="5"/>
              <c:layout>
                <c:manualLayout>
                  <c:x val="-0.11112649282576589"/>
                  <c:y val="-6.7155578045814665E-2"/>
                </c:manualLayout>
              </c:layout>
              <c:tx>
                <c:rich>
                  <a:bodyPr/>
                  <a:lstStyle/>
                  <a:p>
                    <a:r>
                      <a:rPr lang="en-US" altLang="en-US"/>
                      <a:t>-</a:t>
                    </a:r>
                    <a:r>
                      <a:rPr lang="en-US" altLang="zh-TW"/>
                      <a:t>0.8</a:t>
                    </a:r>
                    <a:endParaRPr lang="en-US" altLang="en-US"/>
                  </a:p>
                </c:rich>
              </c:tx>
              <c:showLegendKey val="0"/>
              <c:showVal val="1"/>
              <c:showCatName val="0"/>
              <c:showSerName val="0"/>
              <c:showPercent val="0"/>
              <c:showBubbleSize val="0"/>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2FB-4A7A-9484-8E25F0D943F7}"/>
                </c:ext>
              </c:extLst>
            </c:dLbl>
            <c:dLbl>
              <c:idx val="13"/>
              <c:layout>
                <c:manualLayout>
                  <c:x val="-4.2414223316372415E-2"/>
                  <c:y val="-4.095745119237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2015</c:v>
                </c:pt>
                <c:pt idx="1">
                  <c:v>2016</c:v>
                </c:pt>
                <c:pt idx="2">
                  <c:v>2017</c:v>
                </c:pt>
                <c:pt idx="3">
                  <c:v>2018</c:v>
                </c:pt>
                <c:pt idx="4">
                  <c:v>2019</c:v>
                </c:pt>
                <c:pt idx="5">
                  <c:v>2020.1-9</c:v>
                </c:pt>
              </c:strCache>
            </c:strRef>
          </c:cat>
          <c:val>
            <c:numRef>
              <c:f>Sheet1!$I$14:$I$19</c:f>
              <c:numCache>
                <c:formatCode>General</c:formatCode>
                <c:ptCount val="6"/>
                <c:pt idx="0">
                  <c:v>-2.8</c:v>
                </c:pt>
                <c:pt idx="1">
                  <c:v>-7.7</c:v>
                </c:pt>
                <c:pt idx="2" formatCode="0.0_ ">
                  <c:v>7.9</c:v>
                </c:pt>
                <c:pt idx="3">
                  <c:v>9.9</c:v>
                </c:pt>
                <c:pt idx="4">
                  <c:v>0.5</c:v>
                </c:pt>
                <c:pt idx="5" formatCode="#,##0.0">
                  <c:v>-0.8</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2337268542636778E-2"/>
                  <c:y val="4.7993625522080316E-3"/>
                </c:manualLayout>
              </c:layout>
              <c:showLegendKey val="0"/>
              <c:showVal val="1"/>
              <c:showCatName val="0"/>
              <c:showSerName val="0"/>
              <c:showPercent val="0"/>
              <c:showBubbleSize val="0"/>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2015</c:v>
                </c:pt>
                <c:pt idx="1">
                  <c:v>2016</c:v>
                </c:pt>
                <c:pt idx="2">
                  <c:v>2017</c:v>
                </c:pt>
                <c:pt idx="3">
                  <c:v>2018</c:v>
                </c:pt>
                <c:pt idx="4">
                  <c:v>2019</c:v>
                </c:pt>
                <c:pt idx="5">
                  <c:v>2020.1-9</c:v>
                </c:pt>
              </c:strCache>
            </c:strRef>
          </c:cat>
          <c:val>
            <c:numRef>
              <c:f>Sheet1!$J$14:$J$19</c:f>
              <c:numCache>
                <c:formatCode>General</c:formatCode>
                <c:ptCount val="6"/>
                <c:pt idx="0">
                  <c:v>-14.1</c:v>
                </c:pt>
                <c:pt idx="1">
                  <c:v>-5.5</c:v>
                </c:pt>
                <c:pt idx="2">
                  <c:v>15.9</c:v>
                </c:pt>
                <c:pt idx="3">
                  <c:v>15.8</c:v>
                </c:pt>
                <c:pt idx="4">
                  <c:v>-2.8</c:v>
                </c:pt>
                <c:pt idx="5" formatCode="0.0">
                  <c:v>-3.1</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377186176"/>
        <c:axId val="377187712"/>
      </c:lineChart>
      <c:catAx>
        <c:axId val="37713702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377138560"/>
        <c:crosses val="autoZero"/>
        <c:auto val="0"/>
        <c:lblAlgn val="ctr"/>
        <c:lblOffset val="100"/>
        <c:tickLblSkip val="1"/>
        <c:tickMarkSkip val="1"/>
        <c:noMultiLvlLbl val="0"/>
      </c:catAx>
      <c:valAx>
        <c:axId val="377138560"/>
        <c:scaling>
          <c:orientation val="minMax"/>
          <c:max val="3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77137024"/>
        <c:crosses val="autoZero"/>
        <c:crossBetween val="between"/>
        <c:dispUnits>
          <c:builtInUnit val="thousands"/>
        </c:dispUnits>
      </c:valAx>
      <c:catAx>
        <c:axId val="377186176"/>
        <c:scaling>
          <c:orientation val="minMax"/>
        </c:scaling>
        <c:delete val="1"/>
        <c:axPos val="b"/>
        <c:numFmt formatCode="General" sourceLinked="1"/>
        <c:majorTickMark val="out"/>
        <c:minorTickMark val="none"/>
        <c:tickLblPos val="nextTo"/>
        <c:crossAx val="377187712"/>
        <c:crossesAt val="0"/>
        <c:auto val="0"/>
        <c:lblAlgn val="ctr"/>
        <c:lblOffset val="100"/>
        <c:noMultiLvlLbl val="0"/>
      </c:catAx>
      <c:valAx>
        <c:axId val="377187712"/>
        <c:scaling>
          <c:orientation val="minMax"/>
          <c:max val="30"/>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77186176"/>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39" b="1" i="0" u="none" strike="noStrike" baseline="0">
                <a:solidFill>
                  <a:srgbClr val="000000"/>
                </a:solidFill>
                <a:latin typeface="標楷體"/>
                <a:ea typeface="標楷體"/>
                <a:cs typeface="標楷體"/>
              </a:defRPr>
            </a:pPr>
            <a:r>
              <a:rPr lang="zh-TW" altLang="en-US" sz="1143"/>
              <a:t>圖</a:t>
            </a:r>
            <a:r>
              <a:rPr lang="en-US" altLang="zh-TW" sz="1143"/>
              <a:t>4-3</a:t>
            </a:r>
            <a:r>
              <a:rPr lang="zh-TW" altLang="en-US" sz="1143"/>
              <a:t> 我國對中國大陸出進口變動</a:t>
            </a:r>
          </a:p>
        </c:rich>
      </c:tx>
      <c:layout>
        <c:manualLayout>
          <c:xMode val="edge"/>
          <c:yMode val="edge"/>
          <c:x val="0.25153698314717593"/>
          <c:y val="1.4606844152298699E-2"/>
        </c:manualLayout>
      </c:layout>
      <c:overlay val="0"/>
      <c:spPr>
        <a:noFill/>
        <a:ln w="26395">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98">
              <a:solidFill>
                <a:srgbClr val="000000"/>
              </a:solidFill>
              <a:prstDash val="solid"/>
            </a:ln>
          </c:spPr>
          <c:invertIfNegative val="0"/>
          <c:cat>
            <c:numRef>
              <c:f>Sheet1!$A$12:$A$17</c:f>
              <c:numCache>
                <c:formatCode>General</c:formatCode>
                <c:ptCount val="6"/>
                <c:pt idx="0">
                  <c:v>2015</c:v>
                </c:pt>
                <c:pt idx="1">
                  <c:v>2016</c:v>
                </c:pt>
                <c:pt idx="2">
                  <c:v>2017</c:v>
                </c:pt>
                <c:pt idx="3">
                  <c:v>2018</c:v>
                </c:pt>
                <c:pt idx="4">
                  <c:v>2019</c:v>
                </c:pt>
                <c:pt idx="5">
                  <c:v>2020</c:v>
                </c:pt>
              </c:numCache>
            </c:numRef>
          </c:cat>
          <c:val>
            <c:numRef>
              <c:f>Sheet1!$B$12:$B$17</c:f>
              <c:numCache>
                <c:formatCode>0.0_);[Red]\(0.0\)</c:formatCode>
                <c:ptCount val="6"/>
                <c:pt idx="0">
                  <c:v>1123.9000000000001</c:v>
                </c:pt>
                <c:pt idx="1">
                  <c:v>1119.9000000000001</c:v>
                </c:pt>
                <c:pt idx="2">
                  <c:v>1299.0999999999999</c:v>
                </c:pt>
                <c:pt idx="3">
                  <c:v>1379</c:v>
                </c:pt>
                <c:pt idx="4">
                  <c:v>1321.5</c:v>
                </c:pt>
                <c:pt idx="5">
                  <c:v>1080.8499999999999</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98">
              <a:solidFill>
                <a:srgbClr val="000000"/>
              </a:solidFill>
              <a:prstDash val="solid"/>
            </a:ln>
          </c:spPr>
          <c:invertIfNegative val="0"/>
          <c:cat>
            <c:numRef>
              <c:f>Sheet1!$A$12:$A$17</c:f>
              <c:numCache>
                <c:formatCode>General</c:formatCode>
                <c:ptCount val="6"/>
                <c:pt idx="0">
                  <c:v>2015</c:v>
                </c:pt>
                <c:pt idx="1">
                  <c:v>2016</c:v>
                </c:pt>
                <c:pt idx="2">
                  <c:v>2017</c:v>
                </c:pt>
                <c:pt idx="3">
                  <c:v>2018</c:v>
                </c:pt>
                <c:pt idx="4">
                  <c:v>2019</c:v>
                </c:pt>
                <c:pt idx="5">
                  <c:v>2020</c:v>
                </c:pt>
              </c:numCache>
            </c:numRef>
          </c:cat>
          <c:val>
            <c:numRef>
              <c:f>Sheet1!$C$12:$C$17</c:f>
              <c:numCache>
                <c:formatCode>0.0_);[Red]\(0.0\)</c:formatCode>
                <c:ptCount val="6"/>
                <c:pt idx="0">
                  <c:v>467.3</c:v>
                </c:pt>
                <c:pt idx="1">
                  <c:v>453.28</c:v>
                </c:pt>
                <c:pt idx="2">
                  <c:v>515.5</c:v>
                </c:pt>
                <c:pt idx="3">
                  <c:v>552</c:v>
                </c:pt>
                <c:pt idx="4">
                  <c:v>584.5</c:v>
                </c:pt>
                <c:pt idx="5">
                  <c:v>461.43</c:v>
                </c:pt>
              </c:numCache>
            </c:numRef>
          </c:val>
        </c:ser>
        <c:dLbls>
          <c:showLegendKey val="0"/>
          <c:showVal val="0"/>
          <c:showCatName val="0"/>
          <c:showSerName val="0"/>
          <c:showPercent val="0"/>
          <c:showBubbleSize val="0"/>
        </c:dLbls>
        <c:gapWidth val="150"/>
        <c:axId val="377303040"/>
        <c:axId val="377304960"/>
      </c:barChart>
      <c:lineChart>
        <c:grouping val="standard"/>
        <c:varyColors val="0"/>
        <c:ser>
          <c:idx val="2"/>
          <c:order val="2"/>
          <c:tx>
            <c:strRef>
              <c:f>Sheet1!$D$1</c:f>
              <c:strCache>
                <c:ptCount val="1"/>
                <c:pt idx="0">
                  <c:v>出口成長率</c:v>
                </c:pt>
              </c:strCache>
            </c:strRef>
          </c:tx>
          <c:spPr>
            <a:ln w="39593">
              <a:solidFill>
                <a:srgbClr val="000000"/>
              </a:solidFill>
              <a:prstDash val="solid"/>
            </a:ln>
          </c:spPr>
          <c:marker>
            <c:symbol val="square"/>
            <c:size val="7"/>
            <c:spPr>
              <a:solidFill>
                <a:srgbClr val="333333"/>
              </a:solidFill>
              <a:ln>
                <a:solidFill>
                  <a:srgbClr val="808080"/>
                </a:solidFill>
                <a:prstDash val="solid"/>
              </a:ln>
            </c:spPr>
          </c:marker>
          <c:cat>
            <c:numRef>
              <c:f>Sheet1!$A$12:$A$17</c:f>
              <c:numCache>
                <c:formatCode>General</c:formatCode>
                <c:ptCount val="6"/>
                <c:pt idx="0">
                  <c:v>2015</c:v>
                </c:pt>
                <c:pt idx="1">
                  <c:v>2016</c:v>
                </c:pt>
                <c:pt idx="2">
                  <c:v>2017</c:v>
                </c:pt>
                <c:pt idx="3">
                  <c:v>2018</c:v>
                </c:pt>
                <c:pt idx="4">
                  <c:v>2019</c:v>
                </c:pt>
                <c:pt idx="5">
                  <c:v>2020</c:v>
                </c:pt>
              </c:numCache>
            </c:numRef>
          </c:cat>
          <c:val>
            <c:numRef>
              <c:f>Sheet1!$D$12:$D$17</c:f>
              <c:numCache>
                <c:formatCode>0.0_ </c:formatCode>
                <c:ptCount val="6"/>
                <c:pt idx="0">
                  <c:v>-12.5</c:v>
                </c:pt>
                <c:pt idx="1">
                  <c:v>-0.4</c:v>
                </c:pt>
                <c:pt idx="2">
                  <c:v>16</c:v>
                </c:pt>
                <c:pt idx="3">
                  <c:v>6.1</c:v>
                </c:pt>
                <c:pt idx="4">
                  <c:v>-4.2</c:v>
                </c:pt>
                <c:pt idx="5">
                  <c:v>13.3</c:v>
                </c:pt>
              </c:numCache>
            </c:numRef>
          </c:val>
          <c:smooth val="0"/>
        </c:ser>
        <c:ser>
          <c:idx val="3"/>
          <c:order val="3"/>
          <c:tx>
            <c:strRef>
              <c:f>Sheet1!$E$1</c:f>
              <c:strCache>
                <c:ptCount val="1"/>
                <c:pt idx="0">
                  <c:v>進口成長率</c:v>
                </c:pt>
              </c:strCache>
            </c:strRef>
          </c:tx>
          <c:spPr>
            <a:ln w="26395">
              <a:solidFill>
                <a:srgbClr val="808080"/>
              </a:solidFill>
              <a:prstDash val="solid"/>
            </a:ln>
          </c:spPr>
          <c:marker>
            <c:symbol val="circle"/>
            <c:size val="6"/>
            <c:spPr>
              <a:solidFill>
                <a:srgbClr val="808080"/>
              </a:solidFill>
              <a:ln>
                <a:solidFill>
                  <a:srgbClr val="000000"/>
                </a:solidFill>
                <a:prstDash val="solid"/>
              </a:ln>
            </c:spPr>
          </c:marker>
          <c:cat>
            <c:numRef>
              <c:f>Sheet1!$A$12:$A$17</c:f>
              <c:numCache>
                <c:formatCode>General</c:formatCode>
                <c:ptCount val="6"/>
                <c:pt idx="0">
                  <c:v>2015</c:v>
                </c:pt>
                <c:pt idx="1">
                  <c:v>2016</c:v>
                </c:pt>
                <c:pt idx="2">
                  <c:v>2017</c:v>
                </c:pt>
                <c:pt idx="3">
                  <c:v>2018</c:v>
                </c:pt>
                <c:pt idx="4">
                  <c:v>2019</c:v>
                </c:pt>
                <c:pt idx="5">
                  <c:v>2020</c:v>
                </c:pt>
              </c:numCache>
            </c:numRef>
          </c:cat>
          <c:val>
            <c:numRef>
              <c:f>Sheet1!$E$12:$E$17</c:f>
              <c:numCache>
                <c:formatCode>0.0_ </c:formatCode>
                <c:ptCount val="6"/>
                <c:pt idx="0">
                  <c:v>-8.3000000000000007</c:v>
                </c:pt>
                <c:pt idx="1">
                  <c:v>-3</c:v>
                </c:pt>
                <c:pt idx="2">
                  <c:v>13.7</c:v>
                </c:pt>
                <c:pt idx="3">
                  <c:v>7.1</c:v>
                </c:pt>
                <c:pt idx="4">
                  <c:v>5.9</c:v>
                </c:pt>
                <c:pt idx="5">
                  <c:v>7.9</c:v>
                </c:pt>
              </c:numCache>
            </c:numRef>
          </c:val>
          <c:smooth val="0"/>
        </c:ser>
        <c:dLbls>
          <c:showLegendKey val="0"/>
          <c:showVal val="0"/>
          <c:showCatName val="0"/>
          <c:showSerName val="0"/>
          <c:showPercent val="0"/>
          <c:showBubbleSize val="0"/>
        </c:dLbls>
        <c:marker val="1"/>
        <c:smooth val="0"/>
        <c:axId val="377315328"/>
        <c:axId val="377316864"/>
      </c:lineChart>
      <c:catAx>
        <c:axId val="377303040"/>
        <c:scaling>
          <c:orientation val="minMax"/>
        </c:scaling>
        <c:delete val="0"/>
        <c:axPos val="b"/>
        <c:numFmt formatCode="General" sourceLinked="0"/>
        <c:majorTickMark val="in"/>
        <c:minorTickMark val="none"/>
        <c:tickLblPos val="nextTo"/>
        <c:spPr>
          <a:ln w="3299">
            <a:solidFill>
              <a:srgbClr val="000000"/>
            </a:solidFill>
            <a:prstDash val="solid"/>
          </a:ln>
        </c:spPr>
        <c:txPr>
          <a:bodyPr rot="0" vert="horz"/>
          <a:lstStyle/>
          <a:p>
            <a:pPr>
              <a:defRPr sz="935" b="0" i="0" u="none" strike="noStrike" baseline="0">
                <a:solidFill>
                  <a:srgbClr val="000000"/>
                </a:solidFill>
                <a:latin typeface="Times New Roman"/>
                <a:ea typeface="Times New Roman"/>
                <a:cs typeface="Times New Roman"/>
              </a:defRPr>
            </a:pPr>
            <a:endParaRPr lang="zh-TW"/>
          </a:p>
        </c:txPr>
        <c:crossAx val="377304960"/>
        <c:crosses val="autoZero"/>
        <c:auto val="0"/>
        <c:lblAlgn val="ctr"/>
        <c:lblOffset val="100"/>
        <c:tickLblSkip val="1"/>
        <c:tickMarkSkip val="1"/>
        <c:noMultiLvlLbl val="0"/>
      </c:catAx>
      <c:valAx>
        <c:axId val="377304960"/>
        <c:scaling>
          <c:orientation val="minMax"/>
        </c:scaling>
        <c:delete val="0"/>
        <c:axPos val="l"/>
        <c:title>
          <c:tx>
            <c:rich>
              <a:bodyPr rot="0" vert="horz"/>
              <a:lstStyle/>
              <a:p>
                <a:pPr algn="ctr">
                  <a:defRPr sz="93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3087825167"/>
              <c:y val="3.1581611127065673E-2"/>
            </c:manualLayout>
          </c:layout>
          <c:overlay val="0"/>
          <c:spPr>
            <a:noFill/>
            <a:ln w="26395">
              <a:noFill/>
            </a:ln>
          </c:spPr>
        </c:title>
        <c:numFmt formatCode="0_ " sourceLinked="0"/>
        <c:majorTickMark val="in"/>
        <c:minorTickMark val="none"/>
        <c:tickLblPos val="nextTo"/>
        <c:spPr>
          <a:ln w="3299">
            <a:solidFill>
              <a:srgbClr val="000000"/>
            </a:solidFill>
            <a:prstDash val="solid"/>
          </a:ln>
        </c:spPr>
        <c:txPr>
          <a:bodyPr rot="0" vert="horz"/>
          <a:lstStyle/>
          <a:p>
            <a:pPr>
              <a:defRPr sz="935" b="0" i="0" u="none" strike="noStrike" baseline="0">
                <a:solidFill>
                  <a:srgbClr val="000000"/>
                </a:solidFill>
                <a:latin typeface="Times New Roman"/>
                <a:ea typeface="Times New Roman"/>
                <a:cs typeface="Times New Roman"/>
              </a:defRPr>
            </a:pPr>
            <a:endParaRPr lang="zh-TW"/>
          </a:p>
        </c:txPr>
        <c:crossAx val="377303040"/>
        <c:crosses val="autoZero"/>
        <c:crossBetween val="between"/>
      </c:valAx>
      <c:catAx>
        <c:axId val="377315328"/>
        <c:scaling>
          <c:orientation val="minMax"/>
        </c:scaling>
        <c:delete val="1"/>
        <c:axPos val="b"/>
        <c:numFmt formatCode="General" sourceLinked="1"/>
        <c:majorTickMark val="out"/>
        <c:minorTickMark val="none"/>
        <c:tickLblPos val="nextTo"/>
        <c:crossAx val="377316864"/>
        <c:crosses val="autoZero"/>
        <c:auto val="0"/>
        <c:lblAlgn val="ctr"/>
        <c:lblOffset val="100"/>
        <c:noMultiLvlLbl val="0"/>
      </c:catAx>
      <c:valAx>
        <c:axId val="377316864"/>
        <c:scaling>
          <c:orientation val="minMax"/>
          <c:max val="35"/>
        </c:scaling>
        <c:delete val="0"/>
        <c:axPos val="r"/>
        <c:title>
          <c:tx>
            <c:rich>
              <a:bodyPr rot="0" vert="horz"/>
              <a:lstStyle/>
              <a:p>
                <a:pPr algn="ctr">
                  <a:defRPr sz="93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07241571644"/>
              <c:y val="3.0806042169678534E-2"/>
            </c:manualLayout>
          </c:layout>
          <c:overlay val="0"/>
          <c:spPr>
            <a:noFill/>
            <a:ln w="26395">
              <a:noFill/>
            </a:ln>
          </c:spPr>
        </c:title>
        <c:numFmt formatCode="0_ " sourceLinked="0"/>
        <c:majorTickMark val="in"/>
        <c:minorTickMark val="none"/>
        <c:tickLblPos val="nextTo"/>
        <c:spPr>
          <a:ln w="3299">
            <a:solidFill>
              <a:srgbClr val="000000"/>
            </a:solidFill>
            <a:prstDash val="solid"/>
          </a:ln>
        </c:spPr>
        <c:txPr>
          <a:bodyPr rot="0" vert="horz"/>
          <a:lstStyle/>
          <a:p>
            <a:pPr>
              <a:defRPr sz="935" b="0" i="0" u="none" strike="noStrike" baseline="0">
                <a:solidFill>
                  <a:srgbClr val="000000"/>
                </a:solidFill>
                <a:latin typeface="Times New Roman"/>
                <a:ea typeface="Times New Roman"/>
                <a:cs typeface="Times New Roman"/>
              </a:defRPr>
            </a:pPr>
            <a:endParaRPr lang="zh-TW"/>
          </a:p>
        </c:txPr>
        <c:crossAx val="377315328"/>
        <c:crosses val="max"/>
        <c:crossBetween val="between"/>
      </c:valAx>
      <c:spPr>
        <a:solidFill>
          <a:srgbClr val="FFFFFF"/>
        </a:solidFill>
        <a:ln w="13198">
          <a:solidFill>
            <a:srgbClr val="333333"/>
          </a:solidFill>
          <a:prstDash val="solid"/>
        </a:ln>
      </c:spPr>
    </c:plotArea>
    <c:legend>
      <c:legendPos val="r"/>
      <c:layout>
        <c:manualLayout>
          <c:xMode val="edge"/>
          <c:yMode val="edge"/>
          <c:x val="4.1317328907151389E-2"/>
          <c:y val="0.85762681217226677"/>
          <c:w val="0.93712743490611228"/>
          <c:h val="0.13925274152546885"/>
        </c:manualLayout>
      </c:layout>
      <c:overlay val="0"/>
      <c:spPr>
        <a:solidFill>
          <a:srgbClr val="FFFFFF"/>
        </a:solidFill>
        <a:ln w="3299">
          <a:solidFill>
            <a:srgbClr val="000000"/>
          </a:solidFill>
          <a:prstDash val="solid"/>
        </a:ln>
      </c:spPr>
      <c:txPr>
        <a:bodyPr/>
        <a:lstStyle/>
        <a:p>
          <a:pPr>
            <a:defRPr sz="956"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39"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G_XWDG_G01_GDP_PT!$A$2</c:f>
              <c:strCache>
                <c:ptCount val="1"/>
                <c:pt idx="0">
                  <c:v>日本</c:v>
                </c:pt>
              </c:strCache>
            </c:strRef>
          </c:tx>
          <c:dLbls>
            <c:dLbl>
              <c:idx val="9"/>
              <c:layout>
                <c:manualLayout>
                  <c:x val="-3.1534858356186538E-2"/>
                  <c:y val="-5.4283290924512312E-2"/>
                </c:manualLayout>
              </c:layout>
              <c:spPr/>
              <c:txPr>
                <a:bodyPr/>
                <a:lstStyle/>
                <a:p>
                  <a:pPr>
                    <a:defRPr/>
                  </a:pPr>
                  <a:endParaRPr lang="zh-TW"/>
                </a:p>
              </c:txPr>
              <c:dLblPos val="r"/>
              <c:showLegendKey val="0"/>
              <c:showVal val="1"/>
              <c:showCatName val="0"/>
              <c:showSerName val="0"/>
              <c:showPercent val="0"/>
              <c:showBubbleSize val="0"/>
            </c:dLbl>
            <c:dLbl>
              <c:idx val="10"/>
              <c:layout>
                <c:manualLayout>
                  <c:x val="-3.1534858356186538E-2"/>
                  <c:y val="-5.0890585241730277E-2"/>
                </c:manualLayout>
              </c:layout>
              <c:spPr/>
              <c:txPr>
                <a:bodyPr/>
                <a:lstStyle/>
                <a:p>
                  <a:pPr>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numRef>
              <c:f>G_XWDG_G01_GDP_PT!$B$1:$L$1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G_XWDG_G01_GDP_PT!$B$2:$L$2</c:f>
              <c:numCache>
                <c:formatCode>0_ </c:formatCode>
                <c:ptCount val="11"/>
                <c:pt idx="0">
                  <c:v>207.68212105828999</c:v>
                </c:pt>
                <c:pt idx="1">
                  <c:v>221.88053765462999</c:v>
                </c:pt>
                <c:pt idx="2">
                  <c:v>228.67503062386999</c:v>
                </c:pt>
                <c:pt idx="3">
                  <c:v>232.23690342634001</c:v>
                </c:pt>
                <c:pt idx="4">
                  <c:v>235.78550078229</c:v>
                </c:pt>
                <c:pt idx="5">
                  <c:v>231.33986348710999</c:v>
                </c:pt>
                <c:pt idx="6">
                  <c:v>236.39425981986</c:v>
                </c:pt>
                <c:pt idx="7">
                  <c:v>234.46219014782</c:v>
                </c:pt>
                <c:pt idx="8">
                  <c:v>236.56845173929</c:v>
                </c:pt>
                <c:pt idx="9">
                  <c:v>237.95480014088</c:v>
                </c:pt>
                <c:pt idx="10">
                  <c:v>266.17579597279001</c:v>
                </c:pt>
              </c:numCache>
            </c:numRef>
          </c:val>
          <c:smooth val="0"/>
        </c:ser>
        <c:ser>
          <c:idx val="1"/>
          <c:order val="1"/>
          <c:tx>
            <c:strRef>
              <c:f>G_XWDG_G01_GDP_PT!$A$3</c:f>
              <c:strCache>
                <c:ptCount val="1"/>
                <c:pt idx="0">
                  <c:v>義大利</c:v>
                </c:pt>
              </c:strCache>
            </c:strRef>
          </c:tx>
          <c:dLbls>
            <c:dLbl>
              <c:idx val="9"/>
              <c:layout>
                <c:manualLayout>
                  <c:x val="-2.9563929708924876E-2"/>
                  <c:y val="-6.1068702290076333E-2"/>
                </c:manualLayout>
              </c:layout>
              <c:spPr/>
              <c:txPr>
                <a:bodyPr/>
                <a:lstStyle/>
                <a:p>
                  <a:pPr>
                    <a:defRPr/>
                  </a:pPr>
                  <a:endParaRPr lang="zh-TW"/>
                </a:p>
              </c:txPr>
              <c:dLblPos val="r"/>
              <c:showLegendKey val="0"/>
              <c:showVal val="1"/>
              <c:showCatName val="0"/>
              <c:showSerName val="0"/>
              <c:showPercent val="0"/>
              <c:showBubbleSize val="0"/>
            </c:dLbl>
            <c:dLbl>
              <c:idx val="10"/>
              <c:layout>
                <c:manualLayout>
                  <c:x val="-3.1534858356186538E-2"/>
                  <c:y val="-4.7497879558948262E-2"/>
                </c:manualLayout>
              </c:layout>
              <c:spPr/>
              <c:txPr>
                <a:bodyPr/>
                <a:lstStyle/>
                <a:p>
                  <a:pPr>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numRef>
              <c:f>G_XWDG_G01_GDP_PT!$B$1:$L$1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G_XWDG_G01_GDP_PT!$B$3:$L$3</c:f>
              <c:numCache>
                <c:formatCode>0_ </c:formatCode>
                <c:ptCount val="11"/>
                <c:pt idx="0">
                  <c:v>119.20101981097</c:v>
                </c:pt>
                <c:pt idx="1">
                  <c:v>119.69527328482999</c:v>
                </c:pt>
                <c:pt idx="2">
                  <c:v>126.49623636154</c:v>
                </c:pt>
                <c:pt idx="3">
                  <c:v>132.45851343449999</c:v>
                </c:pt>
                <c:pt idx="4">
                  <c:v>135.36870047714001</c:v>
                </c:pt>
                <c:pt idx="5">
                  <c:v>135.28270371008</c:v>
                </c:pt>
                <c:pt idx="6">
                  <c:v>134.78219847186</c:v>
                </c:pt>
                <c:pt idx="7">
                  <c:v>134.14501843552</c:v>
                </c:pt>
                <c:pt idx="8">
                  <c:v>134.80835345221999</c:v>
                </c:pt>
                <c:pt idx="9">
                  <c:v>134.80383628924</c:v>
                </c:pt>
                <c:pt idx="10">
                  <c:v>161.84911944090999</c:v>
                </c:pt>
              </c:numCache>
            </c:numRef>
          </c:val>
          <c:smooth val="0"/>
        </c:ser>
        <c:ser>
          <c:idx val="2"/>
          <c:order val="2"/>
          <c:tx>
            <c:strRef>
              <c:f>G_XWDG_G01_GDP_PT!$A$4</c:f>
              <c:strCache>
                <c:ptCount val="1"/>
                <c:pt idx="0">
                  <c:v>美國</c:v>
                </c:pt>
              </c:strCache>
            </c:strRef>
          </c:tx>
          <c:dLbls>
            <c:dLbl>
              <c:idx val="9"/>
              <c:layout>
                <c:manualLayout>
                  <c:x val="-2.9563929708924876E-2"/>
                  <c:y val="-3.7319762510602206E-2"/>
                </c:manualLayout>
              </c:layout>
              <c:spPr/>
              <c:txPr>
                <a:bodyPr/>
                <a:lstStyle/>
                <a:p>
                  <a:pPr>
                    <a:defRPr/>
                  </a:pPr>
                  <a:endParaRPr lang="zh-TW"/>
                </a:p>
              </c:txPr>
              <c:dLblPos val="r"/>
              <c:showLegendKey val="0"/>
              <c:showVal val="1"/>
              <c:showCatName val="0"/>
              <c:showSerName val="0"/>
              <c:showPercent val="0"/>
              <c:showBubbleSize val="0"/>
            </c:dLbl>
            <c:dLbl>
              <c:idx val="10"/>
              <c:layout>
                <c:manualLayout>
                  <c:x val="-3.5476715650709853E-2"/>
                  <c:y val="-3.0534351145038167E-2"/>
                </c:manualLayout>
              </c:layout>
              <c:spPr/>
              <c:txPr>
                <a:bodyPr/>
                <a:lstStyle/>
                <a:p>
                  <a:pPr>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numRef>
              <c:f>G_XWDG_G01_GDP_PT!$B$1:$L$1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G_XWDG_G01_GDP_PT!$B$4:$L$4</c:f>
              <c:numCache>
                <c:formatCode>0_ </c:formatCode>
                <c:ptCount val="11"/>
                <c:pt idx="0">
                  <c:v>95.486574551179004</c:v>
                </c:pt>
                <c:pt idx="1">
                  <c:v>99.833200365446999</c:v>
                </c:pt>
                <c:pt idx="2">
                  <c:v>103.32367313800999</c:v>
                </c:pt>
                <c:pt idx="3">
                  <c:v>104.85236515722001</c:v>
                </c:pt>
                <c:pt idx="4">
                  <c:v>104.5076487931</c:v>
                </c:pt>
                <c:pt idx="5">
                  <c:v>104.64349199213</c:v>
                </c:pt>
                <c:pt idx="6">
                  <c:v>106.60410453932001</c:v>
                </c:pt>
                <c:pt idx="7">
                  <c:v>105.74638201195</c:v>
                </c:pt>
                <c:pt idx="8">
                  <c:v>106.88959155825999</c:v>
                </c:pt>
                <c:pt idx="9">
                  <c:v>108.67923049378</c:v>
                </c:pt>
                <c:pt idx="10">
                  <c:v>131.17659959542999</c:v>
                </c:pt>
              </c:numCache>
            </c:numRef>
          </c:val>
          <c:smooth val="0"/>
        </c:ser>
        <c:ser>
          <c:idx val="3"/>
          <c:order val="3"/>
          <c:tx>
            <c:strRef>
              <c:f>G_XWDG_G01_GDP_PT!$A$5</c:f>
              <c:strCache>
                <c:ptCount val="1"/>
                <c:pt idx="0">
                  <c:v>法國</c:v>
                </c:pt>
              </c:strCache>
            </c:strRef>
          </c:tx>
          <c:dLbls>
            <c:dLbl>
              <c:idx val="9"/>
              <c:layout>
                <c:manualLayout>
                  <c:x val="-2.9563929708924876E-2"/>
                  <c:y val="4.4105173876166241E-2"/>
                </c:manualLayout>
              </c:layout>
              <c:spPr/>
              <c:txPr>
                <a:bodyPr/>
                <a:lstStyle/>
                <a:p>
                  <a:pPr>
                    <a:defRPr/>
                  </a:pPr>
                  <a:endParaRPr lang="zh-TW"/>
                </a:p>
              </c:txPr>
              <c:dLblPos val="r"/>
              <c:showLegendKey val="0"/>
              <c:showVal val="1"/>
              <c:showCatName val="0"/>
              <c:showSerName val="0"/>
              <c:showPercent val="0"/>
              <c:showBubbleSize val="0"/>
            </c:dLbl>
            <c:dLbl>
              <c:idx val="10"/>
              <c:layout>
                <c:manualLayout>
                  <c:x val="-3.5476715650709853E-2"/>
                  <c:y val="2.7141645462256149E-2"/>
                </c:manualLayout>
              </c:layout>
              <c:spPr/>
              <c:txPr>
                <a:bodyPr/>
                <a:lstStyle/>
                <a:p>
                  <a:pPr>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numRef>
              <c:f>G_XWDG_G01_GDP_PT!$B$1:$L$1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G_XWDG_G01_GDP_PT!$B$5:$L$5</c:f>
              <c:numCache>
                <c:formatCode>0_ </c:formatCode>
                <c:ptCount val="11"/>
                <c:pt idx="0">
                  <c:v>85.255820084207997</c:v>
                </c:pt>
                <c:pt idx="1">
                  <c:v>87.836534654378994</c:v>
                </c:pt>
                <c:pt idx="2">
                  <c:v>90.602086169884998</c:v>
                </c:pt>
                <c:pt idx="3">
                  <c:v>93.411594335697004</c:v>
                </c:pt>
                <c:pt idx="4">
                  <c:v>94.889441404059994</c:v>
                </c:pt>
                <c:pt idx="5">
                  <c:v>95.581760090827999</c:v>
                </c:pt>
                <c:pt idx="6">
                  <c:v>97.957638077300004</c:v>
                </c:pt>
                <c:pt idx="7">
                  <c:v>98.317895981354994</c:v>
                </c:pt>
                <c:pt idx="8">
                  <c:v>98.060437491290003</c:v>
                </c:pt>
                <c:pt idx="9">
                  <c:v>98.119806670876997</c:v>
                </c:pt>
                <c:pt idx="10">
                  <c:v>118.7382567029</c:v>
                </c:pt>
              </c:numCache>
            </c:numRef>
          </c:val>
          <c:smooth val="0"/>
        </c:ser>
        <c:dLbls>
          <c:showLegendKey val="0"/>
          <c:showVal val="0"/>
          <c:showCatName val="0"/>
          <c:showSerName val="0"/>
          <c:showPercent val="0"/>
          <c:showBubbleSize val="0"/>
        </c:dLbls>
        <c:marker val="1"/>
        <c:smooth val="0"/>
        <c:axId val="377390592"/>
        <c:axId val="377392128"/>
      </c:lineChart>
      <c:catAx>
        <c:axId val="377390592"/>
        <c:scaling>
          <c:orientation val="minMax"/>
        </c:scaling>
        <c:delete val="0"/>
        <c:axPos val="b"/>
        <c:numFmt formatCode="General" sourceLinked="1"/>
        <c:majorTickMark val="out"/>
        <c:minorTickMark val="none"/>
        <c:tickLblPos val="nextTo"/>
        <c:crossAx val="377392128"/>
        <c:crosses val="autoZero"/>
        <c:auto val="1"/>
        <c:lblAlgn val="ctr"/>
        <c:lblOffset val="100"/>
        <c:noMultiLvlLbl val="0"/>
      </c:catAx>
      <c:valAx>
        <c:axId val="377392128"/>
        <c:scaling>
          <c:orientation val="minMax"/>
        </c:scaling>
        <c:delete val="0"/>
        <c:axPos val="l"/>
        <c:majorGridlines/>
        <c:numFmt formatCode="0_ " sourceLinked="1"/>
        <c:majorTickMark val="out"/>
        <c:minorTickMark val="none"/>
        <c:tickLblPos val="nextTo"/>
        <c:crossAx val="377390592"/>
        <c:crosses val="autoZero"/>
        <c:crossBetween val="between"/>
      </c:valAx>
    </c:plotArea>
    <c:legend>
      <c:legendPos val="r"/>
      <c:layout>
        <c:manualLayout>
          <c:xMode val="edge"/>
          <c:yMode val="edge"/>
          <c:x val="0.84277620396600561"/>
          <c:y val="0.34567901234567899"/>
          <c:w val="0.14589235127478753"/>
          <c:h val="0.30617283950617286"/>
        </c:manualLayout>
      </c:layout>
      <c:overlay val="0"/>
      <c:txPr>
        <a:bodyPr/>
        <a:lstStyle/>
        <a:p>
          <a:pPr>
            <a:defRPr sz="1050"/>
          </a:pPr>
          <a:endParaRPr lang="zh-TW"/>
        </a:p>
      </c:txPr>
    </c:legend>
    <c:plotVisOnly val="1"/>
    <c:dispBlanksAs val="gap"/>
    <c:showDLblsOverMax val="0"/>
  </c:chart>
  <c:spPr>
    <a:ln>
      <a:noFill/>
    </a:ln>
  </c:spPr>
  <c:txPr>
    <a:bodyPr/>
    <a:lstStyle/>
    <a:p>
      <a:pPr>
        <a:defRPr sz="1100"/>
      </a:pPr>
      <a:endParaRPr lang="zh-TW"/>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dLbl>
              <c:idx val="3"/>
              <c:layout>
                <c:manualLayout>
                  <c:x val="0"/>
                  <c:y val="-1.1188809545904661E-2"/>
                </c:manualLayout>
              </c:layout>
              <c:spPr/>
              <c:txPr>
                <a:bodyPr/>
                <a:lstStyle/>
                <a:p>
                  <a:pPr>
                    <a:defRPr/>
                  </a:pPr>
                  <a:endParaRPr lang="zh-TW"/>
                </a:p>
              </c:txPr>
              <c:dLblPos val="outEnd"/>
              <c:showLegendKey val="0"/>
              <c:showVal val="1"/>
              <c:showCatName val="0"/>
              <c:showSerName val="0"/>
              <c:showPercent val="0"/>
              <c:showBubbleSize val="0"/>
            </c:dLbl>
            <c:dLbl>
              <c:idx val="5"/>
              <c:layout>
                <c:manualLayout>
                  <c:x val="0"/>
                  <c:y val="1.1188809545904661E-2"/>
                </c:manualLayout>
              </c:layout>
              <c:spPr/>
              <c:txPr>
                <a:bodyPr/>
                <a:lstStyle/>
                <a:p>
                  <a:pPr>
                    <a:defRPr/>
                  </a:pPr>
                  <a:endParaRPr lang="zh-TW"/>
                </a:p>
              </c:txPr>
              <c:dLblPos val="outEnd"/>
              <c:showLegendKey val="0"/>
              <c:showVal val="1"/>
              <c:showCatName val="0"/>
              <c:showSerName val="0"/>
              <c:showPercent val="0"/>
              <c:showBubbleSize val="0"/>
            </c:dLbl>
            <c:dLbl>
              <c:idx val="12"/>
              <c:layout>
                <c:manualLayout>
                  <c:x val="0"/>
                  <c:y val="1.1188809545904729E-2"/>
                </c:manualLayout>
              </c:layout>
              <c:spPr/>
              <c:txPr>
                <a:bodyPr/>
                <a:lstStyle/>
                <a:p>
                  <a:pPr>
                    <a:defRPr/>
                  </a:pPr>
                  <a:endParaRPr lang="zh-TW"/>
                </a:p>
              </c:txPr>
              <c:dLblPos val="outEnd"/>
              <c:showLegendKey val="0"/>
              <c:showVal val="1"/>
              <c:showCatName val="0"/>
              <c:showSerName val="0"/>
              <c:showPercent val="0"/>
              <c:showBubbleSize val="0"/>
            </c:dLbl>
            <c:dLbl>
              <c:idx val="13"/>
              <c:layout>
                <c:manualLayout>
                  <c:x val="0"/>
                  <c:y val="7.4592063639364404E-3"/>
                </c:manualLayout>
              </c:layout>
              <c:spPr/>
              <c:txPr>
                <a:bodyPr/>
                <a:lstStyle/>
                <a:p>
                  <a:pPr>
                    <a:defRPr/>
                  </a:pPr>
                  <a:endParaRPr lang="zh-TW"/>
                </a:p>
              </c:txPr>
              <c:dLblPos val="outEnd"/>
              <c:showLegendKey val="0"/>
              <c:showVal val="1"/>
              <c:showCatName val="0"/>
              <c:showSerName val="0"/>
              <c:showPercent val="0"/>
              <c:showBubbleSize val="0"/>
            </c:dLbl>
            <c:dLbl>
              <c:idx val="29"/>
              <c:layout>
                <c:manualLayout>
                  <c:x val="0"/>
                  <c:y val="1.6666666666666666E-2"/>
                </c:manualLayout>
              </c:layout>
              <c:spPr/>
              <c:txPr>
                <a:bodyPr/>
                <a:lstStyle/>
                <a:p>
                  <a:pPr>
                    <a:defRPr/>
                  </a:pPr>
                  <a:endParaRPr lang="zh-TW"/>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numRef>
              <c:f>工作表1!$F$15:$AE$15</c:f>
              <c:numCache>
                <c:formatCode>General</c:formatCode>
                <c:ptCount val="26"/>
                <c:pt idx="0">
                  <c:v>2014</c:v>
                </c:pt>
                <c:pt idx="4">
                  <c:v>2015</c:v>
                </c:pt>
                <c:pt idx="8">
                  <c:v>2016</c:v>
                </c:pt>
                <c:pt idx="12">
                  <c:v>2017</c:v>
                </c:pt>
                <c:pt idx="16">
                  <c:v>2018</c:v>
                </c:pt>
                <c:pt idx="20">
                  <c:v>2019</c:v>
                </c:pt>
                <c:pt idx="24">
                  <c:v>2020</c:v>
                </c:pt>
              </c:numCache>
            </c:numRef>
          </c:cat>
          <c:val>
            <c:numRef>
              <c:f>工作表1!$F$16:$AE$16</c:f>
              <c:numCache>
                <c:formatCode>General</c:formatCode>
                <c:ptCount val="26"/>
                <c:pt idx="0">
                  <c:v>3</c:v>
                </c:pt>
                <c:pt idx="1">
                  <c:v>-0.1</c:v>
                </c:pt>
                <c:pt idx="2">
                  <c:v>-0.9</c:v>
                </c:pt>
                <c:pt idx="3">
                  <c:v>-0.5</c:v>
                </c:pt>
                <c:pt idx="4">
                  <c:v>0</c:v>
                </c:pt>
                <c:pt idx="5">
                  <c:v>2.2000000000000002</c:v>
                </c:pt>
                <c:pt idx="6">
                  <c:v>1.9</c:v>
                </c:pt>
                <c:pt idx="7">
                  <c:v>0.9</c:v>
                </c:pt>
                <c:pt idx="8">
                  <c:v>0.2</c:v>
                </c:pt>
                <c:pt idx="9">
                  <c:v>0.2</c:v>
                </c:pt>
                <c:pt idx="10">
                  <c:v>0.5</c:v>
                </c:pt>
                <c:pt idx="11">
                  <c:v>1.2</c:v>
                </c:pt>
                <c:pt idx="12">
                  <c:v>1.8</c:v>
                </c:pt>
                <c:pt idx="13">
                  <c:v>1.9</c:v>
                </c:pt>
                <c:pt idx="14">
                  <c:v>2.4</c:v>
                </c:pt>
                <c:pt idx="15">
                  <c:v>2.5</c:v>
                </c:pt>
                <c:pt idx="16">
                  <c:v>0.9</c:v>
                </c:pt>
                <c:pt idx="17">
                  <c:v>1</c:v>
                </c:pt>
                <c:pt idx="18">
                  <c:v>-0.3</c:v>
                </c:pt>
                <c:pt idx="19">
                  <c:v>-0.4</c:v>
                </c:pt>
                <c:pt idx="20">
                  <c:v>0.8</c:v>
                </c:pt>
                <c:pt idx="21">
                  <c:v>0.9</c:v>
                </c:pt>
                <c:pt idx="22">
                  <c:v>1.7</c:v>
                </c:pt>
                <c:pt idx="23">
                  <c:v>-0.7</c:v>
                </c:pt>
                <c:pt idx="24">
                  <c:v>-1.8</c:v>
                </c:pt>
                <c:pt idx="25">
                  <c:v>-9.9</c:v>
                </c:pt>
              </c:numCache>
            </c:numRef>
          </c:val>
        </c:ser>
        <c:dLbls>
          <c:showLegendKey val="0"/>
          <c:showVal val="0"/>
          <c:showCatName val="0"/>
          <c:showSerName val="0"/>
          <c:showPercent val="0"/>
          <c:showBubbleSize val="0"/>
        </c:dLbls>
        <c:gapWidth val="150"/>
        <c:axId val="377361536"/>
        <c:axId val="377363072"/>
      </c:barChart>
      <c:catAx>
        <c:axId val="377361536"/>
        <c:scaling>
          <c:orientation val="minMax"/>
        </c:scaling>
        <c:delete val="0"/>
        <c:axPos val="b"/>
        <c:numFmt formatCode="General" sourceLinked="1"/>
        <c:majorTickMark val="none"/>
        <c:minorTickMark val="none"/>
        <c:tickLblPos val="high"/>
        <c:crossAx val="377363072"/>
        <c:crosses val="autoZero"/>
        <c:auto val="1"/>
        <c:lblAlgn val="ctr"/>
        <c:lblOffset val="100"/>
        <c:noMultiLvlLbl val="0"/>
      </c:catAx>
      <c:valAx>
        <c:axId val="377363072"/>
        <c:scaling>
          <c:orientation val="minMax"/>
          <c:min val="-10"/>
        </c:scaling>
        <c:delete val="0"/>
        <c:axPos val="l"/>
        <c:majorGridlines/>
        <c:numFmt formatCode="General" sourceLinked="1"/>
        <c:majorTickMark val="out"/>
        <c:minorTickMark val="none"/>
        <c:tickLblPos val="nextTo"/>
        <c:crossAx val="377361536"/>
        <c:crosses val="autoZero"/>
        <c:crossBetween val="between"/>
      </c:valAx>
    </c:plotArea>
    <c:plotVisOnly val="1"/>
    <c:dispBlanksAs val="gap"/>
    <c:showDLblsOverMax val="0"/>
  </c:chart>
  <c:spPr>
    <a:ln>
      <a:solidFill>
        <a:schemeClr val="bg1"/>
      </a:solid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dLbl>
              <c:idx val="0"/>
              <c:tx>
                <c:rich>
                  <a:bodyPr/>
                  <a:lstStyle/>
                  <a:p>
                    <a:pPr>
                      <a:defRPr/>
                    </a:pPr>
                    <a:r>
                      <a:rPr lang="en-US" altLang="en-US"/>
                      <a:t>10</a:t>
                    </a:r>
                  </a:p>
                </c:rich>
              </c:tx>
              <c:spPr/>
              <c:showLegendKey val="0"/>
              <c:showVal val="0"/>
              <c:showCatName val="0"/>
              <c:showSerName val="0"/>
              <c:showPercent val="0"/>
              <c:showBubbleSize val="0"/>
            </c:dLbl>
            <c:dLbl>
              <c:idx val="1"/>
              <c:tx>
                <c:rich>
                  <a:bodyPr/>
                  <a:lstStyle/>
                  <a:p>
                    <a:pPr>
                      <a:defRPr/>
                    </a:pPr>
                    <a:r>
                      <a:rPr lang="en-US" altLang="en-US"/>
                      <a:t>20</a:t>
                    </a:r>
                  </a:p>
                </c:rich>
              </c:tx>
              <c:spPr/>
              <c:showLegendKey val="0"/>
              <c:showVal val="0"/>
              <c:showCatName val="0"/>
              <c:showSerName val="0"/>
              <c:showPercent val="0"/>
              <c:showBubbleSize val="0"/>
            </c:dLbl>
            <c:dLbl>
              <c:idx val="2"/>
              <c:tx>
                <c:rich>
                  <a:bodyPr/>
                  <a:lstStyle/>
                  <a:p>
                    <a:pPr>
                      <a:defRPr/>
                    </a:pPr>
                    <a:r>
                      <a:rPr lang="en-US" altLang="en-US"/>
                      <a:t>19</a:t>
                    </a:r>
                  </a:p>
                </c:rich>
              </c:tx>
              <c:spPr/>
              <c:showLegendKey val="0"/>
              <c:showVal val="0"/>
              <c:showCatName val="0"/>
              <c:showSerName val="0"/>
              <c:showPercent val="0"/>
              <c:showBubbleSize val="0"/>
            </c:dLbl>
            <c:dLbl>
              <c:idx val="3"/>
              <c:tx>
                <c:rich>
                  <a:bodyPr/>
                  <a:lstStyle/>
                  <a:p>
                    <a:pPr>
                      <a:defRPr/>
                    </a:pPr>
                    <a:r>
                      <a:rPr lang="en-US" altLang="en-US"/>
                      <a:t>22</a:t>
                    </a:r>
                  </a:p>
                </c:rich>
              </c:tx>
              <c:spPr/>
              <c:showLegendKey val="0"/>
              <c:showVal val="0"/>
              <c:showCatName val="0"/>
              <c:showSerName val="0"/>
              <c:showPercent val="0"/>
              <c:showBubbleSize val="0"/>
            </c:dLbl>
            <c:dLbl>
              <c:idx val="4"/>
              <c:tx>
                <c:rich>
                  <a:bodyPr/>
                  <a:lstStyle/>
                  <a:p>
                    <a:pPr>
                      <a:defRPr/>
                    </a:pPr>
                    <a:r>
                      <a:rPr lang="en-US" altLang="en-US"/>
                      <a:t>21</a:t>
                    </a:r>
                  </a:p>
                </c:rich>
              </c:tx>
              <c:spPr/>
              <c:showLegendKey val="0"/>
              <c:showVal val="0"/>
              <c:showCatName val="0"/>
              <c:showSerName val="0"/>
              <c:showPercent val="0"/>
              <c:showBubbleSize val="0"/>
            </c:dLbl>
            <c:dLbl>
              <c:idx val="5"/>
              <c:tx>
                <c:rich>
                  <a:bodyPr/>
                  <a:lstStyle/>
                  <a:p>
                    <a:pPr>
                      <a:defRPr/>
                    </a:pPr>
                    <a:r>
                      <a:rPr lang="en-US" altLang="en-US"/>
                      <a:t>21</a:t>
                    </a:r>
                  </a:p>
                </c:rich>
              </c:tx>
              <c:spPr/>
              <c:showLegendKey val="0"/>
              <c:showVal val="0"/>
              <c:showCatName val="0"/>
              <c:showSerName val="0"/>
              <c:showPercent val="0"/>
              <c:showBubbleSize val="0"/>
            </c:dLbl>
            <c:dLbl>
              <c:idx val="6"/>
              <c:tx>
                <c:rich>
                  <a:bodyPr/>
                  <a:lstStyle/>
                  <a:p>
                    <a:pPr>
                      <a:defRPr/>
                    </a:pPr>
                    <a:r>
                      <a:rPr lang="en-US" altLang="en-US"/>
                      <a:t>20</a:t>
                    </a:r>
                  </a:p>
                </c:rich>
              </c:tx>
              <c:spPr/>
              <c:showLegendKey val="0"/>
              <c:showVal val="0"/>
              <c:showCatName val="0"/>
              <c:showSerName val="0"/>
              <c:showPercent val="0"/>
              <c:showBubbleSize val="0"/>
            </c:dLbl>
            <c:dLbl>
              <c:idx val="7"/>
              <c:tx>
                <c:rich>
                  <a:bodyPr/>
                  <a:lstStyle/>
                  <a:p>
                    <a:pPr>
                      <a:defRPr/>
                    </a:pPr>
                    <a:r>
                      <a:rPr lang="en-US" altLang="en-US"/>
                      <a:t>10</a:t>
                    </a:r>
                  </a:p>
                </c:rich>
              </c:tx>
              <c:spPr/>
              <c:showLegendKey val="0"/>
              <c:showVal val="0"/>
              <c:showCatName val="0"/>
              <c:showSerName val="0"/>
              <c:showPercent val="0"/>
              <c:showBubbleSize val="0"/>
            </c:dLbl>
            <c:dLbl>
              <c:idx val="8"/>
              <c:tx>
                <c:rich>
                  <a:bodyPr/>
                  <a:lstStyle/>
                  <a:p>
                    <a:pPr>
                      <a:defRPr/>
                    </a:pPr>
                    <a:r>
                      <a:rPr lang="en-US" altLang="en-US"/>
                      <a:t>10</a:t>
                    </a:r>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工作表1!$A$3:$A$12</c:f>
              <c:strCache>
                <c:ptCount val="10"/>
                <c:pt idx="0">
                  <c:v>澳洲</c:v>
                </c:pt>
                <c:pt idx="1">
                  <c:v>法國</c:v>
                </c:pt>
                <c:pt idx="2">
                  <c:v>德國</c:v>
                </c:pt>
                <c:pt idx="3">
                  <c:v>義大利</c:v>
                </c:pt>
                <c:pt idx="4">
                  <c:v>荷蘭</c:v>
                </c:pt>
                <c:pt idx="5">
                  <c:v>西班牙</c:v>
                </c:pt>
                <c:pt idx="6">
                  <c:v>英國</c:v>
                </c:pt>
                <c:pt idx="7">
                  <c:v>日本</c:v>
                </c:pt>
                <c:pt idx="8">
                  <c:v>韓國</c:v>
                </c:pt>
                <c:pt idx="9">
                  <c:v>OECD平均</c:v>
                </c:pt>
              </c:strCache>
            </c:strRef>
          </c:cat>
          <c:val>
            <c:numRef>
              <c:f>工作表1!$B$3:$B$12</c:f>
              <c:numCache>
                <c:formatCode>0.0</c:formatCode>
                <c:ptCount val="10"/>
                <c:pt idx="0">
                  <c:v>10</c:v>
                </c:pt>
                <c:pt idx="1">
                  <c:v>20</c:v>
                </c:pt>
                <c:pt idx="2">
                  <c:v>19</c:v>
                </c:pt>
                <c:pt idx="3">
                  <c:v>22</c:v>
                </c:pt>
                <c:pt idx="4">
                  <c:v>21</c:v>
                </c:pt>
                <c:pt idx="5">
                  <c:v>21</c:v>
                </c:pt>
                <c:pt idx="6">
                  <c:v>20</c:v>
                </c:pt>
                <c:pt idx="7">
                  <c:v>10</c:v>
                </c:pt>
                <c:pt idx="8">
                  <c:v>10</c:v>
                </c:pt>
                <c:pt idx="9">
                  <c:v>19.3</c:v>
                </c:pt>
              </c:numCache>
            </c:numRef>
          </c:val>
        </c:ser>
        <c:dLbls>
          <c:showLegendKey val="0"/>
          <c:showVal val="0"/>
          <c:showCatName val="0"/>
          <c:showSerName val="0"/>
          <c:showPercent val="0"/>
          <c:showBubbleSize val="0"/>
        </c:dLbls>
        <c:gapWidth val="150"/>
        <c:axId val="377499008"/>
        <c:axId val="377521280"/>
      </c:barChart>
      <c:catAx>
        <c:axId val="377499008"/>
        <c:scaling>
          <c:orientation val="minMax"/>
        </c:scaling>
        <c:delete val="0"/>
        <c:axPos val="b"/>
        <c:numFmt formatCode="General" sourceLinked="1"/>
        <c:majorTickMark val="out"/>
        <c:minorTickMark val="none"/>
        <c:tickLblPos val="nextTo"/>
        <c:crossAx val="377521280"/>
        <c:crosses val="autoZero"/>
        <c:auto val="1"/>
        <c:lblAlgn val="ctr"/>
        <c:lblOffset val="100"/>
        <c:noMultiLvlLbl val="0"/>
      </c:catAx>
      <c:valAx>
        <c:axId val="377521280"/>
        <c:scaling>
          <c:orientation val="minMax"/>
        </c:scaling>
        <c:delete val="0"/>
        <c:axPos val="l"/>
        <c:majorGridlines/>
        <c:numFmt formatCode="General" sourceLinked="0"/>
        <c:majorTickMark val="out"/>
        <c:minorTickMark val="none"/>
        <c:tickLblPos val="nextTo"/>
        <c:crossAx val="377499008"/>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4"/>
              <c:layout>
                <c:manualLayout>
                  <c:x val="2.1666524536418506E-2"/>
                  <c:y val="0.19831238742216045"/>
                </c:manualLayout>
              </c:layout>
              <c:tx>
                <c:rich>
                  <a:bodyPr/>
                  <a:lstStyle/>
                  <a:p>
                    <a:r>
                      <a:rPr lang="en-US" altLang="zh-TW"/>
                      <a:t>1.12</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Sheet1!$A$184:$A$252</c:f>
              <c:strCache>
                <c:ptCount val="69"/>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strCache>
            </c:strRef>
          </c:cat>
          <c:val>
            <c:numRef>
              <c:f>Sheet1!$C$184:$C$252</c:f>
              <c:numCache>
                <c:formatCode>0.00_ </c:formatCode>
                <c:ptCount val="69"/>
                <c:pt idx="0">
                  <c:v>-0.23752348370303933</c:v>
                </c:pt>
                <c:pt idx="1">
                  <c:v>-0.32789020255586943</c:v>
                </c:pt>
                <c:pt idx="2">
                  <c:v>-0.46501596821447722</c:v>
                </c:pt>
                <c:pt idx="3">
                  <c:v>-0.60333086225320409</c:v>
                </c:pt>
                <c:pt idx="4">
                  <c:v>-0.70585449047566584</c:v>
                </c:pt>
                <c:pt idx="5">
                  <c:v>-0.76267714021551747</c:v>
                </c:pt>
                <c:pt idx="6">
                  <c:v>-0.7686286033712908</c:v>
                </c:pt>
                <c:pt idx="7">
                  <c:v>-0.77083344724140357</c:v>
                </c:pt>
                <c:pt idx="8">
                  <c:v>-0.67889342756148885</c:v>
                </c:pt>
                <c:pt idx="9">
                  <c:v>-0.56748602020941785</c:v>
                </c:pt>
                <c:pt idx="10">
                  <c:v>-0.55174901105615737</c:v>
                </c:pt>
                <c:pt idx="11">
                  <c:v>-0.433509078471217</c:v>
                </c:pt>
                <c:pt idx="12">
                  <c:v>-0.22430222243313702</c:v>
                </c:pt>
                <c:pt idx="13">
                  <c:v>5.5503773466281103E-2</c:v>
                </c:pt>
                <c:pt idx="14">
                  <c:v>0.40312143542009515</c:v>
                </c:pt>
                <c:pt idx="15">
                  <c:v>0.70719183922383078</c:v>
                </c:pt>
                <c:pt idx="16">
                  <c:v>0.8200030542656167</c:v>
                </c:pt>
                <c:pt idx="17">
                  <c:v>0.83280893109827225</c:v>
                </c:pt>
                <c:pt idx="18">
                  <c:v>0.77795360259345081</c:v>
                </c:pt>
                <c:pt idx="19">
                  <c:v>0.66526590604489844</c:v>
                </c:pt>
                <c:pt idx="20">
                  <c:v>0.60134805679201708</c:v>
                </c:pt>
                <c:pt idx="21">
                  <c:v>0.53149844747120145</c:v>
                </c:pt>
                <c:pt idx="22">
                  <c:v>0.31875944026531489</c:v>
                </c:pt>
                <c:pt idx="23">
                  <c:v>6.1129945765570071E-2</c:v>
                </c:pt>
                <c:pt idx="24">
                  <c:v>-0.23214223886537377</c:v>
                </c:pt>
                <c:pt idx="25">
                  <c:v>-0.41219596296424577</c:v>
                </c:pt>
                <c:pt idx="26">
                  <c:v>-0.44274171597618039</c:v>
                </c:pt>
                <c:pt idx="27">
                  <c:v>-0.29848185955996254</c:v>
                </c:pt>
                <c:pt idx="28">
                  <c:v>-1.9259097557233762E-2</c:v>
                </c:pt>
                <c:pt idx="29">
                  <c:v>0.29598205968233149</c:v>
                </c:pt>
                <c:pt idx="30">
                  <c:v>0.46869903153281545</c:v>
                </c:pt>
                <c:pt idx="31">
                  <c:v>0.53957510933344555</c:v>
                </c:pt>
                <c:pt idx="32">
                  <c:v>0.48919588709213091</c:v>
                </c:pt>
                <c:pt idx="33">
                  <c:v>0.31668006235145985</c:v>
                </c:pt>
                <c:pt idx="34">
                  <c:v>0.24471396993130945</c:v>
                </c:pt>
                <c:pt idx="35">
                  <c:v>0.14015216044718226</c:v>
                </c:pt>
                <c:pt idx="36">
                  <c:v>2.5779501085576584E-2</c:v>
                </c:pt>
                <c:pt idx="37">
                  <c:v>8.4764766066003361E-3</c:v>
                </c:pt>
                <c:pt idx="38">
                  <c:v>-5.9453287081090433E-2</c:v>
                </c:pt>
                <c:pt idx="39">
                  <c:v>-0.13441199982017205</c:v>
                </c:pt>
                <c:pt idx="40">
                  <c:v>-0.12983539042790149</c:v>
                </c:pt>
                <c:pt idx="41">
                  <c:v>-0.16257491519466871</c:v>
                </c:pt>
                <c:pt idx="42">
                  <c:v>-0.18591804766798781</c:v>
                </c:pt>
                <c:pt idx="43">
                  <c:v>-0.20676708495402929</c:v>
                </c:pt>
                <c:pt idx="44">
                  <c:v>-0.28629001717268565</c:v>
                </c:pt>
                <c:pt idx="45">
                  <c:v>-0.42724309259102311</c:v>
                </c:pt>
                <c:pt idx="46">
                  <c:v>-0.49566615491890564</c:v>
                </c:pt>
                <c:pt idx="47">
                  <c:v>-0.49002899760111074</c:v>
                </c:pt>
                <c:pt idx="48">
                  <c:v>-0.42805833097738777</c:v>
                </c:pt>
                <c:pt idx="49">
                  <c:v>-0.33240967334390303</c:v>
                </c:pt>
                <c:pt idx="50">
                  <c:v>-9.8417294146502243E-2</c:v>
                </c:pt>
                <c:pt idx="51">
                  <c:v>9.8101387504656579E-2</c:v>
                </c:pt>
                <c:pt idx="52">
                  <c:v>0.25164674946618337</c:v>
                </c:pt>
                <c:pt idx="53">
                  <c:v>0.34508680143245929</c:v>
                </c:pt>
                <c:pt idx="54">
                  <c:v>0.34004673392133977</c:v>
                </c:pt>
                <c:pt idx="55">
                  <c:v>0.30352531029649299</c:v>
                </c:pt>
                <c:pt idx="56">
                  <c:v>0.2308710610213538</c:v>
                </c:pt>
                <c:pt idx="57">
                  <c:v>0.16502178907409348</c:v>
                </c:pt>
                <c:pt idx="58">
                  <c:v>9.7255692838515984E-2</c:v>
                </c:pt>
                <c:pt idx="59">
                  <c:v>-5.0713522220802165E-2</c:v>
                </c:pt>
                <c:pt idx="60">
                  <c:v>-0.24375823281886921</c:v>
                </c:pt>
                <c:pt idx="61">
                  <c:v>-0.40244655850397715</c:v>
                </c:pt>
                <c:pt idx="62">
                  <c:v>-0.50587953385188289</c:v>
                </c:pt>
                <c:pt idx="63">
                  <c:v>-0.42245248990726569</c:v>
                </c:pt>
                <c:pt idx="64">
                  <c:v>-0.12080377081675753</c:v>
                </c:pt>
                <c:pt idx="65">
                  <c:v>0.26061113388364809</c:v>
                </c:pt>
                <c:pt idx="66">
                  <c:v>0.57429041255712132</c:v>
                </c:pt>
                <c:pt idx="67">
                  <c:v>0.70820020471296097</c:v>
                </c:pt>
                <c:pt idx="68">
                  <c:v>1.1200000000000001</c:v>
                </c:pt>
              </c:numCache>
            </c:numRef>
          </c:val>
        </c:ser>
        <c:dLbls>
          <c:showLegendKey val="0"/>
          <c:showVal val="0"/>
          <c:showCatName val="0"/>
          <c:showSerName val="0"/>
          <c:showPercent val="0"/>
          <c:showBubbleSize val="0"/>
        </c:dLbls>
        <c:gapWidth val="150"/>
        <c:axId val="422022144"/>
        <c:axId val="42692275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4"/>
              <c:layout>
                <c:manualLayout>
                  <c:x val="-4.3301780418241946E-2"/>
                  <c:y val="-8.3712830013895317E-2"/>
                </c:manualLayout>
              </c:layout>
              <c:tx>
                <c:rich>
                  <a:bodyPr/>
                  <a:lstStyle/>
                  <a:p>
                    <a:r>
                      <a:rPr lang="en-US" altLang="zh-TW"/>
                      <a:t>102.39</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Sheet1!$A$184:$A$251</c:f>
              <c:strCache>
                <c:ptCount val="68"/>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strCache>
            </c:strRef>
          </c:cat>
          <c:val>
            <c:numRef>
              <c:f>Sheet1!$B$184:$B$252</c:f>
              <c:numCache>
                <c:formatCode>0.00</c:formatCode>
                <c:ptCount val="69"/>
                <c:pt idx="0">
                  <c:v>102.63845948396416</c:v>
                </c:pt>
                <c:pt idx="1">
                  <c:v>102.30191803126196</c:v>
                </c:pt>
                <c:pt idx="2">
                  <c:v>101.82619777662691</c:v>
                </c:pt>
                <c:pt idx="3">
                  <c:v>101.21184889958154</c:v>
                </c:pt>
                <c:pt idx="4">
                  <c:v>100.49744051923039</c:v>
                </c:pt>
                <c:pt idx="5">
                  <c:v>99.730969513888539</c:v>
                </c:pt>
                <c:pt idx="6">
                  <c:v>98.964408755785286</c:v>
                </c:pt>
                <c:pt idx="7">
                  <c:v>98.201557992230988</c:v>
                </c:pt>
                <c:pt idx="8">
                  <c:v>97.534874069258748</c:v>
                </c:pt>
                <c:pt idx="9">
                  <c:v>96.98137729408684</c:v>
                </c:pt>
                <c:pt idx="10">
                  <c:v>96.446283503958071</c:v>
                </c:pt>
                <c:pt idx="11">
                  <c:v>96.028180109120328</c:v>
                </c:pt>
                <c:pt idx="12">
                  <c:v>95.812786766973474</c:v>
                </c:pt>
                <c:pt idx="13">
                  <c:v>95.865966479092336</c:v>
                </c:pt>
                <c:pt idx="14">
                  <c:v>96.252422739242206</c:v>
                </c:pt>
                <c:pt idx="15">
                  <c:v>96.933112017909352</c:v>
                </c:pt>
                <c:pt idx="16">
                  <c:v>97.727966497050915</c:v>
                </c:pt>
                <c:pt idx="17">
                  <c:v>98.541853730219074</c:v>
                </c:pt>
                <c:pt idx="18">
                  <c:v>99.308463631375687</c:v>
                </c:pt>
                <c:pt idx="19">
                  <c:v>99.969128981732226</c:v>
                </c:pt>
                <c:pt idx="20">
                  <c:v>100.57029139625578</c:v>
                </c:pt>
                <c:pt idx="21">
                  <c:v>101.10482093364415</c:v>
                </c:pt>
                <c:pt idx="22">
                  <c:v>101.42710209493349</c:v>
                </c:pt>
                <c:pt idx="23">
                  <c:v>101.48910442743572</c:v>
                </c:pt>
                <c:pt idx="24">
                  <c:v>101.25350534821345</c:v>
                </c:pt>
                <c:pt idx="25">
                  <c:v>100.83614248680833</c:v>
                </c:pt>
                <c:pt idx="26">
                  <c:v>100.38969881923805</c:v>
                </c:pt>
                <c:pt idx="27">
                  <c:v>100.09005377939575</c:v>
                </c:pt>
                <c:pt idx="28">
                  <c:v>100.07077733829328</c:v>
                </c:pt>
                <c:pt idx="29">
                  <c:v>100.36696888619929</c:v>
                </c:pt>
                <c:pt idx="30">
                  <c:v>100.83738789734774</c:v>
                </c:pt>
                <c:pt idx="31">
                  <c:v>101.38148134334385</c:v>
                </c:pt>
                <c:pt idx="32">
                  <c:v>101.87743538034857</c:v>
                </c:pt>
                <c:pt idx="33">
                  <c:v>102.20006090623313</c:v>
                </c:pt>
                <c:pt idx="34">
                  <c:v>102.450158732549</c:v>
                </c:pt>
                <c:pt idx="35">
                  <c:v>102.59374484339423</c:v>
                </c:pt>
                <c:pt idx="36">
                  <c:v>102.62019299895987</c:v>
                </c:pt>
                <c:pt idx="37">
                  <c:v>102.62889157561307</c:v>
                </c:pt>
                <c:pt idx="38">
                  <c:v>102.56787532607648</c:v>
                </c:pt>
                <c:pt idx="39">
                  <c:v>102.43001179367764</c:v>
                </c:pt>
                <c:pt idx="40">
                  <c:v>102.29702138794997</c:v>
                </c:pt>
                <c:pt idx="41">
                  <c:v>102.13071209218184</c:v>
                </c:pt>
                <c:pt idx="42">
                  <c:v>101.94083266619064</c:v>
                </c:pt>
                <c:pt idx="43">
                  <c:v>101.7300525781089</c:v>
                </c:pt>
                <c:pt idx="44">
                  <c:v>101.43880959311325</c:v>
                </c:pt>
                <c:pt idx="45">
                  <c:v>101.00541928592011</c:v>
                </c:pt>
                <c:pt idx="46">
                  <c:v>100.50476960788588</c:v>
                </c:pt>
                <c:pt idx="47">
                  <c:v>100.01226709283505</c:v>
                </c:pt>
                <c:pt idx="48">
                  <c:v>99.584156251544812</c:v>
                </c:pt>
                <c:pt idx="49">
                  <c:v>99.25312888304677</c:v>
                </c:pt>
                <c:pt idx="50">
                  <c:v>99.155446639244332</c:v>
                </c:pt>
                <c:pt idx="51">
                  <c:v>99.252719508183873</c:v>
                </c:pt>
                <c:pt idx="52">
                  <c:v>99.502485750583006</c:v>
                </c:pt>
                <c:pt idx="53">
                  <c:v>99.845855696005472</c:v>
                </c:pt>
                <c:pt idx="54">
                  <c:v>100.18537826725554</c:v>
                </c:pt>
                <c:pt idx="55">
                  <c:v>100.48946624751294</c:v>
                </c:pt>
                <c:pt idx="56">
                  <c:v>100.72146734445327</c:v>
                </c:pt>
                <c:pt idx="57">
                  <c:v>100.88767971184677</c:v>
                </c:pt>
                <c:pt idx="58">
                  <c:v>100.98579872373922</c:v>
                </c:pt>
                <c:pt idx="59">
                  <c:v>100.9345852682636</c:v>
                </c:pt>
                <c:pt idx="60">
                  <c:v>100.68854890691063</c:v>
                </c:pt>
                <c:pt idx="61">
                  <c:v>100.28333130702717</c:v>
                </c:pt>
                <c:pt idx="62">
                  <c:v>99.776018458080046</c:v>
                </c:pt>
                <c:pt idx="63">
                  <c:v>99.354512183773551</c:v>
                </c:pt>
                <c:pt idx="64">
                  <c:v>99.234488186578957</c:v>
                </c:pt>
                <c:pt idx="65">
                  <c:v>99.493104311445634</c:v>
                </c:pt>
                <c:pt idx="66">
                  <c:v>100.06448367066172</c:v>
                </c:pt>
                <c:pt idx="67">
                  <c:v>100.7731405488623</c:v>
                </c:pt>
                <c:pt idx="68">
                  <c:v>102.39</c:v>
                </c:pt>
              </c:numCache>
            </c:numRef>
          </c:val>
          <c:smooth val="0"/>
        </c:ser>
        <c:dLbls>
          <c:showLegendKey val="0"/>
          <c:showVal val="0"/>
          <c:showCatName val="0"/>
          <c:showSerName val="0"/>
          <c:showPercent val="0"/>
          <c:showBubbleSize val="0"/>
        </c:dLbls>
        <c:marker val="1"/>
        <c:smooth val="0"/>
        <c:axId val="409175936"/>
        <c:axId val="422020224"/>
      </c:lineChart>
      <c:catAx>
        <c:axId val="40917593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422020224"/>
        <c:crossesAt val="60"/>
        <c:auto val="0"/>
        <c:lblAlgn val="ctr"/>
        <c:lblOffset val="100"/>
        <c:tickLblSkip val="2"/>
        <c:tickMarkSkip val="1"/>
        <c:noMultiLvlLbl val="0"/>
      </c:catAx>
      <c:valAx>
        <c:axId val="42202022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09175936"/>
        <c:crosses val="autoZero"/>
        <c:crossBetween val="between"/>
        <c:majorUnit val="10"/>
        <c:minorUnit val="5"/>
      </c:valAx>
      <c:catAx>
        <c:axId val="422022144"/>
        <c:scaling>
          <c:orientation val="minMax"/>
        </c:scaling>
        <c:delete val="1"/>
        <c:axPos val="b"/>
        <c:numFmt formatCode="General" sourceLinked="1"/>
        <c:majorTickMark val="out"/>
        <c:minorTickMark val="none"/>
        <c:tickLblPos val="nextTo"/>
        <c:crossAx val="426922752"/>
        <c:crosses val="autoZero"/>
        <c:auto val="0"/>
        <c:lblAlgn val="ctr"/>
        <c:lblOffset val="100"/>
        <c:noMultiLvlLbl val="0"/>
      </c:catAx>
      <c:valAx>
        <c:axId val="426922752"/>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2202214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Sheet1!$A$105:$A$173</c:f>
              <c:strCache>
                <c:ptCount val="69"/>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strCache>
            </c:strRef>
          </c:cat>
          <c:val>
            <c:numRef>
              <c:f>Sheet1!$B$105:$B$173</c:f>
              <c:numCache>
                <c:formatCode>General</c:formatCode>
                <c:ptCount val="69"/>
                <c:pt idx="0">
                  <c:v>102.46</c:v>
                </c:pt>
                <c:pt idx="1">
                  <c:v>85.42</c:v>
                </c:pt>
                <c:pt idx="2">
                  <c:v>104.93</c:v>
                </c:pt>
                <c:pt idx="3">
                  <c:v>99.56</c:v>
                </c:pt>
                <c:pt idx="4">
                  <c:v>100.39</c:v>
                </c:pt>
                <c:pt idx="5">
                  <c:v>100.46</c:v>
                </c:pt>
                <c:pt idx="6">
                  <c:v>101.18</c:v>
                </c:pt>
                <c:pt idx="7">
                  <c:v>96.97</c:v>
                </c:pt>
                <c:pt idx="8">
                  <c:v>96.57</c:v>
                </c:pt>
                <c:pt idx="9">
                  <c:v>97.97</c:v>
                </c:pt>
                <c:pt idx="10">
                  <c:v>93.45</c:v>
                </c:pt>
                <c:pt idx="11">
                  <c:v>97.45</c:v>
                </c:pt>
                <c:pt idx="12">
                  <c:v>93.4</c:v>
                </c:pt>
                <c:pt idx="13">
                  <c:v>78.78</c:v>
                </c:pt>
                <c:pt idx="14">
                  <c:v>100.25</c:v>
                </c:pt>
                <c:pt idx="15">
                  <c:v>93.95</c:v>
                </c:pt>
                <c:pt idx="16">
                  <c:v>100.46</c:v>
                </c:pt>
                <c:pt idx="17">
                  <c:v>102.05</c:v>
                </c:pt>
                <c:pt idx="18">
                  <c:v>102.06</c:v>
                </c:pt>
                <c:pt idx="19">
                  <c:v>105.48</c:v>
                </c:pt>
                <c:pt idx="20">
                  <c:v>104.38</c:v>
                </c:pt>
                <c:pt idx="21">
                  <c:v>104.71</c:v>
                </c:pt>
                <c:pt idx="22">
                  <c:v>107.29</c:v>
                </c:pt>
                <c:pt idx="23">
                  <c:v>107.2</c:v>
                </c:pt>
                <c:pt idx="24">
                  <c:v>99.26</c:v>
                </c:pt>
                <c:pt idx="25">
                  <c:v>92.09</c:v>
                </c:pt>
                <c:pt idx="26">
                  <c:v>108.82</c:v>
                </c:pt>
                <c:pt idx="27">
                  <c:v>94.85</c:v>
                </c:pt>
                <c:pt idx="28">
                  <c:v>103.78</c:v>
                </c:pt>
                <c:pt idx="29">
                  <c:v>107.42</c:v>
                </c:pt>
                <c:pt idx="30">
                  <c:v>104.38</c:v>
                </c:pt>
                <c:pt idx="31">
                  <c:v>111.48</c:v>
                </c:pt>
                <c:pt idx="32">
                  <c:v>109.73</c:v>
                </c:pt>
                <c:pt idx="33">
                  <c:v>107.51</c:v>
                </c:pt>
                <c:pt idx="34" formatCode="0.00">
                  <c:v>109.02</c:v>
                </c:pt>
                <c:pt idx="35" formatCode="0.00">
                  <c:v>111.67</c:v>
                </c:pt>
                <c:pt idx="36" formatCode="0.00">
                  <c:v>108.57</c:v>
                </c:pt>
                <c:pt idx="37" formatCode="0.00">
                  <c:v>87.73</c:v>
                </c:pt>
                <c:pt idx="38">
                  <c:v>115.2</c:v>
                </c:pt>
                <c:pt idx="39">
                  <c:v>102.74</c:v>
                </c:pt>
                <c:pt idx="40" formatCode="0.00">
                  <c:v>111.42</c:v>
                </c:pt>
                <c:pt idx="41" formatCode="0.00">
                  <c:v>107.44</c:v>
                </c:pt>
                <c:pt idx="42" formatCode="0.00">
                  <c:v>109.26</c:v>
                </c:pt>
                <c:pt idx="43">
                  <c:v>112.72</c:v>
                </c:pt>
                <c:pt idx="44">
                  <c:v>111.55</c:v>
                </c:pt>
                <c:pt idx="45">
                  <c:v>116.95</c:v>
                </c:pt>
                <c:pt idx="46">
                  <c:v>111.84</c:v>
                </c:pt>
                <c:pt idx="47">
                  <c:v>110.49</c:v>
                </c:pt>
                <c:pt idx="48">
                  <c:v>107.2</c:v>
                </c:pt>
                <c:pt idx="49">
                  <c:v>85.59</c:v>
                </c:pt>
                <c:pt idx="50">
                  <c:v>104.23</c:v>
                </c:pt>
                <c:pt idx="51">
                  <c:v>103.66</c:v>
                </c:pt>
                <c:pt idx="52" formatCode="0.00">
                  <c:v>108.54</c:v>
                </c:pt>
                <c:pt idx="53" formatCode="0.00">
                  <c:v>106.64</c:v>
                </c:pt>
                <c:pt idx="54" formatCode="0.00">
                  <c:v>113.69</c:v>
                </c:pt>
                <c:pt idx="55" formatCode="0.00">
                  <c:v>115.57</c:v>
                </c:pt>
                <c:pt idx="56">
                  <c:v>110.85</c:v>
                </c:pt>
                <c:pt idx="57" formatCode="0.00">
                  <c:v>113.95</c:v>
                </c:pt>
                <c:pt idx="58" formatCode="0.00">
                  <c:v>114.05</c:v>
                </c:pt>
                <c:pt idx="59" formatCode="0.00">
                  <c:v>117.44</c:v>
                </c:pt>
                <c:pt idx="60">
                  <c:v>104.94</c:v>
                </c:pt>
                <c:pt idx="61">
                  <c:v>103.3</c:v>
                </c:pt>
                <c:pt idx="62">
                  <c:v>115.88</c:v>
                </c:pt>
                <c:pt idx="63" formatCode="0.00">
                  <c:v>108.03</c:v>
                </c:pt>
                <c:pt idx="64" formatCode="0.00">
                  <c:v>110.36</c:v>
                </c:pt>
                <c:pt idx="65" formatCode="0.00">
                  <c:v>114.31</c:v>
                </c:pt>
                <c:pt idx="66" formatCode="0.00">
                  <c:v>116.82</c:v>
                </c:pt>
                <c:pt idx="67" formatCode="0.00">
                  <c:v>121</c:v>
                </c:pt>
                <c:pt idx="68">
                  <c:v>122.74</c:v>
                </c:pt>
              </c:numCache>
            </c:numRef>
          </c:val>
        </c:ser>
        <c:dLbls>
          <c:showLegendKey val="0"/>
          <c:showVal val="0"/>
          <c:showCatName val="0"/>
          <c:showSerName val="0"/>
          <c:showPercent val="0"/>
          <c:showBubbleSize val="0"/>
        </c:dLbls>
        <c:gapWidth val="150"/>
        <c:axId val="467589760"/>
        <c:axId val="467688064"/>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Sheet1!$A$105:$A$173</c:f>
              <c:strCache>
                <c:ptCount val="69"/>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strCache>
            </c:strRef>
          </c:cat>
          <c:val>
            <c:numRef>
              <c:f>Sheet1!$C$105:$C$173</c:f>
              <c:numCache>
                <c:formatCode>0.00_ </c:formatCode>
                <c:ptCount val="69"/>
                <c:pt idx="0">
                  <c:v>11.02</c:v>
                </c:pt>
                <c:pt idx="1">
                  <c:v>3.29</c:v>
                </c:pt>
                <c:pt idx="2">
                  <c:v>7.81</c:v>
                </c:pt>
                <c:pt idx="3">
                  <c:v>3.13</c:v>
                </c:pt>
                <c:pt idx="4">
                  <c:v>-0.26</c:v>
                </c:pt>
                <c:pt idx="5">
                  <c:v>0.21</c:v>
                </c:pt>
                <c:pt idx="6">
                  <c:v>-2.87</c:v>
                </c:pt>
                <c:pt idx="7">
                  <c:v>-6.75</c:v>
                </c:pt>
                <c:pt idx="8">
                  <c:v>-5.76</c:v>
                </c:pt>
                <c:pt idx="9">
                  <c:v>-7.05</c:v>
                </c:pt>
                <c:pt idx="10">
                  <c:v>-7.73</c:v>
                </c:pt>
                <c:pt idx="11">
                  <c:v>-7.19</c:v>
                </c:pt>
                <c:pt idx="12">
                  <c:v>-8.84</c:v>
                </c:pt>
                <c:pt idx="13">
                  <c:v>-7.77</c:v>
                </c:pt>
                <c:pt idx="14">
                  <c:v>-4.46</c:v>
                </c:pt>
                <c:pt idx="15">
                  <c:v>-5.63</c:v>
                </c:pt>
                <c:pt idx="16">
                  <c:v>7.0000000000000007E-2</c:v>
                </c:pt>
                <c:pt idx="17">
                  <c:v>1.58</c:v>
                </c:pt>
                <c:pt idx="18">
                  <c:v>0.87</c:v>
                </c:pt>
                <c:pt idx="19">
                  <c:v>8.7799999999999994</c:v>
                </c:pt>
                <c:pt idx="20">
                  <c:v>8.09</c:v>
                </c:pt>
                <c:pt idx="21">
                  <c:v>6.88</c:v>
                </c:pt>
                <c:pt idx="22">
                  <c:v>14.81</c:v>
                </c:pt>
                <c:pt idx="23">
                  <c:v>10.01</c:v>
                </c:pt>
                <c:pt idx="24">
                  <c:v>6.27</c:v>
                </c:pt>
                <c:pt idx="25">
                  <c:v>16.899999999999999</c:v>
                </c:pt>
                <c:pt idx="26">
                  <c:v>8.5500000000000007</c:v>
                </c:pt>
                <c:pt idx="27">
                  <c:v>0.96</c:v>
                </c:pt>
                <c:pt idx="28">
                  <c:v>3.3</c:v>
                </c:pt>
                <c:pt idx="29">
                  <c:v>5.26</c:v>
                </c:pt>
                <c:pt idx="30">
                  <c:v>2.27</c:v>
                </c:pt>
                <c:pt idx="31">
                  <c:v>5.69</c:v>
                </c:pt>
                <c:pt idx="32">
                  <c:v>5.13</c:v>
                </c:pt>
                <c:pt idx="33">
                  <c:v>2.67</c:v>
                </c:pt>
                <c:pt idx="34">
                  <c:v>1.61</c:v>
                </c:pt>
                <c:pt idx="35">
                  <c:v>4.17</c:v>
                </c:pt>
                <c:pt idx="36">
                  <c:v>9.3800000000000008</c:v>
                </c:pt>
                <c:pt idx="37">
                  <c:v>-4.7300000000000004</c:v>
                </c:pt>
                <c:pt idx="38">
                  <c:v>5.86</c:v>
                </c:pt>
                <c:pt idx="39">
                  <c:v>8.32</c:v>
                </c:pt>
                <c:pt idx="40">
                  <c:v>7.36</c:v>
                </c:pt>
                <c:pt idx="41" formatCode="0.00">
                  <c:v>0.02</c:v>
                </c:pt>
                <c:pt idx="42" formatCode="0.00">
                  <c:v>4.68</c:v>
                </c:pt>
                <c:pt idx="43">
                  <c:v>1.1100000000000001</c:v>
                </c:pt>
                <c:pt idx="44">
                  <c:v>1.66</c:v>
                </c:pt>
                <c:pt idx="45">
                  <c:v>8.7799999999999994</c:v>
                </c:pt>
                <c:pt idx="46">
                  <c:v>2.59</c:v>
                </c:pt>
                <c:pt idx="47">
                  <c:v>-1.06</c:v>
                </c:pt>
                <c:pt idx="48" formatCode="0.00">
                  <c:v>-1.26</c:v>
                </c:pt>
                <c:pt idx="49" formatCode="0.00">
                  <c:v>-2.44</c:v>
                </c:pt>
                <c:pt idx="50">
                  <c:v>-9.52</c:v>
                </c:pt>
                <c:pt idx="51">
                  <c:v>0.9</c:v>
                </c:pt>
                <c:pt idx="52" formatCode="0.00">
                  <c:v>-2.58</c:v>
                </c:pt>
                <c:pt idx="53" formatCode="0.00">
                  <c:v>-0.74</c:v>
                </c:pt>
                <c:pt idx="54" formatCode="0.00">
                  <c:v>4.05</c:v>
                </c:pt>
                <c:pt idx="55" formatCode="0.00">
                  <c:v>2.5299999999999998</c:v>
                </c:pt>
                <c:pt idx="56">
                  <c:v>-0.63</c:v>
                </c:pt>
                <c:pt idx="57">
                  <c:v>-2.57</c:v>
                </c:pt>
                <c:pt idx="58" formatCode="0.00">
                  <c:v>1.98</c:v>
                </c:pt>
                <c:pt idx="59" formatCode="0.00">
                  <c:v>6.29</c:v>
                </c:pt>
                <c:pt idx="60">
                  <c:v>-2.11</c:v>
                </c:pt>
                <c:pt idx="61">
                  <c:v>20.69</c:v>
                </c:pt>
                <c:pt idx="62">
                  <c:v>11.18</c:v>
                </c:pt>
                <c:pt idx="63" formatCode="0.00">
                  <c:v>4.22</c:v>
                </c:pt>
                <c:pt idx="64" formatCode="0.00">
                  <c:v>1.68</c:v>
                </c:pt>
                <c:pt idx="65" formatCode="0.00">
                  <c:v>7.19</c:v>
                </c:pt>
                <c:pt idx="66" formatCode="0.00">
                  <c:v>2.75</c:v>
                </c:pt>
                <c:pt idx="67" formatCode="0.00">
                  <c:v>4.7</c:v>
                </c:pt>
                <c:pt idx="68">
                  <c:v>10.73</c:v>
                </c:pt>
              </c:numCache>
            </c:numRef>
          </c:val>
          <c:smooth val="0"/>
        </c:ser>
        <c:dLbls>
          <c:showLegendKey val="0"/>
          <c:showVal val="0"/>
          <c:showCatName val="0"/>
          <c:showSerName val="0"/>
          <c:showPercent val="0"/>
          <c:showBubbleSize val="0"/>
        </c:dLbls>
        <c:marker val="1"/>
        <c:smooth val="0"/>
        <c:axId val="467710720"/>
        <c:axId val="467812736"/>
      </c:lineChart>
      <c:catAx>
        <c:axId val="46758976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467688064"/>
        <c:crosses val="autoZero"/>
        <c:auto val="0"/>
        <c:lblAlgn val="ctr"/>
        <c:lblOffset val="100"/>
        <c:tickLblSkip val="3"/>
        <c:tickMarkSkip val="1"/>
        <c:noMultiLvlLbl val="0"/>
      </c:catAx>
      <c:valAx>
        <c:axId val="467688064"/>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67589760"/>
        <c:crosses val="autoZero"/>
        <c:crossBetween val="between"/>
        <c:majorUnit val="10"/>
      </c:valAx>
      <c:catAx>
        <c:axId val="467710720"/>
        <c:scaling>
          <c:orientation val="minMax"/>
        </c:scaling>
        <c:delete val="1"/>
        <c:axPos val="b"/>
        <c:numFmt formatCode="General" sourceLinked="1"/>
        <c:majorTickMark val="out"/>
        <c:minorTickMark val="none"/>
        <c:tickLblPos val="nextTo"/>
        <c:crossAx val="467812736"/>
        <c:crosses val="autoZero"/>
        <c:auto val="0"/>
        <c:lblAlgn val="ctr"/>
        <c:lblOffset val="100"/>
        <c:noMultiLvlLbl val="0"/>
      </c:catAx>
      <c:valAx>
        <c:axId val="467812736"/>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67710720"/>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工作表1!$A$99:$A$167</c:f>
              <c:strCache>
                <c:ptCount val="69"/>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pt idx="66">
                  <c:v>7</c:v>
                </c:pt>
                <c:pt idx="67">
                  <c:v>8</c:v>
                </c:pt>
                <c:pt idx="68">
                  <c:v>9</c:v>
                </c:pt>
              </c:strCache>
            </c:strRef>
          </c:cat>
          <c:val>
            <c:numRef>
              <c:f>工作表1!$B$99:$B$167</c:f>
              <c:numCache>
                <c:formatCode>General</c:formatCode>
                <c:ptCount val="69"/>
                <c:pt idx="0">
                  <c:v>-7.87</c:v>
                </c:pt>
                <c:pt idx="1">
                  <c:v>-8.82</c:v>
                </c:pt>
                <c:pt idx="2">
                  <c:v>-8.82</c:v>
                </c:pt>
                <c:pt idx="3">
                  <c:v>-9.1199999999999992</c:v>
                </c:pt>
                <c:pt idx="4">
                  <c:v>-9.67</c:v>
                </c:pt>
                <c:pt idx="5">
                  <c:v>-9.4600000000000009</c:v>
                </c:pt>
                <c:pt idx="6">
                  <c:v>-10.23</c:v>
                </c:pt>
                <c:pt idx="7">
                  <c:v>-9.4600000000000009</c:v>
                </c:pt>
                <c:pt idx="8">
                  <c:v>-8.7100000000000009</c:v>
                </c:pt>
                <c:pt idx="9">
                  <c:v>-8.67</c:v>
                </c:pt>
                <c:pt idx="10">
                  <c:v>-7.95</c:v>
                </c:pt>
                <c:pt idx="11">
                  <c:v>-7.23</c:v>
                </c:pt>
                <c:pt idx="12">
                  <c:v>-5.14</c:v>
                </c:pt>
                <c:pt idx="13">
                  <c:v>-4.9000000000000004</c:v>
                </c:pt>
                <c:pt idx="14">
                  <c:v>-4.92</c:v>
                </c:pt>
                <c:pt idx="15">
                  <c:v>-4.21</c:v>
                </c:pt>
                <c:pt idx="16">
                  <c:v>-2.8</c:v>
                </c:pt>
                <c:pt idx="17">
                  <c:v>-2.8</c:v>
                </c:pt>
                <c:pt idx="18">
                  <c:v>-2.48</c:v>
                </c:pt>
                <c:pt idx="19">
                  <c:v>-3.97</c:v>
                </c:pt>
                <c:pt idx="20">
                  <c:v>-3.78</c:v>
                </c:pt>
                <c:pt idx="21">
                  <c:v>-1.82</c:v>
                </c:pt>
                <c:pt idx="22">
                  <c:v>-0.39</c:v>
                </c:pt>
                <c:pt idx="23">
                  <c:v>1.79</c:v>
                </c:pt>
                <c:pt idx="24">
                  <c:v>2.75</c:v>
                </c:pt>
                <c:pt idx="25">
                  <c:v>2.46</c:v>
                </c:pt>
                <c:pt idx="26">
                  <c:v>1.71</c:v>
                </c:pt>
                <c:pt idx="27">
                  <c:v>0.99</c:v>
                </c:pt>
                <c:pt idx="28">
                  <c:v>-1.28</c:v>
                </c:pt>
                <c:pt idx="29">
                  <c:v>-1.75</c:v>
                </c:pt>
                <c:pt idx="30">
                  <c:v>-0.66</c:v>
                </c:pt>
                <c:pt idx="31">
                  <c:v>1.17</c:v>
                </c:pt>
                <c:pt idx="32">
                  <c:v>1.92</c:v>
                </c:pt>
                <c:pt idx="33">
                  <c:v>1.65</c:v>
                </c:pt>
                <c:pt idx="34">
                  <c:v>1.56</c:v>
                </c:pt>
                <c:pt idx="35">
                  <c:v>0.31</c:v>
                </c:pt>
                <c:pt idx="36">
                  <c:v>-0.73</c:v>
                </c:pt>
                <c:pt idx="37">
                  <c:v>-0.21</c:v>
                </c:pt>
                <c:pt idx="38">
                  <c:v>0.57999999999999996</c:v>
                </c:pt>
                <c:pt idx="39">
                  <c:v>2.48</c:v>
                </c:pt>
                <c:pt idx="40">
                  <c:v>5.58</c:v>
                </c:pt>
                <c:pt idx="41">
                  <c:v>6.66</c:v>
                </c:pt>
                <c:pt idx="42">
                  <c:v>7.04</c:v>
                </c:pt>
                <c:pt idx="43">
                  <c:v>6.78</c:v>
                </c:pt>
                <c:pt idx="44">
                  <c:v>6.29</c:v>
                </c:pt>
                <c:pt idx="45">
                  <c:v>5.69</c:v>
                </c:pt>
                <c:pt idx="46">
                  <c:v>2.96</c:v>
                </c:pt>
                <c:pt idx="47">
                  <c:v>0.83</c:v>
                </c:pt>
                <c:pt idx="48">
                  <c:v>0.26</c:v>
                </c:pt>
                <c:pt idx="49">
                  <c:v>0.63</c:v>
                </c:pt>
                <c:pt idx="50">
                  <c:v>1.19</c:v>
                </c:pt>
                <c:pt idx="51">
                  <c:v>-0.68</c:v>
                </c:pt>
                <c:pt idx="52">
                  <c:v>-0.39</c:v>
                </c:pt>
                <c:pt idx="53">
                  <c:v>-2.0099999999999998</c:v>
                </c:pt>
                <c:pt idx="54">
                  <c:v>-3.45</c:v>
                </c:pt>
                <c:pt idx="55">
                  <c:v>-3.66</c:v>
                </c:pt>
                <c:pt idx="56">
                  <c:v>-4.8</c:v>
                </c:pt>
                <c:pt idx="57">
                  <c:v>-6.37</c:v>
                </c:pt>
                <c:pt idx="58">
                  <c:v>-5.08</c:v>
                </c:pt>
                <c:pt idx="59">
                  <c:v>-3.48</c:v>
                </c:pt>
                <c:pt idx="60">
                  <c:v>-3.32</c:v>
                </c:pt>
                <c:pt idx="61">
                  <c:v>-4.4800000000000004</c:v>
                </c:pt>
                <c:pt idx="62">
                  <c:v>-7.51</c:v>
                </c:pt>
                <c:pt idx="63">
                  <c:v>-11.22</c:v>
                </c:pt>
                <c:pt idx="64">
                  <c:v>-12.23</c:v>
                </c:pt>
                <c:pt idx="65">
                  <c:v>-10.39</c:v>
                </c:pt>
                <c:pt idx="66">
                  <c:v>-9.15</c:v>
                </c:pt>
                <c:pt idx="67">
                  <c:v>-9.09</c:v>
                </c:pt>
                <c:pt idx="68">
                  <c:v>-8.1199999999999992</c:v>
                </c:pt>
              </c:numCache>
            </c:numRef>
          </c:val>
          <c:smooth val="0"/>
        </c:ser>
        <c:ser>
          <c:idx val="1"/>
          <c:order val="1"/>
          <c:tx>
            <c:strRef>
              <c:f>工作表1!$C$2</c:f>
              <c:strCache>
                <c:ptCount val="1"/>
                <c:pt idx="0">
                  <c:v>CPI年增率(%)</c:v>
                </c:pt>
              </c:strCache>
            </c:strRef>
          </c:tx>
          <c:marker>
            <c:symbol val="triangle"/>
            <c:size val="4"/>
          </c:marker>
          <c:cat>
            <c:strRef>
              <c:f>工作表1!$A$99:$A$167</c:f>
              <c:strCache>
                <c:ptCount val="69"/>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pt idx="66">
                  <c:v>7</c:v>
                </c:pt>
                <c:pt idx="67">
                  <c:v>8</c:v>
                </c:pt>
                <c:pt idx="68">
                  <c:v>9</c:v>
                </c:pt>
              </c:strCache>
            </c:strRef>
          </c:cat>
          <c:val>
            <c:numRef>
              <c:f>工作表1!$C$99:$C$167</c:f>
              <c:numCache>
                <c:formatCode>General</c:formatCode>
                <c:ptCount val="69"/>
                <c:pt idx="0">
                  <c:v>-0.94</c:v>
                </c:pt>
                <c:pt idx="1">
                  <c:v>-0.2</c:v>
                </c:pt>
                <c:pt idx="2">
                  <c:v>-0.62</c:v>
                </c:pt>
                <c:pt idx="3">
                  <c:v>-0.82</c:v>
                </c:pt>
                <c:pt idx="4">
                  <c:v>-0.73</c:v>
                </c:pt>
                <c:pt idx="5">
                  <c:v>-0.56000000000000005</c:v>
                </c:pt>
                <c:pt idx="6">
                  <c:v>-0.63</c:v>
                </c:pt>
                <c:pt idx="7">
                  <c:v>-0.44</c:v>
                </c:pt>
                <c:pt idx="8">
                  <c:v>0.3</c:v>
                </c:pt>
                <c:pt idx="9">
                  <c:v>0.31</c:v>
                </c:pt>
                <c:pt idx="10">
                  <c:v>0.53</c:v>
                </c:pt>
                <c:pt idx="11">
                  <c:v>0.14000000000000001</c:v>
                </c:pt>
                <c:pt idx="12">
                  <c:v>0.81</c:v>
                </c:pt>
                <c:pt idx="13">
                  <c:v>2.41</c:v>
                </c:pt>
                <c:pt idx="14">
                  <c:v>2.0099999999999998</c:v>
                </c:pt>
                <c:pt idx="15">
                  <c:v>1.87</c:v>
                </c:pt>
                <c:pt idx="16">
                  <c:v>1.23</c:v>
                </c:pt>
                <c:pt idx="17">
                  <c:v>0.91</c:v>
                </c:pt>
                <c:pt idx="18">
                  <c:v>1.23</c:v>
                </c:pt>
                <c:pt idx="19">
                  <c:v>0.56999999999999995</c:v>
                </c:pt>
                <c:pt idx="20">
                  <c:v>0.33</c:v>
                </c:pt>
                <c:pt idx="21">
                  <c:v>1.7</c:v>
                </c:pt>
                <c:pt idx="22">
                  <c:v>1.97</c:v>
                </c:pt>
                <c:pt idx="23">
                  <c:v>1.69</c:v>
                </c:pt>
                <c:pt idx="24">
                  <c:v>2.2400000000000002</c:v>
                </c:pt>
                <c:pt idx="25">
                  <c:v>-7.0000000000000007E-2</c:v>
                </c:pt>
                <c:pt idx="26">
                  <c:v>0.18</c:v>
                </c:pt>
                <c:pt idx="27">
                  <c:v>0.1</c:v>
                </c:pt>
                <c:pt idx="28">
                  <c:v>0.59</c:v>
                </c:pt>
                <c:pt idx="29" formatCode="0.00_ ">
                  <c:v>1</c:v>
                </c:pt>
                <c:pt idx="30">
                  <c:v>0.77</c:v>
                </c:pt>
                <c:pt idx="31">
                  <c:v>0.96</c:v>
                </c:pt>
                <c:pt idx="32">
                  <c:v>0.49</c:v>
                </c:pt>
                <c:pt idx="33">
                  <c:v>-0.33</c:v>
                </c:pt>
                <c:pt idx="34">
                  <c:v>0.34</c:v>
                </c:pt>
                <c:pt idx="35">
                  <c:v>1.22</c:v>
                </c:pt>
                <c:pt idx="36">
                  <c:v>0.89</c:v>
                </c:pt>
                <c:pt idx="37">
                  <c:v>2.2000000000000002</c:v>
                </c:pt>
                <c:pt idx="38">
                  <c:v>1.59</c:v>
                </c:pt>
                <c:pt idx="39">
                  <c:v>2</c:v>
                </c:pt>
                <c:pt idx="40">
                  <c:v>1.75</c:v>
                </c:pt>
                <c:pt idx="41">
                  <c:v>1.4</c:v>
                </c:pt>
                <c:pt idx="42">
                  <c:v>1.76</c:v>
                </c:pt>
                <c:pt idx="43">
                  <c:v>1.54</c:v>
                </c:pt>
                <c:pt idx="44">
                  <c:v>1.72</c:v>
                </c:pt>
                <c:pt idx="45">
                  <c:v>1.1599999999999999</c:v>
                </c:pt>
                <c:pt idx="46">
                  <c:v>0.28999999999999998</c:v>
                </c:pt>
                <c:pt idx="47">
                  <c:v>-0.06</c:v>
                </c:pt>
                <c:pt idx="48">
                  <c:v>0.18</c:v>
                </c:pt>
                <c:pt idx="49">
                  <c:v>0.22</c:v>
                </c:pt>
                <c:pt idx="50">
                  <c:v>0.56000000000000005</c:v>
                </c:pt>
                <c:pt idx="51">
                  <c:v>0.66</c:v>
                </c:pt>
                <c:pt idx="52">
                  <c:v>0.93</c:v>
                </c:pt>
                <c:pt idx="53">
                  <c:v>0.85</c:v>
                </c:pt>
                <c:pt idx="54">
                  <c:v>0.38</c:v>
                </c:pt>
                <c:pt idx="55">
                  <c:v>0.43</c:v>
                </c:pt>
                <c:pt idx="56">
                  <c:v>0.42</c:v>
                </c:pt>
                <c:pt idx="57">
                  <c:v>0.37</c:v>
                </c:pt>
                <c:pt idx="58">
                  <c:v>0.57999999999999996</c:v>
                </c:pt>
                <c:pt idx="59">
                  <c:v>1.1399999999999999</c:v>
                </c:pt>
                <c:pt idx="60">
                  <c:v>1.86</c:v>
                </c:pt>
                <c:pt idx="61">
                  <c:v>-0.21</c:v>
                </c:pt>
                <c:pt idx="62">
                  <c:v>-0.03</c:v>
                </c:pt>
                <c:pt idx="63">
                  <c:v>-0.97</c:v>
                </c:pt>
                <c:pt idx="64">
                  <c:v>-1.21</c:v>
                </c:pt>
                <c:pt idx="65">
                  <c:v>-0.77</c:v>
                </c:pt>
                <c:pt idx="66">
                  <c:v>-0.52</c:v>
                </c:pt>
                <c:pt idx="67">
                  <c:v>-0.33</c:v>
                </c:pt>
                <c:pt idx="68">
                  <c:v>-0.57999999999999996</c:v>
                </c:pt>
              </c:numCache>
            </c:numRef>
          </c:val>
          <c:smooth val="0"/>
        </c:ser>
        <c:dLbls>
          <c:showLegendKey val="0"/>
          <c:showVal val="0"/>
          <c:showCatName val="0"/>
          <c:showSerName val="0"/>
          <c:showPercent val="0"/>
          <c:showBubbleSize val="0"/>
        </c:dLbls>
        <c:marker val="1"/>
        <c:smooth val="0"/>
        <c:axId val="468572800"/>
        <c:axId val="294015360"/>
      </c:lineChart>
      <c:dateAx>
        <c:axId val="468572800"/>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4015360"/>
        <c:crosses val="autoZero"/>
        <c:auto val="0"/>
        <c:lblOffset val="100"/>
        <c:baseTimeUnit val="days"/>
        <c:majorUnit val="3"/>
      </c:dateAx>
      <c:valAx>
        <c:axId val="294015360"/>
        <c:scaling>
          <c:orientation val="minMax"/>
          <c:min val="-15"/>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468572800"/>
        <c:crosses val="autoZero"/>
        <c:crossBetween val="between"/>
        <c:majorUnit val="5"/>
        <c:minorUnit val="2.5"/>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9.1780476592968258E-2"/>
                  <c:y val="-2.1795789512324946E-4"/>
                </c:manualLayout>
              </c:layout>
              <c:tx>
                <c:rich>
                  <a:bodyPr/>
                  <a:lstStyle/>
                  <a:p>
                    <a:r>
                      <a:rPr lang="en-US" altLang="en-US"/>
                      <a:t>-</a:t>
                    </a:r>
                    <a:r>
                      <a:rPr lang="en-US" altLang="zh-TW"/>
                      <a:t>2.15</a:t>
                    </a:r>
                    <a:r>
                      <a:rPr lang="en-US" altLang="en-US"/>
                      <a:t> </a:t>
                    </a:r>
                  </a:p>
                </c:rich>
              </c:tx>
              <c:showLegendKey val="0"/>
              <c:showVal val="1"/>
              <c:showCatName val="0"/>
              <c:showSerName val="0"/>
              <c:showPercent val="0"/>
              <c:showBubbleSize val="0"/>
            </c:dLbl>
            <c:dLbl>
              <c:idx val="71"/>
              <c:layout>
                <c:manualLayout>
                  <c:x val="0"/>
                  <c:y val="-5.824829522497894E-3"/>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物價圖!$B$156:$C$224</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104年</c:v>
                  </c:pt>
                  <c:pt idx="12">
                    <c:v>105年</c:v>
                  </c:pt>
                  <c:pt idx="24">
                    <c:v>106年</c:v>
                  </c:pt>
                  <c:pt idx="36">
                    <c:v>107年</c:v>
                  </c:pt>
                  <c:pt idx="48">
                    <c:v>108年</c:v>
                  </c:pt>
                  <c:pt idx="60">
                    <c:v>109年</c:v>
                  </c:pt>
                </c:lvl>
              </c:multiLvlStrCache>
            </c:multiLvlStrRef>
          </c:cat>
          <c:val>
            <c:numRef>
              <c:f>物價圖!$D$156:$D$224</c:f>
              <c:numCache>
                <c:formatCode>0.00_ </c:formatCode>
                <c:ptCount val="69"/>
                <c:pt idx="0">
                  <c:v>-17.21</c:v>
                </c:pt>
                <c:pt idx="1">
                  <c:v>-16.82</c:v>
                </c:pt>
                <c:pt idx="2">
                  <c:v>-16.579999999999998</c:v>
                </c:pt>
                <c:pt idx="3">
                  <c:v>-16.09</c:v>
                </c:pt>
                <c:pt idx="4">
                  <c:v>-15.62</c:v>
                </c:pt>
                <c:pt idx="5">
                  <c:v>-16.55</c:v>
                </c:pt>
                <c:pt idx="6">
                  <c:v>-17.760000000000002</c:v>
                </c:pt>
                <c:pt idx="7">
                  <c:v>-19.59</c:v>
                </c:pt>
                <c:pt idx="8">
                  <c:v>-19.05</c:v>
                </c:pt>
                <c:pt idx="9">
                  <c:v>-17.579999999999998</c:v>
                </c:pt>
                <c:pt idx="10">
                  <c:v>-15.7</c:v>
                </c:pt>
                <c:pt idx="11">
                  <c:v>-13.23</c:v>
                </c:pt>
                <c:pt idx="12">
                  <c:v>-11.31</c:v>
                </c:pt>
                <c:pt idx="13">
                  <c:v>-11.76</c:v>
                </c:pt>
                <c:pt idx="14">
                  <c:v>-9.85</c:v>
                </c:pt>
                <c:pt idx="15">
                  <c:v>-8.35</c:v>
                </c:pt>
                <c:pt idx="16">
                  <c:v>-8.4600000000000009</c:v>
                </c:pt>
                <c:pt idx="17">
                  <c:v>-6.89</c:v>
                </c:pt>
                <c:pt idx="18">
                  <c:v>-5.4</c:v>
                </c:pt>
                <c:pt idx="19">
                  <c:v>-1.84</c:v>
                </c:pt>
                <c:pt idx="20">
                  <c:v>-0.54</c:v>
                </c:pt>
                <c:pt idx="21">
                  <c:v>1.52</c:v>
                </c:pt>
                <c:pt idx="22">
                  <c:v>3.08</c:v>
                </c:pt>
                <c:pt idx="23">
                  <c:v>6</c:v>
                </c:pt>
                <c:pt idx="24">
                  <c:v>10.48</c:v>
                </c:pt>
                <c:pt idx="25">
                  <c:v>12.47</c:v>
                </c:pt>
                <c:pt idx="26">
                  <c:v>9.9</c:v>
                </c:pt>
                <c:pt idx="27">
                  <c:v>7.94</c:v>
                </c:pt>
                <c:pt idx="28">
                  <c:v>5.92</c:v>
                </c:pt>
                <c:pt idx="29">
                  <c:v>4.08</c:v>
                </c:pt>
                <c:pt idx="30">
                  <c:v>4.3499999999999996</c:v>
                </c:pt>
                <c:pt idx="31">
                  <c:v>5.31</c:v>
                </c:pt>
                <c:pt idx="32">
                  <c:v>7.22</c:v>
                </c:pt>
                <c:pt idx="33">
                  <c:v>6.44</c:v>
                </c:pt>
                <c:pt idx="34">
                  <c:v>8.0299999999999994</c:v>
                </c:pt>
                <c:pt idx="35">
                  <c:v>7.34</c:v>
                </c:pt>
                <c:pt idx="36">
                  <c:v>7.53</c:v>
                </c:pt>
                <c:pt idx="37">
                  <c:v>6.26</c:v>
                </c:pt>
                <c:pt idx="38">
                  <c:v>7.36</c:v>
                </c:pt>
                <c:pt idx="39">
                  <c:v>7.98</c:v>
                </c:pt>
                <c:pt idx="40">
                  <c:v>9.8699999999999992</c:v>
                </c:pt>
                <c:pt idx="41">
                  <c:v>10.73</c:v>
                </c:pt>
                <c:pt idx="42">
                  <c:v>10.27</c:v>
                </c:pt>
                <c:pt idx="43">
                  <c:v>8.8800000000000008</c:v>
                </c:pt>
                <c:pt idx="44">
                  <c:v>7.59</c:v>
                </c:pt>
                <c:pt idx="45">
                  <c:v>7.1</c:v>
                </c:pt>
                <c:pt idx="46">
                  <c:v>2.79</c:v>
                </c:pt>
                <c:pt idx="47">
                  <c:v>-0.45</c:v>
                </c:pt>
                <c:pt idx="48">
                  <c:v>-2.82</c:v>
                </c:pt>
                <c:pt idx="49">
                  <c:v>-2.94</c:v>
                </c:pt>
                <c:pt idx="50">
                  <c:v>-2.9</c:v>
                </c:pt>
                <c:pt idx="51">
                  <c:v>-3.05</c:v>
                </c:pt>
                <c:pt idx="52">
                  <c:v>-3.43</c:v>
                </c:pt>
                <c:pt idx="53">
                  <c:v>-4.95</c:v>
                </c:pt>
                <c:pt idx="54">
                  <c:v>-4.2699999999999996</c:v>
                </c:pt>
                <c:pt idx="55" formatCode="General">
                  <c:v>-5.56</c:v>
                </c:pt>
                <c:pt idx="56" formatCode="General">
                  <c:v>-6.16</c:v>
                </c:pt>
                <c:pt idx="57" formatCode="General">
                  <c:v>-6.62</c:v>
                </c:pt>
                <c:pt idx="58" formatCode="General">
                  <c:v>-3.71</c:v>
                </c:pt>
                <c:pt idx="59" formatCode="General">
                  <c:v>-0.64</c:v>
                </c:pt>
                <c:pt idx="60">
                  <c:v>-0.24</c:v>
                </c:pt>
                <c:pt idx="61" formatCode="General">
                  <c:v>-2.94</c:v>
                </c:pt>
                <c:pt idx="62" formatCode="General">
                  <c:v>-7.61</c:v>
                </c:pt>
                <c:pt idx="63" formatCode="General">
                  <c:v>-13.01</c:v>
                </c:pt>
                <c:pt idx="64" formatCode="General">
                  <c:v>-12.54</c:v>
                </c:pt>
                <c:pt idx="65" formatCode="General">
                  <c:v>-9.08</c:v>
                </c:pt>
                <c:pt idx="66" formatCode="General">
                  <c:v>-7.14</c:v>
                </c:pt>
                <c:pt idx="67" formatCode="General">
                  <c:v>-5.37</c:v>
                </c:pt>
                <c:pt idx="68" formatCode="General">
                  <c:v>-5.07</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59"/>
              <c:layout>
                <c:manualLayout>
                  <c:x val="0.11061360973946054"/>
                  <c:y val="0.11640924692105795"/>
                </c:manualLayout>
              </c:layout>
              <c:tx>
                <c:rich>
                  <a:bodyPr/>
                  <a:lstStyle/>
                  <a:p>
                    <a:r>
                      <a:rPr lang="en-US" altLang="en-US" sz="1000">
                        <a:latin typeface="Times New Roman" panose="02020603050405020304" pitchFamily="18" charset="0"/>
                        <a:cs typeface="Times New Roman" panose="02020603050405020304" pitchFamily="18" charset="0"/>
                      </a:rPr>
                      <a:t>-</a:t>
                    </a:r>
                    <a:r>
                      <a:rPr lang="en-US" altLang="zh-TW" sz="1000">
                        <a:latin typeface="Times New Roman" panose="02020603050405020304" pitchFamily="18" charset="0"/>
                        <a:cs typeface="Times New Roman" panose="02020603050405020304" pitchFamily="18" charset="0"/>
                      </a:rPr>
                      <a:t>7.80</a:t>
                    </a:r>
                    <a:endParaRPr lang="en-US" altLang="en-US"/>
                  </a:p>
                </c:rich>
              </c:tx>
              <c:showLegendKey val="0"/>
              <c:showVal val="1"/>
              <c:showCatName val="0"/>
              <c:showSerName val="0"/>
              <c:showPercent val="0"/>
              <c:showBubbleSize val="0"/>
            </c:dLbl>
            <c:dLbl>
              <c:idx val="71"/>
              <c:layout>
                <c:manualLayout>
                  <c:x val="0"/>
                  <c:y val="1.1648741821230336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物價圖!$B$156:$C$224</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104年</c:v>
                  </c:pt>
                  <c:pt idx="12">
                    <c:v>105年</c:v>
                  </c:pt>
                  <c:pt idx="24">
                    <c:v>106年</c:v>
                  </c:pt>
                  <c:pt idx="36">
                    <c:v>107年</c:v>
                  </c:pt>
                  <c:pt idx="48">
                    <c:v>108年</c:v>
                  </c:pt>
                  <c:pt idx="60">
                    <c:v>109年</c:v>
                  </c:pt>
                </c:lvl>
              </c:multiLvlStrCache>
            </c:multiLvlStrRef>
          </c:cat>
          <c:val>
            <c:numRef>
              <c:f>物價圖!$E$156:$E$224</c:f>
              <c:numCache>
                <c:formatCode>0.00_ </c:formatCode>
                <c:ptCount val="69"/>
                <c:pt idx="0">
                  <c:v>-12.98</c:v>
                </c:pt>
                <c:pt idx="1">
                  <c:v>-13.59</c:v>
                </c:pt>
                <c:pt idx="2">
                  <c:v>-13.67</c:v>
                </c:pt>
                <c:pt idx="3">
                  <c:v>-13.67</c:v>
                </c:pt>
                <c:pt idx="4">
                  <c:v>-14.33</c:v>
                </c:pt>
                <c:pt idx="5">
                  <c:v>-14.02</c:v>
                </c:pt>
                <c:pt idx="6" formatCode="General">
                  <c:v>-14.51</c:v>
                </c:pt>
                <c:pt idx="7" formatCode="General">
                  <c:v>-13.75</c:v>
                </c:pt>
                <c:pt idx="8" formatCode="General">
                  <c:v>-12.35</c:v>
                </c:pt>
                <c:pt idx="9" formatCode="General">
                  <c:v>-11.91</c:v>
                </c:pt>
                <c:pt idx="10">
                  <c:v>-10.51</c:v>
                </c:pt>
                <c:pt idx="11">
                  <c:v>-9.33</c:v>
                </c:pt>
                <c:pt idx="12">
                  <c:v>-6.19</c:v>
                </c:pt>
                <c:pt idx="13">
                  <c:v>-6.77</c:v>
                </c:pt>
                <c:pt idx="14">
                  <c:v>-6.21</c:v>
                </c:pt>
                <c:pt idx="15">
                  <c:v>-4.55</c:v>
                </c:pt>
                <c:pt idx="16">
                  <c:v>-2.58</c:v>
                </c:pt>
                <c:pt idx="17">
                  <c:v>-2.42</c:v>
                </c:pt>
                <c:pt idx="18">
                  <c:v>-2.4</c:v>
                </c:pt>
                <c:pt idx="19">
                  <c:v>-3.67</c:v>
                </c:pt>
                <c:pt idx="20">
                  <c:v>-3.98</c:v>
                </c:pt>
                <c:pt idx="21">
                  <c:v>-1.39</c:v>
                </c:pt>
                <c:pt idx="22">
                  <c:v>0.38</c:v>
                </c:pt>
                <c:pt idx="23">
                  <c:v>3.39</c:v>
                </c:pt>
                <c:pt idx="24">
                  <c:v>4.7699999999999996</c:v>
                </c:pt>
                <c:pt idx="25">
                  <c:v>4.42</c:v>
                </c:pt>
                <c:pt idx="26">
                  <c:v>3.08</c:v>
                </c:pt>
                <c:pt idx="27">
                  <c:v>1.45</c:v>
                </c:pt>
                <c:pt idx="28">
                  <c:v>-1.93</c:v>
                </c:pt>
                <c:pt idx="29">
                  <c:v>-2.81</c:v>
                </c:pt>
                <c:pt idx="30">
                  <c:v>-1.1599999999999999</c:v>
                </c:pt>
                <c:pt idx="31">
                  <c:v>0.96</c:v>
                </c:pt>
                <c:pt idx="32">
                  <c:v>2.63</c:v>
                </c:pt>
                <c:pt idx="33">
                  <c:v>2.0299999999999998</c:v>
                </c:pt>
                <c:pt idx="34">
                  <c:v>2.4700000000000002</c:v>
                </c:pt>
                <c:pt idx="35">
                  <c:v>0.6</c:v>
                </c:pt>
                <c:pt idx="36">
                  <c:v>-0.26</c:v>
                </c:pt>
                <c:pt idx="37">
                  <c:v>0.72</c:v>
                </c:pt>
                <c:pt idx="38">
                  <c:v>2.14</c:v>
                </c:pt>
                <c:pt idx="39">
                  <c:v>4.45</c:v>
                </c:pt>
                <c:pt idx="40">
                  <c:v>8.85</c:v>
                </c:pt>
                <c:pt idx="41">
                  <c:v>10.1</c:v>
                </c:pt>
                <c:pt idx="42">
                  <c:v>10.75</c:v>
                </c:pt>
                <c:pt idx="43">
                  <c:v>10.58</c:v>
                </c:pt>
                <c:pt idx="44">
                  <c:v>9.77</c:v>
                </c:pt>
                <c:pt idx="45">
                  <c:v>9.36</c:v>
                </c:pt>
                <c:pt idx="46">
                  <c:v>5.32</c:v>
                </c:pt>
                <c:pt idx="47">
                  <c:v>2.38</c:v>
                </c:pt>
                <c:pt idx="48">
                  <c:v>1.81</c:v>
                </c:pt>
                <c:pt idx="49">
                  <c:v>2.29</c:v>
                </c:pt>
                <c:pt idx="50">
                  <c:v>2.75</c:v>
                </c:pt>
                <c:pt idx="51">
                  <c:v>2.2799999999999998</c:v>
                </c:pt>
                <c:pt idx="52">
                  <c:v>1.03</c:v>
                </c:pt>
                <c:pt idx="53">
                  <c:v>-0.87</c:v>
                </c:pt>
                <c:pt idx="54">
                  <c:v>-3</c:v>
                </c:pt>
                <c:pt idx="55" formatCode="General">
                  <c:v>-3.47</c:v>
                </c:pt>
                <c:pt idx="56" formatCode="General">
                  <c:v>-5</c:v>
                </c:pt>
                <c:pt idx="57" formatCode="General">
                  <c:v>-7.16</c:v>
                </c:pt>
                <c:pt idx="58" formatCode="General">
                  <c:v>-4.9000000000000004</c:v>
                </c:pt>
                <c:pt idx="59" formatCode="General">
                  <c:v>-2.42</c:v>
                </c:pt>
                <c:pt idx="60">
                  <c:v>-2.9</c:v>
                </c:pt>
                <c:pt idx="61" formatCode="General">
                  <c:v>-5.0199999999999996</c:v>
                </c:pt>
                <c:pt idx="62" formatCode="General">
                  <c:v>-9.68</c:v>
                </c:pt>
                <c:pt idx="63" formatCode="General">
                  <c:v>-15.26</c:v>
                </c:pt>
                <c:pt idx="64" formatCode="General">
                  <c:v>-16.16</c:v>
                </c:pt>
                <c:pt idx="65" formatCode="General">
                  <c:v>-13.75</c:v>
                </c:pt>
                <c:pt idx="66" formatCode="General">
                  <c:v>-11.78</c:v>
                </c:pt>
                <c:pt idx="67" formatCode="General">
                  <c:v>-11.14</c:v>
                </c:pt>
                <c:pt idx="68" formatCode="General">
                  <c:v>-10.55</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0.10355201892136365"/>
                  <c:y val="4.0609915019363889E-2"/>
                </c:manualLayout>
              </c:layout>
              <c:tx>
                <c:rich>
                  <a:bodyPr/>
                  <a:lstStyle/>
                  <a:p>
                    <a:r>
                      <a:rPr lang="en-US" altLang="en-US"/>
                      <a:t>-</a:t>
                    </a:r>
                    <a:r>
                      <a:rPr lang="en-US" altLang="zh-TW"/>
                      <a:t>5.07</a:t>
                    </a:r>
                    <a:endParaRPr lang="en-US" altLang="en-US"/>
                  </a:p>
                </c:rich>
              </c:tx>
              <c:showLegendKey val="0"/>
              <c:showVal val="1"/>
              <c:showCatName val="0"/>
              <c:showSerName val="0"/>
              <c:showPercent val="0"/>
              <c:showBubbleSize val="0"/>
            </c:dLbl>
            <c:dLbl>
              <c:idx val="71"/>
              <c:layout>
                <c:manualLayout>
                  <c:x val="0"/>
                  <c:y val="4.6451774810969383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物價圖!$B$156:$C$224</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104年</c:v>
                  </c:pt>
                  <c:pt idx="12">
                    <c:v>105年</c:v>
                  </c:pt>
                  <c:pt idx="24">
                    <c:v>106年</c:v>
                  </c:pt>
                  <c:pt idx="36">
                    <c:v>107年</c:v>
                  </c:pt>
                  <c:pt idx="48">
                    <c:v>108年</c:v>
                  </c:pt>
                  <c:pt idx="60">
                    <c:v>109年</c:v>
                  </c:pt>
                </c:lvl>
              </c:multiLvlStrCache>
            </c:multiLvlStrRef>
          </c:cat>
          <c:val>
            <c:numRef>
              <c:f>物價圖!$F$156:$F$224</c:f>
              <c:numCache>
                <c:formatCode>0.00_ </c:formatCode>
                <c:ptCount val="69"/>
                <c:pt idx="0">
                  <c:v>-7.68</c:v>
                </c:pt>
                <c:pt idx="1">
                  <c:v>-8.2799999999999994</c:v>
                </c:pt>
                <c:pt idx="2">
                  <c:v>-7.87</c:v>
                </c:pt>
                <c:pt idx="3">
                  <c:v>-7.61</c:v>
                </c:pt>
                <c:pt idx="4">
                  <c:v>-7.43</c:v>
                </c:pt>
                <c:pt idx="5">
                  <c:v>-8.2799999999999994</c:v>
                </c:pt>
                <c:pt idx="6">
                  <c:v>-9.57</c:v>
                </c:pt>
                <c:pt idx="7">
                  <c:v>-10.75</c:v>
                </c:pt>
                <c:pt idx="8">
                  <c:v>-11</c:v>
                </c:pt>
                <c:pt idx="9">
                  <c:v>-10.43</c:v>
                </c:pt>
                <c:pt idx="10">
                  <c:v>-9.99</c:v>
                </c:pt>
                <c:pt idx="11">
                  <c:v>-8.7100000000000009</c:v>
                </c:pt>
                <c:pt idx="12">
                  <c:v>-8.2200000000000006</c:v>
                </c:pt>
                <c:pt idx="13">
                  <c:v>-7.7</c:v>
                </c:pt>
                <c:pt idx="14">
                  <c:v>-7.26</c:v>
                </c:pt>
                <c:pt idx="15">
                  <c:v>-7.11</c:v>
                </c:pt>
                <c:pt idx="16">
                  <c:v>-7.37</c:v>
                </c:pt>
                <c:pt idx="17">
                  <c:v>-6.19</c:v>
                </c:pt>
                <c:pt idx="18">
                  <c:v>-4.87</c:v>
                </c:pt>
                <c:pt idx="19">
                  <c:v>-2.9</c:v>
                </c:pt>
                <c:pt idx="20">
                  <c:v>-1.46</c:v>
                </c:pt>
                <c:pt idx="21">
                  <c:v>-0.44</c:v>
                </c:pt>
                <c:pt idx="22">
                  <c:v>0.43</c:v>
                </c:pt>
                <c:pt idx="23">
                  <c:v>2.2599999999999998</c:v>
                </c:pt>
                <c:pt idx="24">
                  <c:v>4.74</c:v>
                </c:pt>
                <c:pt idx="25">
                  <c:v>6.32</c:v>
                </c:pt>
                <c:pt idx="26">
                  <c:v>5.47</c:v>
                </c:pt>
                <c:pt idx="27">
                  <c:v>4.7</c:v>
                </c:pt>
                <c:pt idx="28">
                  <c:v>4.1399999999999997</c:v>
                </c:pt>
                <c:pt idx="29">
                  <c:v>3.28</c:v>
                </c:pt>
                <c:pt idx="30">
                  <c:v>3.36</c:v>
                </c:pt>
                <c:pt idx="31">
                  <c:v>3.76</c:v>
                </c:pt>
                <c:pt idx="32">
                  <c:v>4.3499999999999996</c:v>
                </c:pt>
                <c:pt idx="33">
                  <c:v>4.38</c:v>
                </c:pt>
                <c:pt idx="34">
                  <c:v>4.7300000000000004</c:v>
                </c:pt>
                <c:pt idx="35">
                  <c:v>4.41</c:v>
                </c:pt>
                <c:pt idx="36">
                  <c:v>4.1399999999999997</c:v>
                </c:pt>
                <c:pt idx="37">
                  <c:v>2.94</c:v>
                </c:pt>
                <c:pt idx="38">
                  <c:v>3.37</c:v>
                </c:pt>
                <c:pt idx="39">
                  <c:v>3.74</c:v>
                </c:pt>
                <c:pt idx="40">
                  <c:v>4.42</c:v>
                </c:pt>
                <c:pt idx="41">
                  <c:v>4.5999999999999996</c:v>
                </c:pt>
                <c:pt idx="42">
                  <c:v>3.63</c:v>
                </c:pt>
                <c:pt idx="43">
                  <c:v>2.75</c:v>
                </c:pt>
                <c:pt idx="44">
                  <c:v>1.75</c:v>
                </c:pt>
                <c:pt idx="45">
                  <c:v>1.05</c:v>
                </c:pt>
                <c:pt idx="46">
                  <c:v>-0.66</c:v>
                </c:pt>
                <c:pt idx="47">
                  <c:v>-2.42</c:v>
                </c:pt>
                <c:pt idx="48">
                  <c:v>-4.59</c:v>
                </c:pt>
                <c:pt idx="49">
                  <c:v>-4.7</c:v>
                </c:pt>
                <c:pt idx="50">
                  <c:v>-4.67</c:v>
                </c:pt>
                <c:pt idx="51">
                  <c:v>-4.8</c:v>
                </c:pt>
                <c:pt idx="52">
                  <c:v>-5.6</c:v>
                </c:pt>
                <c:pt idx="53">
                  <c:v>-6.48</c:v>
                </c:pt>
                <c:pt idx="54">
                  <c:v>-5.66</c:v>
                </c:pt>
                <c:pt idx="55" formatCode="General">
                  <c:v>-5.92</c:v>
                </c:pt>
                <c:pt idx="56" formatCode="General">
                  <c:v>-5.98</c:v>
                </c:pt>
                <c:pt idx="57" formatCode="General">
                  <c:v>-5.88</c:v>
                </c:pt>
                <c:pt idx="58" formatCode="General">
                  <c:v>-4.9400000000000004</c:v>
                </c:pt>
                <c:pt idx="59" formatCode="General">
                  <c:v>-3.54</c:v>
                </c:pt>
                <c:pt idx="60">
                  <c:v>-1.96</c:v>
                </c:pt>
                <c:pt idx="61" formatCode="General">
                  <c:v>-2.67</c:v>
                </c:pt>
                <c:pt idx="62" formatCode="General">
                  <c:v>-4.3499999999999996</c:v>
                </c:pt>
                <c:pt idx="63" formatCode="General">
                  <c:v>-6.34</c:v>
                </c:pt>
                <c:pt idx="64" formatCode="General">
                  <c:v>-6.21</c:v>
                </c:pt>
                <c:pt idx="65" formatCode="General">
                  <c:v>-4.22</c:v>
                </c:pt>
                <c:pt idx="66" formatCode="General">
                  <c:v>-3.86</c:v>
                </c:pt>
                <c:pt idx="67" formatCode="General">
                  <c:v>-3.24</c:v>
                </c:pt>
                <c:pt idx="68" formatCode="General">
                  <c:v>-2.15</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8.2379850823731782E-2"/>
                  <c:y val="0.1979447717636694"/>
                </c:manualLayout>
              </c:layout>
              <c:tx>
                <c:rich>
                  <a:bodyPr/>
                  <a:lstStyle/>
                  <a:p>
                    <a:r>
                      <a:rPr lang="en-US" altLang="en-US"/>
                      <a:t>-</a:t>
                    </a:r>
                    <a:r>
                      <a:rPr lang="en-US" altLang="zh-TW"/>
                      <a:t>10.55</a:t>
                    </a:r>
                    <a:endParaRPr lang="en-US" altLang="en-US"/>
                  </a:p>
                </c:rich>
              </c:tx>
              <c:showLegendKey val="0"/>
              <c:showVal val="1"/>
              <c:showCatName val="0"/>
              <c:showSerName val="0"/>
              <c:showPercent val="0"/>
              <c:showBubbleSize val="0"/>
            </c:dLbl>
            <c:dLbl>
              <c:idx val="71"/>
              <c:layout>
                <c:manualLayout>
                  <c:x val="0"/>
                  <c:y val="7.5716856562647331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物價圖!$B$156:$C$224</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104年</c:v>
                  </c:pt>
                  <c:pt idx="12">
                    <c:v>105年</c:v>
                  </c:pt>
                  <c:pt idx="24">
                    <c:v>106年</c:v>
                  </c:pt>
                  <c:pt idx="36">
                    <c:v>107年</c:v>
                  </c:pt>
                  <c:pt idx="48">
                    <c:v>108年</c:v>
                  </c:pt>
                  <c:pt idx="60">
                    <c:v>109年</c:v>
                  </c:pt>
                </c:lvl>
              </c:multiLvlStrCache>
            </c:multiLvlStrRef>
          </c:cat>
          <c:val>
            <c:numRef>
              <c:f>物價圖!$G$156:$G$224</c:f>
              <c:numCache>
                <c:formatCode>0.00_ </c:formatCode>
                <c:ptCount val="69"/>
                <c:pt idx="0">
                  <c:v>-2.95</c:v>
                </c:pt>
                <c:pt idx="1">
                  <c:v>-4.71</c:v>
                </c:pt>
                <c:pt idx="2">
                  <c:v>-4.6500000000000004</c:v>
                </c:pt>
                <c:pt idx="3">
                  <c:v>-5.03</c:v>
                </c:pt>
                <c:pt idx="4">
                  <c:v>-6.02</c:v>
                </c:pt>
                <c:pt idx="5">
                  <c:v>-5.49</c:v>
                </c:pt>
                <c:pt idx="6" formatCode="General">
                  <c:v>-5.98</c:v>
                </c:pt>
                <c:pt idx="7" formatCode="General">
                  <c:v>-4.25</c:v>
                </c:pt>
                <c:pt idx="8" formatCode="General">
                  <c:v>-3.6</c:v>
                </c:pt>
                <c:pt idx="9" formatCode="General">
                  <c:v>-4.25</c:v>
                </c:pt>
                <c:pt idx="10">
                  <c:v>-4.45</c:v>
                </c:pt>
                <c:pt idx="11">
                  <c:v>-4.58</c:v>
                </c:pt>
                <c:pt idx="12">
                  <c:v>-2.9</c:v>
                </c:pt>
                <c:pt idx="13">
                  <c:v>-2.4300000000000002</c:v>
                </c:pt>
                <c:pt idx="14">
                  <c:v>-3.52</c:v>
                </c:pt>
                <c:pt idx="15">
                  <c:v>-3.25</c:v>
                </c:pt>
                <c:pt idx="16">
                  <c:v>-1.41</c:v>
                </c:pt>
                <c:pt idx="17">
                  <c:v>-1.67</c:v>
                </c:pt>
                <c:pt idx="18">
                  <c:v>-1.86</c:v>
                </c:pt>
                <c:pt idx="19">
                  <c:v>-4.71</c:v>
                </c:pt>
                <c:pt idx="20">
                  <c:v>-4.87</c:v>
                </c:pt>
                <c:pt idx="21">
                  <c:v>-3.32</c:v>
                </c:pt>
                <c:pt idx="22">
                  <c:v>-2.1800000000000002</c:v>
                </c:pt>
                <c:pt idx="23">
                  <c:v>-0.27</c:v>
                </c:pt>
                <c:pt idx="24">
                  <c:v>-0.69</c:v>
                </c:pt>
                <c:pt idx="25">
                  <c:v>-1.34</c:v>
                </c:pt>
                <c:pt idx="26">
                  <c:v>-1.0900000000000001</c:v>
                </c:pt>
                <c:pt idx="27">
                  <c:v>-1.62</c:v>
                </c:pt>
                <c:pt idx="28">
                  <c:v>-3.61</c:v>
                </c:pt>
                <c:pt idx="29">
                  <c:v>-3.58</c:v>
                </c:pt>
                <c:pt idx="30">
                  <c:v>-2.09</c:v>
                </c:pt>
                <c:pt idx="31">
                  <c:v>-0.56999999999999995</c:v>
                </c:pt>
                <c:pt idx="32">
                  <c:v>-0.12</c:v>
                </c:pt>
                <c:pt idx="33">
                  <c:v>0.06</c:v>
                </c:pt>
                <c:pt idx="34">
                  <c:v>-0.7</c:v>
                </c:pt>
                <c:pt idx="35">
                  <c:v>-2.16</c:v>
                </c:pt>
                <c:pt idx="36">
                  <c:v>-3.43</c:v>
                </c:pt>
                <c:pt idx="37">
                  <c:v>-2.41</c:v>
                </c:pt>
                <c:pt idx="38">
                  <c:v>-1.64</c:v>
                </c:pt>
                <c:pt idx="39">
                  <c:v>0.36</c:v>
                </c:pt>
                <c:pt idx="40">
                  <c:v>3.44</c:v>
                </c:pt>
                <c:pt idx="41">
                  <c:v>4.01</c:v>
                </c:pt>
                <c:pt idx="42">
                  <c:v>4.0599999999999996</c:v>
                </c:pt>
                <c:pt idx="43">
                  <c:v>4.34</c:v>
                </c:pt>
                <c:pt idx="44">
                  <c:v>3.8</c:v>
                </c:pt>
                <c:pt idx="45">
                  <c:v>3.17</c:v>
                </c:pt>
                <c:pt idx="46">
                  <c:v>1.79</c:v>
                </c:pt>
                <c:pt idx="47">
                  <c:v>0.34</c:v>
                </c:pt>
                <c:pt idx="48">
                  <c:v>-0.04</c:v>
                </c:pt>
                <c:pt idx="49">
                  <c:v>0.28000000000000003</c:v>
                </c:pt>
                <c:pt idx="50">
                  <c:v>0.72</c:v>
                </c:pt>
                <c:pt idx="51">
                  <c:v>-7.0000000000000007E-2</c:v>
                </c:pt>
                <c:pt idx="52">
                  <c:v>-1.3</c:v>
                </c:pt>
                <c:pt idx="53">
                  <c:v>-2.59</c:v>
                </c:pt>
                <c:pt idx="54">
                  <c:v>-4.05</c:v>
                </c:pt>
                <c:pt idx="55" formatCode="General">
                  <c:v>-3.83</c:v>
                </c:pt>
                <c:pt idx="56" formatCode="General">
                  <c:v>-4.8099999999999996</c:v>
                </c:pt>
                <c:pt idx="57" formatCode="General">
                  <c:v>-6.43</c:v>
                </c:pt>
                <c:pt idx="58" formatCode="General">
                  <c:v>-6.13</c:v>
                </c:pt>
                <c:pt idx="59" formatCode="General">
                  <c:v>-5.26</c:v>
                </c:pt>
                <c:pt idx="60">
                  <c:v>-4.57</c:v>
                </c:pt>
                <c:pt idx="61" formatCode="General">
                  <c:v>-4.75</c:v>
                </c:pt>
                <c:pt idx="62" formatCode="General">
                  <c:v>-6.49</c:v>
                </c:pt>
                <c:pt idx="63" formatCode="General">
                  <c:v>-8.77</c:v>
                </c:pt>
                <c:pt idx="64" formatCode="General">
                  <c:v>-10.08</c:v>
                </c:pt>
                <c:pt idx="65" formatCode="General">
                  <c:v>-9.14</c:v>
                </c:pt>
                <c:pt idx="66" formatCode="General">
                  <c:v>-8.65</c:v>
                </c:pt>
                <c:pt idx="67" formatCode="General">
                  <c:v>-9.1199999999999992</c:v>
                </c:pt>
                <c:pt idx="68" formatCode="General">
                  <c:v>-7.8</c:v>
                </c:pt>
              </c:numCache>
            </c:numRef>
          </c:val>
          <c:smooth val="0"/>
        </c:ser>
        <c:dLbls>
          <c:showLegendKey val="0"/>
          <c:showVal val="0"/>
          <c:showCatName val="0"/>
          <c:showSerName val="0"/>
          <c:showPercent val="0"/>
          <c:showBubbleSize val="0"/>
        </c:dLbls>
        <c:marker val="1"/>
        <c:smooth val="0"/>
        <c:axId val="296427904"/>
        <c:axId val="296429440"/>
      </c:lineChart>
      <c:catAx>
        <c:axId val="29642790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6429440"/>
        <c:crosses val="autoZero"/>
        <c:auto val="1"/>
        <c:lblAlgn val="ctr"/>
        <c:lblOffset val="0"/>
        <c:tickLblSkip val="3"/>
        <c:tickMarkSkip val="1"/>
        <c:noMultiLvlLbl val="1"/>
      </c:catAx>
      <c:valAx>
        <c:axId val="296429440"/>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9642790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原油價格!$A$139:$B$207</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104年</c:v>
                  </c:pt>
                  <c:pt idx="12">
                    <c:v>105年</c:v>
                  </c:pt>
                  <c:pt idx="24">
                    <c:v>106年</c:v>
                  </c:pt>
                  <c:pt idx="36">
                    <c:v>107年</c:v>
                  </c:pt>
                  <c:pt idx="48">
                    <c:v>108年</c:v>
                  </c:pt>
                  <c:pt idx="60">
                    <c:v>109年</c:v>
                  </c:pt>
                </c:lvl>
              </c:multiLvlStrCache>
            </c:multiLvlStrRef>
          </c:cat>
          <c:val>
            <c:numRef>
              <c:f>原油價格!$C$139:$C$207</c:f>
              <c:numCache>
                <c:formatCode>General</c:formatCode>
                <c:ptCount val="69"/>
                <c:pt idx="0">
                  <c:v>47.67</c:v>
                </c:pt>
                <c:pt idx="1">
                  <c:v>50.83</c:v>
                </c:pt>
                <c:pt idx="2">
                  <c:v>47.85</c:v>
                </c:pt>
                <c:pt idx="3">
                  <c:v>54.44</c:v>
                </c:pt>
                <c:pt idx="4">
                  <c:v>59.26</c:v>
                </c:pt>
                <c:pt idx="5">
                  <c:v>59.8</c:v>
                </c:pt>
                <c:pt idx="6">
                  <c:v>51.16</c:v>
                </c:pt>
                <c:pt idx="7">
                  <c:v>42.86</c:v>
                </c:pt>
                <c:pt idx="8">
                  <c:v>45.48</c:v>
                </c:pt>
                <c:pt idx="9">
                  <c:v>46.2</c:v>
                </c:pt>
                <c:pt idx="10">
                  <c:v>42.64</c:v>
                </c:pt>
                <c:pt idx="11">
                  <c:v>37.19</c:v>
                </c:pt>
                <c:pt idx="12">
                  <c:v>31.44</c:v>
                </c:pt>
                <c:pt idx="13">
                  <c:v>30.35</c:v>
                </c:pt>
                <c:pt idx="14">
                  <c:v>37.770000000000003</c:v>
                </c:pt>
                <c:pt idx="15">
                  <c:v>40.96</c:v>
                </c:pt>
                <c:pt idx="16">
                  <c:v>46.85</c:v>
                </c:pt>
                <c:pt idx="17">
                  <c:v>48.75</c:v>
                </c:pt>
                <c:pt idx="18">
                  <c:v>44.89</c:v>
                </c:pt>
                <c:pt idx="19">
                  <c:v>44.75</c:v>
                </c:pt>
                <c:pt idx="20">
                  <c:v>45.17</c:v>
                </c:pt>
                <c:pt idx="21">
                  <c:v>49.89</c:v>
                </c:pt>
                <c:pt idx="22">
                  <c:v>45.62</c:v>
                </c:pt>
                <c:pt idx="23">
                  <c:v>51.93</c:v>
                </c:pt>
                <c:pt idx="24">
                  <c:v>52.56</c:v>
                </c:pt>
                <c:pt idx="25">
                  <c:v>53.4</c:v>
                </c:pt>
                <c:pt idx="26">
                  <c:v>49.59</c:v>
                </c:pt>
                <c:pt idx="27">
                  <c:v>51.17</c:v>
                </c:pt>
                <c:pt idx="28">
                  <c:v>48.5</c:v>
                </c:pt>
                <c:pt idx="29">
                  <c:v>45.17</c:v>
                </c:pt>
                <c:pt idx="30">
                  <c:v>46.67</c:v>
                </c:pt>
                <c:pt idx="31">
                  <c:v>48.03</c:v>
                </c:pt>
                <c:pt idx="32">
                  <c:v>49.71</c:v>
                </c:pt>
                <c:pt idx="33">
                  <c:v>51.56</c:v>
                </c:pt>
                <c:pt idx="34">
                  <c:v>56.71</c:v>
                </c:pt>
                <c:pt idx="35">
                  <c:v>57.67</c:v>
                </c:pt>
                <c:pt idx="36">
                  <c:v>63.7</c:v>
                </c:pt>
                <c:pt idx="37">
                  <c:v>62.18</c:v>
                </c:pt>
                <c:pt idx="38">
                  <c:v>62.86</c:v>
                </c:pt>
                <c:pt idx="39">
                  <c:v>66.319999999999993</c:v>
                </c:pt>
                <c:pt idx="40">
                  <c:v>69.86</c:v>
                </c:pt>
                <c:pt idx="41">
                  <c:v>67.33</c:v>
                </c:pt>
                <c:pt idx="42">
                  <c:v>66.14</c:v>
                </c:pt>
                <c:pt idx="43">
                  <c:v>67.849999999999994</c:v>
                </c:pt>
                <c:pt idx="44">
                  <c:v>70.13</c:v>
                </c:pt>
                <c:pt idx="45">
                  <c:v>70.69</c:v>
                </c:pt>
                <c:pt idx="46">
                  <c:v>56.48</c:v>
                </c:pt>
                <c:pt idx="47">
                  <c:v>48.58</c:v>
                </c:pt>
                <c:pt idx="48">
                  <c:v>51.43</c:v>
                </c:pt>
                <c:pt idx="49">
                  <c:v>54.94</c:v>
                </c:pt>
                <c:pt idx="50">
                  <c:v>58.1</c:v>
                </c:pt>
                <c:pt idx="51">
                  <c:v>63.82</c:v>
                </c:pt>
                <c:pt idx="52">
                  <c:v>60.68</c:v>
                </c:pt>
                <c:pt idx="53">
                  <c:v>54.61</c:v>
                </c:pt>
                <c:pt idx="54">
                  <c:v>57.31</c:v>
                </c:pt>
                <c:pt idx="55">
                  <c:v>54.76</c:v>
                </c:pt>
                <c:pt idx="56">
                  <c:v>56.81</c:v>
                </c:pt>
                <c:pt idx="57">
                  <c:v>53.91</c:v>
                </c:pt>
                <c:pt idx="58">
                  <c:v>57.03</c:v>
                </c:pt>
                <c:pt idx="59">
                  <c:v>59.83</c:v>
                </c:pt>
                <c:pt idx="60">
                  <c:v>57.69</c:v>
                </c:pt>
                <c:pt idx="61">
                  <c:v>50.57</c:v>
                </c:pt>
                <c:pt idx="62">
                  <c:v>29.03</c:v>
                </c:pt>
                <c:pt idx="63">
                  <c:v>16.399999999999999</c:v>
                </c:pt>
                <c:pt idx="64">
                  <c:v>28.19</c:v>
                </c:pt>
                <c:pt idx="65">
                  <c:v>38.25</c:v>
                </c:pt>
                <c:pt idx="66">
                  <c:v>40.659999999999997</c:v>
                </c:pt>
                <c:pt idx="67">
                  <c:v>42.29</c:v>
                </c:pt>
                <c:pt idx="68">
                  <c:v>39.659999999999997</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原油價格!$A$139:$B$207</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104年</c:v>
                  </c:pt>
                  <c:pt idx="12">
                    <c:v>105年</c:v>
                  </c:pt>
                  <c:pt idx="24">
                    <c:v>106年</c:v>
                  </c:pt>
                  <c:pt idx="36">
                    <c:v>107年</c:v>
                  </c:pt>
                  <c:pt idx="48">
                    <c:v>108年</c:v>
                  </c:pt>
                  <c:pt idx="60">
                    <c:v>109年</c:v>
                  </c:pt>
                </c:lvl>
              </c:multiLvlStrCache>
            </c:multiLvlStrRef>
          </c:cat>
          <c:val>
            <c:numRef>
              <c:f>原油價格!$E$139:$E$207</c:f>
              <c:numCache>
                <c:formatCode>General</c:formatCode>
                <c:ptCount val="69"/>
                <c:pt idx="0">
                  <c:v>46.13</c:v>
                </c:pt>
                <c:pt idx="1">
                  <c:v>56.05</c:v>
                </c:pt>
                <c:pt idx="2">
                  <c:v>54.69</c:v>
                </c:pt>
                <c:pt idx="3">
                  <c:v>58.8</c:v>
                </c:pt>
                <c:pt idx="4">
                  <c:v>63.59</c:v>
                </c:pt>
                <c:pt idx="5">
                  <c:v>61.68</c:v>
                </c:pt>
                <c:pt idx="6">
                  <c:v>56.29</c:v>
                </c:pt>
                <c:pt idx="7">
                  <c:v>47.3</c:v>
                </c:pt>
                <c:pt idx="8">
                  <c:v>46.21</c:v>
                </c:pt>
                <c:pt idx="9">
                  <c:v>46.55</c:v>
                </c:pt>
                <c:pt idx="10">
                  <c:v>42.34</c:v>
                </c:pt>
                <c:pt idx="11">
                  <c:v>34.67</c:v>
                </c:pt>
                <c:pt idx="12">
                  <c:v>27.06</c:v>
                </c:pt>
                <c:pt idx="13">
                  <c:v>29.15</c:v>
                </c:pt>
                <c:pt idx="14">
                  <c:v>35.19</c:v>
                </c:pt>
                <c:pt idx="15">
                  <c:v>39.04</c:v>
                </c:pt>
                <c:pt idx="16">
                  <c:v>43.97</c:v>
                </c:pt>
                <c:pt idx="17">
                  <c:v>45.83</c:v>
                </c:pt>
                <c:pt idx="18">
                  <c:v>42.65</c:v>
                </c:pt>
                <c:pt idx="19">
                  <c:v>43.64</c:v>
                </c:pt>
                <c:pt idx="20">
                  <c:v>43.66</c:v>
                </c:pt>
                <c:pt idx="21">
                  <c:v>48.26</c:v>
                </c:pt>
                <c:pt idx="22">
                  <c:v>43.78</c:v>
                </c:pt>
                <c:pt idx="23">
                  <c:v>51.74</c:v>
                </c:pt>
                <c:pt idx="24">
                  <c:v>53.47</c:v>
                </c:pt>
                <c:pt idx="25">
                  <c:v>54.15</c:v>
                </c:pt>
                <c:pt idx="26">
                  <c:v>51.16</c:v>
                </c:pt>
                <c:pt idx="27">
                  <c:v>53.06</c:v>
                </c:pt>
                <c:pt idx="28">
                  <c:v>50.82</c:v>
                </c:pt>
                <c:pt idx="29">
                  <c:v>46.34</c:v>
                </c:pt>
                <c:pt idx="30">
                  <c:v>47.6</c:v>
                </c:pt>
                <c:pt idx="31">
                  <c:v>50.43</c:v>
                </c:pt>
                <c:pt idx="32">
                  <c:v>53.86</c:v>
                </c:pt>
                <c:pt idx="33">
                  <c:v>55.58</c:v>
                </c:pt>
                <c:pt idx="34">
                  <c:v>60.59</c:v>
                </c:pt>
                <c:pt idx="35">
                  <c:v>61.21</c:v>
                </c:pt>
                <c:pt idx="36">
                  <c:v>66</c:v>
                </c:pt>
                <c:pt idx="37">
                  <c:v>62.77</c:v>
                </c:pt>
                <c:pt idx="38">
                  <c:v>63.3</c:v>
                </c:pt>
                <c:pt idx="39">
                  <c:v>68.430000000000007</c:v>
                </c:pt>
                <c:pt idx="40">
                  <c:v>73.7</c:v>
                </c:pt>
                <c:pt idx="41">
                  <c:v>73.61</c:v>
                </c:pt>
                <c:pt idx="42">
                  <c:v>68.7</c:v>
                </c:pt>
                <c:pt idx="43">
                  <c:v>72.47</c:v>
                </c:pt>
                <c:pt idx="44">
                  <c:v>76.97</c:v>
                </c:pt>
                <c:pt idx="45">
                  <c:v>78.72</c:v>
                </c:pt>
                <c:pt idx="46">
                  <c:v>64.69</c:v>
                </c:pt>
                <c:pt idx="47">
                  <c:v>55.76</c:v>
                </c:pt>
                <c:pt idx="48">
                  <c:v>59.41</c:v>
                </c:pt>
                <c:pt idx="49">
                  <c:v>64.569999999999993</c:v>
                </c:pt>
                <c:pt idx="50">
                  <c:v>67.02</c:v>
                </c:pt>
                <c:pt idx="51">
                  <c:v>71.03</c:v>
                </c:pt>
                <c:pt idx="52">
                  <c:v>68.77</c:v>
                </c:pt>
                <c:pt idx="53">
                  <c:v>60.89</c:v>
                </c:pt>
                <c:pt idx="54">
                  <c:v>62.91</c:v>
                </c:pt>
                <c:pt idx="55">
                  <c:v>58.63</c:v>
                </c:pt>
                <c:pt idx="56">
                  <c:v>60.63</c:v>
                </c:pt>
                <c:pt idx="57">
                  <c:v>58.78</c:v>
                </c:pt>
                <c:pt idx="58">
                  <c:v>61.36</c:v>
                </c:pt>
                <c:pt idx="59">
                  <c:v>64.510000000000005</c:v>
                </c:pt>
                <c:pt idx="60">
                  <c:v>63.29</c:v>
                </c:pt>
                <c:pt idx="61">
                  <c:v>54.17</c:v>
                </c:pt>
                <c:pt idx="62">
                  <c:v>33.840000000000003</c:v>
                </c:pt>
                <c:pt idx="63">
                  <c:v>26.22</c:v>
                </c:pt>
                <c:pt idx="64">
                  <c:v>32.770000000000003</c:v>
                </c:pt>
                <c:pt idx="65">
                  <c:v>40.01</c:v>
                </c:pt>
                <c:pt idx="66">
                  <c:v>42.57</c:v>
                </c:pt>
                <c:pt idx="67">
                  <c:v>43.87</c:v>
                </c:pt>
                <c:pt idx="68">
                  <c:v>41.34</c:v>
                </c:pt>
              </c:numCache>
            </c:numRef>
          </c:val>
          <c:smooth val="0"/>
        </c:ser>
        <c:ser>
          <c:idx val="0"/>
          <c:order val="2"/>
          <c:tx>
            <c:strRef>
              <c:f>原油價格!$D$6</c:f>
              <c:strCache>
                <c:ptCount val="1"/>
                <c:pt idx="0">
                  <c:v>北海布蘭特</c:v>
                </c:pt>
              </c:strCache>
            </c:strRef>
          </c:tx>
          <c:cat>
            <c:multiLvlStrRef>
              <c:f>原油價格!$A$139:$B$207</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104年</c:v>
                  </c:pt>
                  <c:pt idx="12">
                    <c:v>105年</c:v>
                  </c:pt>
                  <c:pt idx="24">
                    <c:v>106年</c:v>
                  </c:pt>
                  <c:pt idx="36">
                    <c:v>107年</c:v>
                  </c:pt>
                  <c:pt idx="48">
                    <c:v>108年</c:v>
                  </c:pt>
                  <c:pt idx="60">
                    <c:v>109年</c:v>
                  </c:pt>
                </c:lvl>
              </c:multiLvlStrCache>
            </c:multiLvlStrRef>
          </c:cat>
          <c:val>
            <c:numRef>
              <c:f>原油價格!$D$139:$D$207</c:f>
              <c:numCache>
                <c:formatCode>General</c:formatCode>
                <c:ptCount val="69"/>
                <c:pt idx="0">
                  <c:v>50.02</c:v>
                </c:pt>
                <c:pt idx="1">
                  <c:v>58.8</c:v>
                </c:pt>
                <c:pt idx="2">
                  <c:v>56.94</c:v>
                </c:pt>
                <c:pt idx="3">
                  <c:v>60.59</c:v>
                </c:pt>
                <c:pt idx="4">
                  <c:v>65.84</c:v>
                </c:pt>
                <c:pt idx="5">
                  <c:v>63.87</c:v>
                </c:pt>
                <c:pt idx="6">
                  <c:v>57.42</c:v>
                </c:pt>
                <c:pt idx="7">
                  <c:v>48.27</c:v>
                </c:pt>
                <c:pt idx="8">
                  <c:v>48.88</c:v>
                </c:pt>
                <c:pt idx="9">
                  <c:v>49.37</c:v>
                </c:pt>
                <c:pt idx="10">
                  <c:v>46.72</c:v>
                </c:pt>
                <c:pt idx="11">
                  <c:v>38.53</c:v>
                </c:pt>
                <c:pt idx="12">
                  <c:v>30.56</c:v>
                </c:pt>
                <c:pt idx="13">
                  <c:v>33.15</c:v>
                </c:pt>
                <c:pt idx="14">
                  <c:v>39.090000000000003</c:v>
                </c:pt>
                <c:pt idx="15">
                  <c:v>42.26</c:v>
                </c:pt>
                <c:pt idx="16">
                  <c:v>47.11</c:v>
                </c:pt>
                <c:pt idx="17">
                  <c:v>48.48</c:v>
                </c:pt>
                <c:pt idx="18">
                  <c:v>45.11</c:v>
                </c:pt>
                <c:pt idx="19">
                  <c:v>46.16</c:v>
                </c:pt>
                <c:pt idx="20">
                  <c:v>46.18</c:v>
                </c:pt>
                <c:pt idx="21">
                  <c:v>49.74</c:v>
                </c:pt>
                <c:pt idx="22">
                  <c:v>46.44</c:v>
                </c:pt>
                <c:pt idx="23">
                  <c:v>54.01</c:v>
                </c:pt>
                <c:pt idx="24">
                  <c:v>54.88</c:v>
                </c:pt>
                <c:pt idx="25">
                  <c:v>55.47</c:v>
                </c:pt>
                <c:pt idx="26">
                  <c:v>51.97</c:v>
                </c:pt>
                <c:pt idx="27">
                  <c:v>52.46</c:v>
                </c:pt>
                <c:pt idx="28">
                  <c:v>50.3</c:v>
                </c:pt>
                <c:pt idx="29">
                  <c:v>46.89</c:v>
                </c:pt>
                <c:pt idx="30">
                  <c:v>48.69</c:v>
                </c:pt>
                <c:pt idx="31">
                  <c:v>51.38</c:v>
                </c:pt>
                <c:pt idx="32">
                  <c:v>55.19</c:v>
                </c:pt>
                <c:pt idx="33">
                  <c:v>57.61</c:v>
                </c:pt>
                <c:pt idx="34">
                  <c:v>62.57</c:v>
                </c:pt>
                <c:pt idx="35">
                  <c:v>63.89</c:v>
                </c:pt>
                <c:pt idx="36">
                  <c:v>69.08</c:v>
                </c:pt>
                <c:pt idx="37">
                  <c:v>65.42</c:v>
                </c:pt>
                <c:pt idx="38">
                  <c:v>66.459999999999994</c:v>
                </c:pt>
                <c:pt idx="39">
                  <c:v>71.63</c:v>
                </c:pt>
                <c:pt idx="40">
                  <c:v>77</c:v>
                </c:pt>
                <c:pt idx="41">
                  <c:v>75.739999999999995</c:v>
                </c:pt>
                <c:pt idx="42">
                  <c:v>71.47</c:v>
                </c:pt>
                <c:pt idx="43">
                  <c:v>73.83</c:v>
                </c:pt>
                <c:pt idx="44">
                  <c:v>78.92</c:v>
                </c:pt>
                <c:pt idx="45">
                  <c:v>80.849999999999994</c:v>
                </c:pt>
                <c:pt idx="46">
                  <c:v>64.489999999999995</c:v>
                </c:pt>
                <c:pt idx="47">
                  <c:v>55.94</c:v>
                </c:pt>
                <c:pt idx="48">
                  <c:v>59.5</c:v>
                </c:pt>
                <c:pt idx="49">
                  <c:v>64.150000000000006</c:v>
                </c:pt>
                <c:pt idx="50">
                  <c:v>66.290000000000006</c:v>
                </c:pt>
                <c:pt idx="51">
                  <c:v>71.42</c:v>
                </c:pt>
                <c:pt idx="52">
                  <c:v>71.11</c:v>
                </c:pt>
                <c:pt idx="53">
                  <c:v>64.17</c:v>
                </c:pt>
                <c:pt idx="54">
                  <c:v>63.99</c:v>
                </c:pt>
                <c:pt idx="55">
                  <c:v>59.09</c:v>
                </c:pt>
                <c:pt idx="56">
                  <c:v>62.76</c:v>
                </c:pt>
                <c:pt idx="57">
                  <c:v>59.71</c:v>
                </c:pt>
                <c:pt idx="58">
                  <c:v>63.24</c:v>
                </c:pt>
                <c:pt idx="59">
                  <c:v>67.36</c:v>
                </c:pt>
                <c:pt idx="60">
                  <c:v>63.88</c:v>
                </c:pt>
                <c:pt idx="61">
                  <c:v>55.61</c:v>
                </c:pt>
                <c:pt idx="62">
                  <c:v>32.130000000000003</c:v>
                </c:pt>
                <c:pt idx="63">
                  <c:v>18.72</c:v>
                </c:pt>
                <c:pt idx="64">
                  <c:v>29.32</c:v>
                </c:pt>
                <c:pt idx="65">
                  <c:v>40.18</c:v>
                </c:pt>
                <c:pt idx="66">
                  <c:v>43.21</c:v>
                </c:pt>
                <c:pt idx="67">
                  <c:v>44.73</c:v>
                </c:pt>
                <c:pt idx="68">
                  <c:v>40.869999999999997</c:v>
                </c:pt>
              </c:numCache>
            </c:numRef>
          </c:val>
          <c:smooth val="0"/>
        </c:ser>
        <c:dLbls>
          <c:showLegendKey val="0"/>
          <c:showVal val="0"/>
          <c:showCatName val="0"/>
          <c:showSerName val="0"/>
          <c:showPercent val="0"/>
          <c:showBubbleSize val="0"/>
        </c:dLbls>
        <c:marker val="1"/>
        <c:smooth val="0"/>
        <c:axId val="296609280"/>
        <c:axId val="296610816"/>
      </c:lineChart>
      <c:catAx>
        <c:axId val="29660928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6610816"/>
        <c:crosses val="autoZero"/>
        <c:auto val="1"/>
        <c:lblAlgn val="ctr"/>
        <c:lblOffset val="100"/>
        <c:tickLblSkip val="2"/>
        <c:tickMarkSkip val="2"/>
        <c:noMultiLvlLbl val="1"/>
      </c:catAx>
      <c:valAx>
        <c:axId val="296610816"/>
        <c:scaling>
          <c:orientation val="minMax"/>
          <c:min val="1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96609280"/>
        <c:crosses val="autoZero"/>
        <c:crossBetween val="between"/>
      </c:valAx>
      <c:spPr>
        <a:noFill/>
        <a:ln w="25371">
          <a:noFill/>
        </a:ln>
      </c:spPr>
    </c:plotArea>
    <c:legend>
      <c:legendPos val="r"/>
      <c:layout>
        <c:manualLayout>
          <c:xMode val="edge"/>
          <c:yMode val="edge"/>
          <c:x val="0.12302860192860918"/>
          <c:y val="3.7215585403479787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Sheet1!$A$99:$B$167</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104年</c:v>
                  </c:pt>
                  <c:pt idx="12">
                    <c:v>105年</c:v>
                  </c:pt>
                  <c:pt idx="24">
                    <c:v>106年</c:v>
                  </c:pt>
                  <c:pt idx="36">
                    <c:v>107年</c:v>
                  </c:pt>
                  <c:pt idx="48">
                    <c:v>108年</c:v>
                  </c:pt>
                  <c:pt idx="60">
                    <c:v>109年</c:v>
                  </c:pt>
                </c:lvl>
              </c:multiLvlStrCache>
            </c:multiLvlStrRef>
          </c:cat>
          <c:val>
            <c:numRef>
              <c:f>Sheet1!$C$99:$C$167</c:f>
              <c:numCache>
                <c:formatCode>General</c:formatCode>
                <c:ptCount val="69"/>
                <c:pt idx="0">
                  <c:v>3.7</c:v>
                </c:pt>
                <c:pt idx="1">
                  <c:v>3.85</c:v>
                </c:pt>
                <c:pt idx="2">
                  <c:v>3.76</c:v>
                </c:pt>
                <c:pt idx="3">
                  <c:v>3.63</c:v>
                </c:pt>
                <c:pt idx="4">
                  <c:v>3.52</c:v>
                </c:pt>
                <c:pt idx="5">
                  <c:v>4.1399999999999997</c:v>
                </c:pt>
                <c:pt idx="6">
                  <c:v>3.71</c:v>
                </c:pt>
                <c:pt idx="7">
                  <c:v>3.64</c:v>
                </c:pt>
                <c:pt idx="8">
                  <c:v>3.88</c:v>
                </c:pt>
                <c:pt idx="9">
                  <c:v>3.82</c:v>
                </c:pt>
                <c:pt idx="10">
                  <c:v>3.65</c:v>
                </c:pt>
                <c:pt idx="11">
                  <c:v>3.59</c:v>
                </c:pt>
                <c:pt idx="12">
                  <c:v>3.72</c:v>
                </c:pt>
                <c:pt idx="13">
                  <c:v>3.54</c:v>
                </c:pt>
                <c:pt idx="14">
                  <c:v>3.52</c:v>
                </c:pt>
                <c:pt idx="15">
                  <c:v>3.9</c:v>
                </c:pt>
                <c:pt idx="16">
                  <c:v>4.05</c:v>
                </c:pt>
                <c:pt idx="17">
                  <c:v>3.59</c:v>
                </c:pt>
                <c:pt idx="18">
                  <c:v>3.35</c:v>
                </c:pt>
                <c:pt idx="19">
                  <c:v>3.02</c:v>
                </c:pt>
                <c:pt idx="20">
                  <c:v>3.37</c:v>
                </c:pt>
                <c:pt idx="21">
                  <c:v>3.55</c:v>
                </c:pt>
                <c:pt idx="22">
                  <c:v>3.37</c:v>
                </c:pt>
                <c:pt idx="23">
                  <c:v>3.52</c:v>
                </c:pt>
                <c:pt idx="24">
                  <c:v>3.6</c:v>
                </c:pt>
                <c:pt idx="25">
                  <c:v>3.67</c:v>
                </c:pt>
                <c:pt idx="26">
                  <c:v>3.64</c:v>
                </c:pt>
                <c:pt idx="27">
                  <c:v>3.58</c:v>
                </c:pt>
                <c:pt idx="28">
                  <c:v>3.72</c:v>
                </c:pt>
                <c:pt idx="29">
                  <c:v>3.71</c:v>
                </c:pt>
                <c:pt idx="30">
                  <c:v>3.71</c:v>
                </c:pt>
                <c:pt idx="31">
                  <c:v>3.42</c:v>
                </c:pt>
                <c:pt idx="32">
                  <c:v>3.55</c:v>
                </c:pt>
                <c:pt idx="33">
                  <c:v>3.46</c:v>
                </c:pt>
                <c:pt idx="34">
                  <c:v>3.42</c:v>
                </c:pt>
                <c:pt idx="35">
                  <c:v>3.51</c:v>
                </c:pt>
                <c:pt idx="36">
                  <c:v>3.62</c:v>
                </c:pt>
                <c:pt idx="37">
                  <c:v>3.75</c:v>
                </c:pt>
                <c:pt idx="38">
                  <c:v>3.88</c:v>
                </c:pt>
                <c:pt idx="39">
                  <c:v>3.93</c:v>
                </c:pt>
                <c:pt idx="40">
                  <c:v>3.94</c:v>
                </c:pt>
                <c:pt idx="41">
                  <c:v>3.5</c:v>
                </c:pt>
                <c:pt idx="42">
                  <c:v>3.72</c:v>
                </c:pt>
                <c:pt idx="43">
                  <c:v>3.51</c:v>
                </c:pt>
                <c:pt idx="44">
                  <c:v>3.56</c:v>
                </c:pt>
                <c:pt idx="45">
                  <c:v>3.63</c:v>
                </c:pt>
                <c:pt idx="46">
                  <c:v>3.67</c:v>
                </c:pt>
                <c:pt idx="47">
                  <c:v>3.75</c:v>
                </c:pt>
                <c:pt idx="48">
                  <c:v>3.77</c:v>
                </c:pt>
                <c:pt idx="49">
                  <c:v>3.62</c:v>
                </c:pt>
                <c:pt idx="50">
                  <c:v>3.57</c:v>
                </c:pt>
                <c:pt idx="51">
                  <c:v>3.53</c:v>
                </c:pt>
                <c:pt idx="52">
                  <c:v>4.2699999999999996</c:v>
                </c:pt>
                <c:pt idx="53">
                  <c:v>4.2</c:v>
                </c:pt>
                <c:pt idx="54">
                  <c:v>4</c:v>
                </c:pt>
                <c:pt idx="55">
                  <c:v>3.58</c:v>
                </c:pt>
                <c:pt idx="56">
                  <c:v>3.88</c:v>
                </c:pt>
                <c:pt idx="57">
                  <c:v>3.9</c:v>
                </c:pt>
                <c:pt idx="58">
                  <c:v>3.71</c:v>
                </c:pt>
                <c:pt idx="59">
                  <c:v>3.88</c:v>
                </c:pt>
                <c:pt idx="60">
                  <c:v>3.81</c:v>
                </c:pt>
                <c:pt idx="61">
                  <c:v>3.67</c:v>
                </c:pt>
                <c:pt idx="62">
                  <c:v>3.41</c:v>
                </c:pt>
                <c:pt idx="63">
                  <c:v>3.12</c:v>
                </c:pt>
                <c:pt idx="64">
                  <c:v>3.26</c:v>
                </c:pt>
                <c:pt idx="65">
                  <c:v>3.39</c:v>
                </c:pt>
                <c:pt idx="66">
                  <c:v>3.16</c:v>
                </c:pt>
                <c:pt idx="67">
                  <c:v>3.49</c:v>
                </c:pt>
                <c:pt idx="68">
                  <c:v>3.79</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Sheet1!$A$99:$B$167</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104年</c:v>
                  </c:pt>
                  <c:pt idx="12">
                    <c:v>105年</c:v>
                  </c:pt>
                  <c:pt idx="24">
                    <c:v>106年</c:v>
                  </c:pt>
                  <c:pt idx="36">
                    <c:v>107年</c:v>
                  </c:pt>
                  <c:pt idx="48">
                    <c:v>108年</c:v>
                  </c:pt>
                  <c:pt idx="60">
                    <c:v>109年</c:v>
                  </c:pt>
                </c:lvl>
              </c:multiLvlStrCache>
            </c:multiLvlStrRef>
          </c:cat>
          <c:val>
            <c:numRef>
              <c:f>Sheet1!$D$99:$D$167</c:f>
              <c:numCache>
                <c:formatCode>General</c:formatCode>
                <c:ptCount val="69"/>
                <c:pt idx="0">
                  <c:v>9.61</c:v>
                </c:pt>
                <c:pt idx="1">
                  <c:v>10.31</c:v>
                </c:pt>
                <c:pt idx="2">
                  <c:v>9.73</c:v>
                </c:pt>
                <c:pt idx="3">
                  <c:v>9.7899999999999991</c:v>
                </c:pt>
                <c:pt idx="4">
                  <c:v>9.34</c:v>
                </c:pt>
                <c:pt idx="5">
                  <c:v>10.56</c:v>
                </c:pt>
                <c:pt idx="6">
                  <c:v>9.81</c:v>
                </c:pt>
                <c:pt idx="7">
                  <c:v>8.98</c:v>
                </c:pt>
                <c:pt idx="8">
                  <c:v>8.92</c:v>
                </c:pt>
                <c:pt idx="9">
                  <c:v>8.84</c:v>
                </c:pt>
                <c:pt idx="10">
                  <c:v>8.81</c:v>
                </c:pt>
                <c:pt idx="11">
                  <c:v>8.7100000000000009</c:v>
                </c:pt>
                <c:pt idx="12">
                  <c:v>8.82</c:v>
                </c:pt>
                <c:pt idx="13">
                  <c:v>8.5299999999999994</c:v>
                </c:pt>
                <c:pt idx="14">
                  <c:v>9.11</c:v>
                </c:pt>
                <c:pt idx="15">
                  <c:v>10.210000000000001</c:v>
                </c:pt>
                <c:pt idx="16">
                  <c:v>10.79</c:v>
                </c:pt>
                <c:pt idx="17">
                  <c:v>11.75</c:v>
                </c:pt>
                <c:pt idx="18">
                  <c:v>10.33</c:v>
                </c:pt>
                <c:pt idx="19">
                  <c:v>9.6</c:v>
                </c:pt>
                <c:pt idx="20">
                  <c:v>9.5399999999999991</c:v>
                </c:pt>
                <c:pt idx="21">
                  <c:v>10.02</c:v>
                </c:pt>
                <c:pt idx="22">
                  <c:v>10.32</c:v>
                </c:pt>
                <c:pt idx="23">
                  <c:v>9.9700000000000006</c:v>
                </c:pt>
                <c:pt idx="24">
                  <c:v>10.25</c:v>
                </c:pt>
                <c:pt idx="25">
                  <c:v>10.25</c:v>
                </c:pt>
                <c:pt idx="26">
                  <c:v>9.4600000000000009</c:v>
                </c:pt>
                <c:pt idx="27">
                  <c:v>9.4499999999999993</c:v>
                </c:pt>
                <c:pt idx="28">
                  <c:v>9.16</c:v>
                </c:pt>
                <c:pt idx="29">
                  <c:v>9.42</c:v>
                </c:pt>
                <c:pt idx="30">
                  <c:v>9.9499999999999993</c:v>
                </c:pt>
                <c:pt idx="31">
                  <c:v>9.36</c:v>
                </c:pt>
                <c:pt idx="32">
                  <c:v>9.68</c:v>
                </c:pt>
                <c:pt idx="33">
                  <c:v>9.74</c:v>
                </c:pt>
                <c:pt idx="34">
                  <c:v>9.86</c:v>
                </c:pt>
                <c:pt idx="35">
                  <c:v>9.52</c:v>
                </c:pt>
                <c:pt idx="36">
                  <c:v>9.9600000000000009</c:v>
                </c:pt>
                <c:pt idx="37">
                  <c:v>10.45</c:v>
                </c:pt>
                <c:pt idx="38">
                  <c:v>10.45</c:v>
                </c:pt>
                <c:pt idx="39">
                  <c:v>10.38</c:v>
                </c:pt>
                <c:pt idx="40">
                  <c:v>10.19</c:v>
                </c:pt>
                <c:pt idx="41">
                  <c:v>8.59</c:v>
                </c:pt>
                <c:pt idx="42">
                  <c:v>9.0399999999999991</c:v>
                </c:pt>
                <c:pt idx="43">
                  <c:v>8.33</c:v>
                </c:pt>
                <c:pt idx="44">
                  <c:v>8.4600000000000009</c:v>
                </c:pt>
                <c:pt idx="45">
                  <c:v>8.39</c:v>
                </c:pt>
                <c:pt idx="46">
                  <c:v>8.9499999999999993</c:v>
                </c:pt>
                <c:pt idx="47">
                  <c:v>8.83</c:v>
                </c:pt>
                <c:pt idx="48">
                  <c:v>9.15</c:v>
                </c:pt>
                <c:pt idx="49">
                  <c:v>8.98</c:v>
                </c:pt>
                <c:pt idx="50">
                  <c:v>8.84</c:v>
                </c:pt>
                <c:pt idx="51">
                  <c:v>8.41</c:v>
                </c:pt>
                <c:pt idx="52">
                  <c:v>8.7799999999999994</c:v>
                </c:pt>
                <c:pt idx="53">
                  <c:v>9</c:v>
                </c:pt>
                <c:pt idx="54">
                  <c:v>8.64</c:v>
                </c:pt>
                <c:pt idx="55">
                  <c:v>8.57</c:v>
                </c:pt>
                <c:pt idx="56">
                  <c:v>9.06</c:v>
                </c:pt>
                <c:pt idx="57">
                  <c:v>9.17</c:v>
                </c:pt>
                <c:pt idx="58">
                  <c:v>8.77</c:v>
                </c:pt>
                <c:pt idx="59">
                  <c:v>9.43</c:v>
                </c:pt>
                <c:pt idx="60">
                  <c:v>8.73</c:v>
                </c:pt>
                <c:pt idx="61">
                  <c:v>8.84</c:v>
                </c:pt>
                <c:pt idx="62">
                  <c:v>8.86</c:v>
                </c:pt>
                <c:pt idx="63">
                  <c:v>8.5</c:v>
                </c:pt>
                <c:pt idx="64">
                  <c:v>8.41</c:v>
                </c:pt>
                <c:pt idx="65">
                  <c:v>8.84</c:v>
                </c:pt>
                <c:pt idx="66">
                  <c:v>8.98</c:v>
                </c:pt>
                <c:pt idx="67">
                  <c:v>9.51</c:v>
                </c:pt>
                <c:pt idx="68">
                  <c:v>10.24</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Sheet1!$A$99:$B$167</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104年</c:v>
                  </c:pt>
                  <c:pt idx="12">
                    <c:v>105年</c:v>
                  </c:pt>
                  <c:pt idx="24">
                    <c:v>106年</c:v>
                  </c:pt>
                  <c:pt idx="36">
                    <c:v>107年</c:v>
                  </c:pt>
                  <c:pt idx="48">
                    <c:v>108年</c:v>
                  </c:pt>
                  <c:pt idx="60">
                    <c:v>109年</c:v>
                  </c:pt>
                </c:lvl>
              </c:multiLvlStrCache>
            </c:multiLvlStrRef>
          </c:cat>
          <c:val>
            <c:numRef>
              <c:f>Sheet1!$E$99:$E$167</c:f>
              <c:numCache>
                <c:formatCode>General</c:formatCode>
                <c:ptCount val="69"/>
                <c:pt idx="0">
                  <c:v>5.03</c:v>
                </c:pt>
                <c:pt idx="1">
                  <c:v>5.18</c:v>
                </c:pt>
                <c:pt idx="2">
                  <c:v>5.12</c:v>
                </c:pt>
                <c:pt idx="3">
                  <c:v>4.67</c:v>
                </c:pt>
                <c:pt idx="4">
                  <c:v>4.7699999999999996</c:v>
                </c:pt>
                <c:pt idx="5">
                  <c:v>6.15</c:v>
                </c:pt>
                <c:pt idx="6">
                  <c:v>4.99</c:v>
                </c:pt>
                <c:pt idx="7">
                  <c:v>4.83</c:v>
                </c:pt>
                <c:pt idx="8">
                  <c:v>5.13</c:v>
                </c:pt>
                <c:pt idx="9">
                  <c:v>5.22</c:v>
                </c:pt>
                <c:pt idx="10">
                  <c:v>4.5999999999999996</c:v>
                </c:pt>
                <c:pt idx="11">
                  <c:v>4.7</c:v>
                </c:pt>
                <c:pt idx="12">
                  <c:v>4.79</c:v>
                </c:pt>
                <c:pt idx="13">
                  <c:v>4.45</c:v>
                </c:pt>
                <c:pt idx="14">
                  <c:v>4.74</c:v>
                </c:pt>
                <c:pt idx="15">
                  <c:v>4.78</c:v>
                </c:pt>
                <c:pt idx="16">
                  <c:v>4.6500000000000004</c:v>
                </c:pt>
                <c:pt idx="17">
                  <c:v>4.3099999999999996</c:v>
                </c:pt>
                <c:pt idx="18">
                  <c:v>4.08</c:v>
                </c:pt>
                <c:pt idx="19">
                  <c:v>3.61</c:v>
                </c:pt>
                <c:pt idx="20">
                  <c:v>4.0199999999999996</c:v>
                </c:pt>
                <c:pt idx="21">
                  <c:v>4.16</c:v>
                </c:pt>
                <c:pt idx="22">
                  <c:v>3.81</c:v>
                </c:pt>
                <c:pt idx="23">
                  <c:v>4.08</c:v>
                </c:pt>
                <c:pt idx="24">
                  <c:v>4.21</c:v>
                </c:pt>
                <c:pt idx="25">
                  <c:v>4.25</c:v>
                </c:pt>
                <c:pt idx="26">
                  <c:v>4.2699999999999996</c:v>
                </c:pt>
                <c:pt idx="27">
                  <c:v>4.1900000000000004</c:v>
                </c:pt>
                <c:pt idx="28">
                  <c:v>4.29</c:v>
                </c:pt>
                <c:pt idx="29">
                  <c:v>5.1100000000000003</c:v>
                </c:pt>
                <c:pt idx="30">
                  <c:v>4.75</c:v>
                </c:pt>
                <c:pt idx="31">
                  <c:v>4.0999999999999996</c:v>
                </c:pt>
                <c:pt idx="32">
                  <c:v>4.4800000000000004</c:v>
                </c:pt>
                <c:pt idx="33">
                  <c:v>4.1900000000000004</c:v>
                </c:pt>
                <c:pt idx="34">
                  <c:v>4.09</c:v>
                </c:pt>
                <c:pt idx="35">
                  <c:v>4.2699999999999996</c:v>
                </c:pt>
                <c:pt idx="36">
                  <c:v>4.5199999999999996</c:v>
                </c:pt>
                <c:pt idx="37">
                  <c:v>4.8499999999999996</c:v>
                </c:pt>
                <c:pt idx="38">
                  <c:v>4.51</c:v>
                </c:pt>
                <c:pt idx="39">
                  <c:v>5.13</c:v>
                </c:pt>
                <c:pt idx="40">
                  <c:v>5.26</c:v>
                </c:pt>
                <c:pt idx="41">
                  <c:v>4.9800000000000004</c:v>
                </c:pt>
                <c:pt idx="42">
                  <c:v>5.54</c:v>
                </c:pt>
                <c:pt idx="43">
                  <c:v>5.19</c:v>
                </c:pt>
                <c:pt idx="44">
                  <c:v>5.09</c:v>
                </c:pt>
                <c:pt idx="45">
                  <c:v>5.01</c:v>
                </c:pt>
                <c:pt idx="46">
                  <c:v>5.16</c:v>
                </c:pt>
                <c:pt idx="47">
                  <c:v>5.03</c:v>
                </c:pt>
                <c:pt idx="48">
                  <c:v>5.17</c:v>
                </c:pt>
                <c:pt idx="49">
                  <c:v>4.53</c:v>
                </c:pt>
                <c:pt idx="50">
                  <c:v>4.58</c:v>
                </c:pt>
                <c:pt idx="51">
                  <c:v>4.1900000000000004</c:v>
                </c:pt>
                <c:pt idx="52">
                  <c:v>5.03</c:v>
                </c:pt>
                <c:pt idx="53">
                  <c:v>5.28</c:v>
                </c:pt>
                <c:pt idx="54">
                  <c:v>4.87</c:v>
                </c:pt>
                <c:pt idx="55">
                  <c:v>4.51</c:v>
                </c:pt>
                <c:pt idx="56">
                  <c:v>4.96</c:v>
                </c:pt>
                <c:pt idx="57">
                  <c:v>5.09</c:v>
                </c:pt>
                <c:pt idx="58">
                  <c:v>5.48</c:v>
                </c:pt>
                <c:pt idx="59">
                  <c:v>5.59</c:v>
                </c:pt>
                <c:pt idx="60">
                  <c:v>5.54</c:v>
                </c:pt>
                <c:pt idx="61">
                  <c:v>5.29</c:v>
                </c:pt>
                <c:pt idx="62">
                  <c:v>5.69</c:v>
                </c:pt>
                <c:pt idx="63">
                  <c:v>5.3</c:v>
                </c:pt>
                <c:pt idx="64">
                  <c:v>5.21</c:v>
                </c:pt>
                <c:pt idx="65">
                  <c:v>4.9000000000000004</c:v>
                </c:pt>
                <c:pt idx="66">
                  <c:v>5.31</c:v>
                </c:pt>
                <c:pt idx="67">
                  <c:v>5.44</c:v>
                </c:pt>
                <c:pt idx="68">
                  <c:v>5.78</c:v>
                </c:pt>
              </c:numCache>
            </c:numRef>
          </c:val>
          <c:smooth val="0"/>
        </c:ser>
        <c:dLbls>
          <c:showLegendKey val="0"/>
          <c:showVal val="0"/>
          <c:showCatName val="0"/>
          <c:showSerName val="0"/>
          <c:showPercent val="0"/>
          <c:showBubbleSize val="0"/>
        </c:dLbls>
        <c:marker val="1"/>
        <c:smooth val="0"/>
        <c:axId val="294044800"/>
        <c:axId val="294046336"/>
      </c:lineChart>
      <c:catAx>
        <c:axId val="294044800"/>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4046336"/>
        <c:crosses val="autoZero"/>
        <c:auto val="1"/>
        <c:lblAlgn val="ctr"/>
        <c:lblOffset val="50"/>
        <c:tickLblSkip val="2"/>
        <c:tickMarkSkip val="1"/>
        <c:noMultiLvlLbl val="1"/>
      </c:catAx>
      <c:valAx>
        <c:axId val="294046336"/>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94044800"/>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5600140467846344"/>
                  <c:y val="-0.46697725284339459"/>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12.10</a:t>
                    </a:r>
                    <a:r>
                      <a:rPr lang="en-US" altLang="zh-TW">
                        <a:latin typeface="Times New Roman" panose="02020603050405020304" pitchFamily="18" charset="0"/>
                        <a:cs typeface="Times New Roman" panose="02020603050405020304" pitchFamily="18" charset="0"/>
                      </a:rPr>
                      <a:t>
(109/9) </a:t>
                    </a:r>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'M2&amp;M1B'!$B$235:$B$303</c:f>
              <c:strCache>
                <c:ptCount val="69"/>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pt idx="66">
                  <c:v>7</c:v>
                </c:pt>
                <c:pt idx="67">
                  <c:v>8</c:v>
                </c:pt>
                <c:pt idx="68">
                  <c:v>9</c:v>
                </c:pt>
              </c:strCache>
            </c:strRef>
          </c:cat>
          <c:val>
            <c:numRef>
              <c:f>'M2&amp;M1B'!$C$235:$C$303</c:f>
              <c:numCache>
                <c:formatCode>0.00_ </c:formatCode>
                <c:ptCount val="69"/>
                <c:pt idx="0">
                  <c:v>5.03</c:v>
                </c:pt>
                <c:pt idx="1">
                  <c:v>6.12</c:v>
                </c:pt>
                <c:pt idx="2">
                  <c:v>5.87</c:v>
                </c:pt>
                <c:pt idx="3">
                  <c:v>5.85</c:v>
                </c:pt>
                <c:pt idx="4">
                  <c:v>6.18</c:v>
                </c:pt>
                <c:pt idx="5">
                  <c:v>6.09</c:v>
                </c:pt>
                <c:pt idx="6">
                  <c:v>5.66</c:v>
                </c:pt>
                <c:pt idx="7">
                  <c:v>5.86</c:v>
                </c:pt>
                <c:pt idx="8">
                  <c:v>6.62</c:v>
                </c:pt>
                <c:pt idx="9">
                  <c:v>6.75</c:v>
                </c:pt>
                <c:pt idx="10">
                  <c:v>6.73</c:v>
                </c:pt>
                <c:pt idx="11">
                  <c:v>6.37</c:v>
                </c:pt>
                <c:pt idx="12">
                  <c:v>6.92</c:v>
                </c:pt>
                <c:pt idx="13">
                  <c:v>6.11</c:v>
                </c:pt>
                <c:pt idx="14">
                  <c:v>6.16</c:v>
                </c:pt>
                <c:pt idx="15">
                  <c:v>6.3</c:v>
                </c:pt>
                <c:pt idx="16">
                  <c:v>6.3</c:v>
                </c:pt>
                <c:pt idx="17">
                  <c:v>6.23</c:v>
                </c:pt>
                <c:pt idx="18">
                  <c:v>6.24</c:v>
                </c:pt>
                <c:pt idx="19">
                  <c:v>6.48</c:v>
                </c:pt>
                <c:pt idx="20">
                  <c:v>6.36</c:v>
                </c:pt>
                <c:pt idx="21">
                  <c:v>6.35</c:v>
                </c:pt>
                <c:pt idx="22">
                  <c:v>6.56</c:v>
                </c:pt>
                <c:pt idx="23">
                  <c:v>6.01</c:v>
                </c:pt>
                <c:pt idx="24">
                  <c:v>6.05</c:v>
                </c:pt>
                <c:pt idx="25">
                  <c:v>5.07</c:v>
                </c:pt>
                <c:pt idx="26">
                  <c:v>4.57</c:v>
                </c:pt>
                <c:pt idx="27">
                  <c:v>4.21</c:v>
                </c:pt>
                <c:pt idx="28">
                  <c:v>3.94</c:v>
                </c:pt>
                <c:pt idx="29">
                  <c:v>4.43</c:v>
                </c:pt>
                <c:pt idx="30">
                  <c:v>4.96</c:v>
                </c:pt>
                <c:pt idx="31">
                  <c:v>5.1100000000000003</c:v>
                </c:pt>
                <c:pt idx="32">
                  <c:v>4.51</c:v>
                </c:pt>
                <c:pt idx="33">
                  <c:v>4.6100000000000003</c:v>
                </c:pt>
                <c:pt idx="34">
                  <c:v>4.4000000000000004</c:v>
                </c:pt>
                <c:pt idx="35">
                  <c:v>4.03</c:v>
                </c:pt>
                <c:pt idx="36">
                  <c:v>3.11</c:v>
                </c:pt>
                <c:pt idx="37">
                  <c:v>5.16</c:v>
                </c:pt>
                <c:pt idx="38">
                  <c:v>5.46</c:v>
                </c:pt>
                <c:pt idx="39">
                  <c:v>5.6</c:v>
                </c:pt>
                <c:pt idx="40">
                  <c:v>6.35</c:v>
                </c:pt>
                <c:pt idx="41">
                  <c:v>5.9</c:v>
                </c:pt>
                <c:pt idx="42">
                  <c:v>5.76</c:v>
                </c:pt>
                <c:pt idx="43">
                  <c:v>5.21</c:v>
                </c:pt>
                <c:pt idx="44">
                  <c:v>5.22</c:v>
                </c:pt>
                <c:pt idx="45">
                  <c:v>5.31</c:v>
                </c:pt>
                <c:pt idx="46">
                  <c:v>5.09</c:v>
                </c:pt>
                <c:pt idx="47">
                  <c:v>5.69</c:v>
                </c:pt>
                <c:pt idx="48">
                  <c:v>6.55</c:v>
                </c:pt>
                <c:pt idx="49">
                  <c:v>5.97</c:v>
                </c:pt>
                <c:pt idx="50">
                  <c:v>6.87</c:v>
                </c:pt>
                <c:pt idx="51">
                  <c:v>7.65</c:v>
                </c:pt>
                <c:pt idx="52">
                  <c:v>7.23</c:v>
                </c:pt>
                <c:pt idx="53">
                  <c:v>7.35</c:v>
                </c:pt>
                <c:pt idx="54">
                  <c:v>7.33</c:v>
                </c:pt>
                <c:pt idx="55">
                  <c:v>7.53</c:v>
                </c:pt>
                <c:pt idx="56">
                  <c:v>7.39</c:v>
                </c:pt>
                <c:pt idx="57">
                  <c:v>6.99</c:v>
                </c:pt>
                <c:pt idx="58">
                  <c:v>7.46</c:v>
                </c:pt>
                <c:pt idx="59">
                  <c:v>7.44</c:v>
                </c:pt>
                <c:pt idx="60">
                  <c:v>7.61</c:v>
                </c:pt>
                <c:pt idx="61">
                  <c:v>7</c:v>
                </c:pt>
                <c:pt idx="62">
                  <c:v>7.02</c:v>
                </c:pt>
                <c:pt idx="63">
                  <c:v>7.5</c:v>
                </c:pt>
                <c:pt idx="64">
                  <c:v>7.81</c:v>
                </c:pt>
                <c:pt idx="65">
                  <c:v>9.9</c:v>
                </c:pt>
                <c:pt idx="66">
                  <c:v>10.3</c:v>
                </c:pt>
                <c:pt idx="67">
                  <c:v>10.96</c:v>
                </c:pt>
                <c:pt idx="68">
                  <c:v>12.1</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20709387529680526"/>
                  <c:y val="-0.11562952358227949"/>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7.15</a:t>
                    </a:r>
                    <a:r>
                      <a:rPr lang="en-US" altLang="zh-TW">
                        <a:latin typeface="Times New Roman" panose="02020603050405020304" pitchFamily="18" charset="0"/>
                        <a:cs typeface="Times New Roman" panose="02020603050405020304" pitchFamily="18" charset="0"/>
                      </a:rPr>
                      <a:t>
(109/9) </a:t>
                    </a:r>
                    <a:endParaRPr lang="en-US" altLang="zh-TW"/>
                  </a:p>
                </c:rich>
              </c:tx>
              <c:spPr>
                <a:noFill/>
                <a:ln w="25394">
                  <a:noFill/>
                </a:ln>
              </c:spPr>
              <c:dLblPos val="r"/>
              <c:showLegendKey val="0"/>
              <c:showVal val="0"/>
              <c:showCatName val="0"/>
              <c:showSerName val="0"/>
              <c:showPercent val="0"/>
              <c:showBubbleSize val="0"/>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'M2&amp;M1B'!$B$235:$B$303</c:f>
              <c:strCache>
                <c:ptCount val="69"/>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pt idx="66">
                  <c:v>7</c:v>
                </c:pt>
                <c:pt idx="67">
                  <c:v>8</c:v>
                </c:pt>
                <c:pt idx="68">
                  <c:v>9</c:v>
                </c:pt>
              </c:strCache>
            </c:strRef>
          </c:cat>
          <c:val>
            <c:numRef>
              <c:f>'M2&amp;M1B'!$D$235:$D$303</c:f>
              <c:numCache>
                <c:formatCode>0.00_ </c:formatCode>
                <c:ptCount val="69"/>
                <c:pt idx="0">
                  <c:v>5.86</c:v>
                </c:pt>
                <c:pt idx="1">
                  <c:v>6.51</c:v>
                </c:pt>
                <c:pt idx="2">
                  <c:v>6.57</c:v>
                </c:pt>
                <c:pt idx="3">
                  <c:v>6.53</c:v>
                </c:pt>
                <c:pt idx="4">
                  <c:v>6.81</c:v>
                </c:pt>
                <c:pt idx="5">
                  <c:v>6.53</c:v>
                </c:pt>
                <c:pt idx="6">
                  <c:v>6.06</c:v>
                </c:pt>
                <c:pt idx="7">
                  <c:v>6.01</c:v>
                </c:pt>
                <c:pt idx="8">
                  <c:v>6.5</c:v>
                </c:pt>
                <c:pt idx="9">
                  <c:v>6.58</c:v>
                </c:pt>
                <c:pt idx="10">
                  <c:v>6.39</c:v>
                </c:pt>
                <c:pt idx="11">
                  <c:v>5.68</c:v>
                </c:pt>
                <c:pt idx="12">
                  <c:v>5.63</c:v>
                </c:pt>
                <c:pt idx="13">
                  <c:v>5.17</c:v>
                </c:pt>
                <c:pt idx="14">
                  <c:v>4.8099999999999996</c:v>
                </c:pt>
                <c:pt idx="15">
                  <c:v>4.6500000000000004</c:v>
                </c:pt>
                <c:pt idx="16">
                  <c:v>4.1399999999999997</c:v>
                </c:pt>
                <c:pt idx="17">
                  <c:v>4.42</c:v>
                </c:pt>
                <c:pt idx="18">
                  <c:v>4.7</c:v>
                </c:pt>
                <c:pt idx="19">
                  <c:v>4.51</c:v>
                </c:pt>
                <c:pt idx="20">
                  <c:v>4.05</c:v>
                </c:pt>
                <c:pt idx="21">
                  <c:v>3.98</c:v>
                </c:pt>
                <c:pt idx="22">
                  <c:v>3.96</c:v>
                </c:pt>
                <c:pt idx="23">
                  <c:v>4.1100000000000003</c:v>
                </c:pt>
                <c:pt idx="24">
                  <c:v>3.72</c:v>
                </c:pt>
                <c:pt idx="25">
                  <c:v>3.56</c:v>
                </c:pt>
                <c:pt idx="26">
                  <c:v>3.64</c:v>
                </c:pt>
                <c:pt idx="27">
                  <c:v>3.63</c:v>
                </c:pt>
                <c:pt idx="28">
                  <c:v>4.07</c:v>
                </c:pt>
                <c:pt idx="29">
                  <c:v>3.71</c:v>
                </c:pt>
                <c:pt idx="30">
                  <c:v>3.6</c:v>
                </c:pt>
                <c:pt idx="31">
                  <c:v>3.75</c:v>
                </c:pt>
                <c:pt idx="32">
                  <c:v>3.8</c:v>
                </c:pt>
                <c:pt idx="33">
                  <c:v>3.85</c:v>
                </c:pt>
                <c:pt idx="34">
                  <c:v>4.07</c:v>
                </c:pt>
                <c:pt idx="35">
                  <c:v>3.6</c:v>
                </c:pt>
                <c:pt idx="36">
                  <c:v>3.42</c:v>
                </c:pt>
                <c:pt idx="37">
                  <c:v>3.78</c:v>
                </c:pt>
                <c:pt idx="38">
                  <c:v>3.6</c:v>
                </c:pt>
                <c:pt idx="39">
                  <c:v>3.59</c:v>
                </c:pt>
                <c:pt idx="40">
                  <c:v>3.73</c:v>
                </c:pt>
                <c:pt idx="41">
                  <c:v>4.0999999999999996</c:v>
                </c:pt>
                <c:pt idx="42">
                  <c:v>3.68</c:v>
                </c:pt>
                <c:pt idx="43">
                  <c:v>3.42</c:v>
                </c:pt>
                <c:pt idx="44">
                  <c:v>3.34</c:v>
                </c:pt>
                <c:pt idx="45">
                  <c:v>3.39</c:v>
                </c:pt>
                <c:pt idx="46">
                  <c:v>3.09</c:v>
                </c:pt>
                <c:pt idx="47">
                  <c:v>3.07</c:v>
                </c:pt>
                <c:pt idx="48">
                  <c:v>3.14</c:v>
                </c:pt>
                <c:pt idx="49">
                  <c:v>2.92</c:v>
                </c:pt>
                <c:pt idx="50">
                  <c:v>3.1</c:v>
                </c:pt>
                <c:pt idx="51">
                  <c:v>3.71</c:v>
                </c:pt>
                <c:pt idx="52">
                  <c:v>3.4</c:v>
                </c:pt>
                <c:pt idx="53">
                  <c:v>3.05</c:v>
                </c:pt>
                <c:pt idx="54">
                  <c:v>3.38</c:v>
                </c:pt>
                <c:pt idx="55">
                  <c:v>3.35</c:v>
                </c:pt>
                <c:pt idx="56">
                  <c:v>3.4</c:v>
                </c:pt>
                <c:pt idx="57">
                  <c:v>3.79</c:v>
                </c:pt>
                <c:pt idx="58">
                  <c:v>4.1399999999999997</c:v>
                </c:pt>
                <c:pt idx="59">
                  <c:v>4.12</c:v>
                </c:pt>
                <c:pt idx="60">
                  <c:v>4.5999999999999996</c:v>
                </c:pt>
                <c:pt idx="61">
                  <c:v>4.3499999999999996</c:v>
                </c:pt>
                <c:pt idx="62">
                  <c:v>4.42</c:v>
                </c:pt>
                <c:pt idx="63">
                  <c:v>4.21</c:v>
                </c:pt>
                <c:pt idx="64">
                  <c:v>4.18</c:v>
                </c:pt>
                <c:pt idx="65">
                  <c:v>5.42</c:v>
                </c:pt>
                <c:pt idx="66">
                  <c:v>5.89</c:v>
                </c:pt>
                <c:pt idx="67">
                  <c:v>6.69</c:v>
                </c:pt>
                <c:pt idx="68">
                  <c:v>7.15</c:v>
                </c:pt>
              </c:numCache>
            </c:numRef>
          </c:val>
          <c:smooth val="0"/>
        </c:ser>
        <c:dLbls>
          <c:showLegendKey val="0"/>
          <c:showVal val="0"/>
          <c:showCatName val="0"/>
          <c:showSerName val="0"/>
          <c:showPercent val="0"/>
          <c:showBubbleSize val="0"/>
        </c:dLbls>
        <c:marker val="1"/>
        <c:smooth val="0"/>
        <c:axId val="301607936"/>
        <c:axId val="301675264"/>
      </c:lineChart>
      <c:catAx>
        <c:axId val="30160793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01675264"/>
        <c:crossesAt val="0"/>
        <c:auto val="1"/>
        <c:lblAlgn val="ctr"/>
        <c:lblOffset val="100"/>
        <c:tickLblSkip val="3"/>
        <c:tickMarkSkip val="5"/>
        <c:noMultiLvlLbl val="0"/>
      </c:catAx>
      <c:valAx>
        <c:axId val="301675264"/>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01607936"/>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Sheet5!$H$158:$I$226</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104年</c:v>
                  </c:pt>
                  <c:pt idx="12">
                    <c:v>105年</c:v>
                  </c:pt>
                  <c:pt idx="24">
                    <c:v>106年</c:v>
                  </c:pt>
                  <c:pt idx="36">
                    <c:v>107年</c:v>
                  </c:pt>
                  <c:pt idx="48">
                    <c:v>108年</c:v>
                  </c:pt>
                  <c:pt idx="60">
                    <c:v>109年</c:v>
                  </c:pt>
                </c:lvl>
              </c:multiLvlStrCache>
            </c:multiLvlStrRef>
          </c:cat>
          <c:val>
            <c:numRef>
              <c:f>Sheet5!$J$158:$J$226</c:f>
              <c:numCache>
                <c:formatCode>0.000_ </c:formatCode>
                <c:ptCount val="69"/>
                <c:pt idx="0">
                  <c:v>0.38700000000000001</c:v>
                </c:pt>
                <c:pt idx="1">
                  <c:v>0.38800000000000001</c:v>
                </c:pt>
                <c:pt idx="2">
                  <c:v>0.38700000000000001</c:v>
                </c:pt>
                <c:pt idx="3">
                  <c:v>0.38700000000000001</c:v>
                </c:pt>
                <c:pt idx="4">
                  <c:v>0.38700000000000001</c:v>
                </c:pt>
                <c:pt idx="5">
                  <c:v>0.38700000000000001</c:v>
                </c:pt>
                <c:pt idx="6">
                  <c:v>0.38700000000000001</c:v>
                </c:pt>
                <c:pt idx="7">
                  <c:v>0.36699999999999999</c:v>
                </c:pt>
                <c:pt idx="8">
                  <c:v>0.32</c:v>
                </c:pt>
                <c:pt idx="9">
                  <c:v>0.30099999999999999</c:v>
                </c:pt>
                <c:pt idx="10">
                  <c:v>0.30099999999999999</c:v>
                </c:pt>
                <c:pt idx="11">
                  <c:v>0.27500000000000002</c:v>
                </c:pt>
                <c:pt idx="12">
                  <c:v>0.23300000000000001</c:v>
                </c:pt>
                <c:pt idx="13">
                  <c:v>0.20200000000000001</c:v>
                </c:pt>
                <c:pt idx="14">
                  <c:v>0.20100000000000001</c:v>
                </c:pt>
                <c:pt idx="15">
                  <c:v>0.20100000000000001</c:v>
                </c:pt>
                <c:pt idx="16">
                  <c:v>0.20100000000000001</c:v>
                </c:pt>
                <c:pt idx="17">
                  <c:v>0.20100000000000001</c:v>
                </c:pt>
                <c:pt idx="18">
                  <c:v>0.17799999999999999</c:v>
                </c:pt>
                <c:pt idx="19">
                  <c:v>0.17799999999999999</c:v>
                </c:pt>
                <c:pt idx="20">
                  <c:v>0.184</c:v>
                </c:pt>
                <c:pt idx="21">
                  <c:v>0.17799999999999999</c:v>
                </c:pt>
                <c:pt idx="22">
                  <c:v>0.183</c:v>
                </c:pt>
                <c:pt idx="23">
                  <c:v>0.17399999999999999</c:v>
                </c:pt>
                <c:pt idx="24">
                  <c:v>0.17299999999999999</c:v>
                </c:pt>
                <c:pt idx="25">
                  <c:v>0.17699999999999999</c:v>
                </c:pt>
                <c:pt idx="26">
                  <c:v>0.17599999999999999</c:v>
                </c:pt>
                <c:pt idx="27">
                  <c:v>0.17499999999999999</c:v>
                </c:pt>
                <c:pt idx="28">
                  <c:v>0.17199999999999999</c:v>
                </c:pt>
                <c:pt idx="29">
                  <c:v>0.183</c:v>
                </c:pt>
                <c:pt idx="30">
                  <c:v>0.184</c:v>
                </c:pt>
                <c:pt idx="31">
                  <c:v>0.18</c:v>
                </c:pt>
                <c:pt idx="32">
                  <c:v>0.184</c:v>
                </c:pt>
                <c:pt idx="33">
                  <c:v>0.18099999999999999</c:v>
                </c:pt>
                <c:pt idx="34">
                  <c:v>0.17699999999999999</c:v>
                </c:pt>
                <c:pt idx="35">
                  <c:v>0.17899999999999999</c:v>
                </c:pt>
                <c:pt idx="36">
                  <c:v>0.18</c:v>
                </c:pt>
                <c:pt idx="37">
                  <c:v>0.18099999999999999</c:v>
                </c:pt>
                <c:pt idx="38">
                  <c:v>0.18</c:v>
                </c:pt>
                <c:pt idx="39">
                  <c:v>0.184</c:v>
                </c:pt>
                <c:pt idx="40">
                  <c:v>0.186</c:v>
                </c:pt>
                <c:pt idx="41">
                  <c:v>0.192</c:v>
                </c:pt>
                <c:pt idx="42">
                  <c:v>0.188</c:v>
                </c:pt>
                <c:pt idx="43">
                  <c:v>0.17799999999999999</c:v>
                </c:pt>
                <c:pt idx="44">
                  <c:v>0.17799999999999999</c:v>
                </c:pt>
                <c:pt idx="45">
                  <c:v>0.183</c:v>
                </c:pt>
                <c:pt idx="46">
                  <c:v>0.17899999999999999</c:v>
                </c:pt>
                <c:pt idx="47">
                  <c:v>0.183</c:v>
                </c:pt>
                <c:pt idx="48">
                  <c:v>0.17899999999999999</c:v>
                </c:pt>
                <c:pt idx="49">
                  <c:v>0.18</c:v>
                </c:pt>
                <c:pt idx="50">
                  <c:v>0.17799999999999999</c:v>
                </c:pt>
                <c:pt idx="51">
                  <c:v>0.189</c:v>
                </c:pt>
                <c:pt idx="52">
                  <c:v>0.188</c:v>
                </c:pt>
                <c:pt idx="53">
                  <c:v>0.20200000000000001</c:v>
                </c:pt>
                <c:pt idx="54">
                  <c:v>0.185</c:v>
                </c:pt>
                <c:pt idx="55">
                  <c:v>0.18</c:v>
                </c:pt>
                <c:pt idx="56">
                  <c:v>0.17699999999999999</c:v>
                </c:pt>
                <c:pt idx="57">
                  <c:v>0.17699999999999999</c:v>
                </c:pt>
                <c:pt idx="58">
                  <c:v>0.17599999999999999</c:v>
                </c:pt>
                <c:pt idx="59">
                  <c:v>0.17699999999999999</c:v>
                </c:pt>
                <c:pt idx="60">
                  <c:v>0.18</c:v>
                </c:pt>
                <c:pt idx="61">
                  <c:v>0.17799999999999999</c:v>
                </c:pt>
                <c:pt idx="62">
                  <c:v>0.14399999999999999</c:v>
                </c:pt>
                <c:pt idx="63">
                  <c:v>7.9000000000000001E-2</c:v>
                </c:pt>
                <c:pt idx="64">
                  <c:v>7.9000000000000001E-2</c:v>
                </c:pt>
                <c:pt idx="65">
                  <c:v>8.2000000000000003E-2</c:v>
                </c:pt>
                <c:pt idx="66">
                  <c:v>8.3000000000000004E-2</c:v>
                </c:pt>
                <c:pt idx="67">
                  <c:v>8.2000000000000003E-2</c:v>
                </c:pt>
                <c:pt idx="68">
                  <c:v>8.2000000000000003E-2</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Sheet5!$H$158:$I$226</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104年</c:v>
                  </c:pt>
                  <c:pt idx="12">
                    <c:v>105年</c:v>
                  </c:pt>
                  <c:pt idx="24">
                    <c:v>106年</c:v>
                  </c:pt>
                  <c:pt idx="36">
                    <c:v>107年</c:v>
                  </c:pt>
                  <c:pt idx="48">
                    <c:v>108年</c:v>
                  </c:pt>
                  <c:pt idx="60">
                    <c:v>109年</c:v>
                  </c:pt>
                </c:lvl>
              </c:multiLvlStrCache>
            </c:multiLvlStrRef>
          </c:cat>
          <c:val>
            <c:numRef>
              <c:f>Sheet5!$K$158:$K$226</c:f>
              <c:numCache>
                <c:formatCode>0.00_ </c:formatCode>
                <c:ptCount val="69"/>
                <c:pt idx="0">
                  <c:v>0.79</c:v>
                </c:pt>
                <c:pt idx="1">
                  <c:v>0.79</c:v>
                </c:pt>
                <c:pt idx="2">
                  <c:v>0.78</c:v>
                </c:pt>
                <c:pt idx="3">
                  <c:v>0.78</c:v>
                </c:pt>
                <c:pt idx="4">
                  <c:v>0.77</c:v>
                </c:pt>
                <c:pt idx="5">
                  <c:v>0.8</c:v>
                </c:pt>
                <c:pt idx="6">
                  <c:v>0.78</c:v>
                </c:pt>
                <c:pt idx="7">
                  <c:v>0.78</c:v>
                </c:pt>
                <c:pt idx="8">
                  <c:v>0.77</c:v>
                </c:pt>
                <c:pt idx="9">
                  <c:v>0.71</c:v>
                </c:pt>
                <c:pt idx="10">
                  <c:v>0.67</c:v>
                </c:pt>
                <c:pt idx="11">
                  <c:v>0.67</c:v>
                </c:pt>
                <c:pt idx="12">
                  <c:v>0.63</c:v>
                </c:pt>
                <c:pt idx="13">
                  <c:v>0.64</c:v>
                </c:pt>
                <c:pt idx="14">
                  <c:v>0.57999999999999996</c:v>
                </c:pt>
                <c:pt idx="15">
                  <c:v>0.56000000000000005</c:v>
                </c:pt>
                <c:pt idx="16">
                  <c:v>0.52</c:v>
                </c:pt>
                <c:pt idx="17">
                  <c:v>0.53</c:v>
                </c:pt>
                <c:pt idx="18">
                  <c:v>0.51</c:v>
                </c:pt>
                <c:pt idx="19">
                  <c:v>0.49</c:v>
                </c:pt>
                <c:pt idx="20">
                  <c:v>0.51</c:v>
                </c:pt>
                <c:pt idx="21">
                  <c:v>0.49</c:v>
                </c:pt>
                <c:pt idx="22">
                  <c:v>0.52</c:v>
                </c:pt>
                <c:pt idx="23">
                  <c:v>0.65</c:v>
                </c:pt>
                <c:pt idx="24">
                  <c:v>0.59</c:v>
                </c:pt>
                <c:pt idx="25">
                  <c:v>0.55000000000000004</c:v>
                </c:pt>
                <c:pt idx="26">
                  <c:v>0.56000000000000005</c:v>
                </c:pt>
                <c:pt idx="27">
                  <c:v>0.55000000000000004</c:v>
                </c:pt>
                <c:pt idx="28">
                  <c:v>0.56000000000000005</c:v>
                </c:pt>
                <c:pt idx="29">
                  <c:v>0.56999999999999995</c:v>
                </c:pt>
                <c:pt idx="30">
                  <c:v>0.56000000000000005</c:v>
                </c:pt>
                <c:pt idx="31">
                  <c:v>0.55000000000000004</c:v>
                </c:pt>
                <c:pt idx="32">
                  <c:v>0.56000000000000005</c:v>
                </c:pt>
                <c:pt idx="33">
                  <c:v>0.56999999999999995</c:v>
                </c:pt>
                <c:pt idx="34">
                  <c:v>0.56999999999999995</c:v>
                </c:pt>
                <c:pt idx="35">
                  <c:v>0.57999999999999996</c:v>
                </c:pt>
                <c:pt idx="36">
                  <c:v>0.54</c:v>
                </c:pt>
                <c:pt idx="37">
                  <c:v>0.54</c:v>
                </c:pt>
                <c:pt idx="38">
                  <c:v>0.53</c:v>
                </c:pt>
                <c:pt idx="39">
                  <c:v>0.51</c:v>
                </c:pt>
                <c:pt idx="40">
                  <c:v>0.52</c:v>
                </c:pt>
                <c:pt idx="41">
                  <c:v>0.57999999999999996</c:v>
                </c:pt>
                <c:pt idx="42">
                  <c:v>0.6</c:v>
                </c:pt>
                <c:pt idx="43">
                  <c:v>0.61</c:v>
                </c:pt>
                <c:pt idx="44">
                  <c:v>0.62</c:v>
                </c:pt>
                <c:pt idx="45">
                  <c:v>0.62</c:v>
                </c:pt>
                <c:pt idx="46">
                  <c:v>0.64</c:v>
                </c:pt>
                <c:pt idx="47">
                  <c:v>0.68</c:v>
                </c:pt>
                <c:pt idx="48">
                  <c:v>0.65</c:v>
                </c:pt>
                <c:pt idx="49">
                  <c:v>0.62</c:v>
                </c:pt>
                <c:pt idx="50">
                  <c:v>0.61</c:v>
                </c:pt>
                <c:pt idx="51">
                  <c:v>0.57999999999999996</c:v>
                </c:pt>
                <c:pt idx="52">
                  <c:v>0.56999999999999995</c:v>
                </c:pt>
                <c:pt idx="53">
                  <c:v>0.68</c:v>
                </c:pt>
                <c:pt idx="54">
                  <c:v>0.67</c:v>
                </c:pt>
                <c:pt idx="55">
                  <c:v>0.65</c:v>
                </c:pt>
                <c:pt idx="56">
                  <c:v>0.65</c:v>
                </c:pt>
                <c:pt idx="57">
                  <c:v>0.64</c:v>
                </c:pt>
                <c:pt idx="58">
                  <c:v>0.63</c:v>
                </c:pt>
                <c:pt idx="59">
                  <c:v>0.65</c:v>
                </c:pt>
                <c:pt idx="60">
                  <c:v>0.63</c:v>
                </c:pt>
                <c:pt idx="61">
                  <c:v>0.62</c:v>
                </c:pt>
                <c:pt idx="62">
                  <c:v>0.62</c:v>
                </c:pt>
                <c:pt idx="63">
                  <c:v>0.56000000000000005</c:v>
                </c:pt>
                <c:pt idx="64">
                  <c:v>0.52</c:v>
                </c:pt>
                <c:pt idx="65">
                  <c:v>0.59</c:v>
                </c:pt>
                <c:pt idx="66">
                  <c:v>0.45</c:v>
                </c:pt>
                <c:pt idx="67">
                  <c:v>0.5</c:v>
                </c:pt>
                <c:pt idx="68">
                  <c:v>0.53</c:v>
                </c:pt>
              </c:numCache>
            </c:numRef>
          </c:val>
          <c:smooth val="0"/>
        </c:ser>
        <c:dLbls>
          <c:showLegendKey val="0"/>
          <c:showVal val="0"/>
          <c:showCatName val="0"/>
          <c:showSerName val="0"/>
          <c:showPercent val="0"/>
          <c:showBubbleSize val="0"/>
        </c:dLbls>
        <c:marker val="1"/>
        <c:smooth val="0"/>
        <c:axId val="301712512"/>
        <c:axId val="301714432"/>
      </c:lineChart>
      <c:catAx>
        <c:axId val="30171251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01714432"/>
        <c:crosses val="autoZero"/>
        <c:auto val="1"/>
        <c:lblAlgn val="ctr"/>
        <c:lblOffset val="100"/>
        <c:tickLblSkip val="3"/>
        <c:tickMarkSkip val="3"/>
        <c:noMultiLvlLbl val="1"/>
      </c:catAx>
      <c:valAx>
        <c:axId val="301714432"/>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01712512"/>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0.33062</cdr:x>
      <cdr:y>0.71599</cdr:y>
    </cdr:from>
    <cdr:to>
      <cdr:x>0.61103</cdr:x>
      <cdr:y>0.83766</cdr:y>
    </cdr:to>
    <cdr:sp macro="" textlink="">
      <cdr:nvSpPr>
        <cdr:cNvPr id="2" name="圓角矩形圖說文字 1"/>
        <cdr:cNvSpPr/>
      </cdr:nvSpPr>
      <cdr:spPr>
        <a:xfrm xmlns:a="http://schemas.openxmlformats.org/drawingml/2006/main">
          <a:off x="1784515" y="1905000"/>
          <a:ext cx="1513513" cy="323721"/>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0.73411</cdr:x>
      <cdr:y>0.07094</cdr:y>
    </cdr:from>
    <cdr:to>
      <cdr:x>0.94298</cdr:x>
      <cdr:y>0.21295</cdr:y>
    </cdr:to>
    <cdr:sp macro="" textlink="">
      <cdr:nvSpPr>
        <cdr:cNvPr id="2" name="文字方塊 1"/>
        <cdr:cNvSpPr txBox="1"/>
      </cdr:nvSpPr>
      <cdr:spPr>
        <a:xfrm xmlns:a="http://schemas.openxmlformats.org/drawingml/2006/main">
          <a:off x="2242217" y="182480"/>
          <a:ext cx="637962" cy="3653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4,995.98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(109/9)</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0.67345</cdr:x>
      <cdr:y>0.48615</cdr:y>
    </cdr:from>
    <cdr:to>
      <cdr:x>0.88006</cdr:x>
      <cdr:y>0.68894</cdr:y>
    </cdr:to>
    <cdr:sp macro="" textlink="">
      <cdr:nvSpPr>
        <cdr:cNvPr id="2" name="橢圓形圖說文字 1"/>
        <cdr:cNvSpPr/>
      </cdr:nvSpPr>
      <cdr:spPr>
        <a:xfrm xmlns:a="http://schemas.openxmlformats.org/drawingml/2006/main">
          <a:off x="3636657" y="1527782"/>
          <a:ext cx="1115702" cy="637291"/>
        </a:xfrm>
        <a:prstGeom xmlns:a="http://schemas.openxmlformats.org/drawingml/2006/main" prst="wedgeEllipseCallout">
          <a:avLst>
            <a:gd name="adj1" fmla="val 95135"/>
            <a:gd name="adj2" fmla="val -186841"/>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12,653.02</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(109/9)</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0.73394</cdr:x>
      <cdr:y>0.02354</cdr:y>
    </cdr:from>
    <cdr:to>
      <cdr:x>0.98866</cdr:x>
      <cdr:y>0.10518</cdr:y>
    </cdr:to>
    <cdr:sp macro="" textlink="">
      <cdr:nvSpPr>
        <cdr:cNvPr id="2049" name="Text Box 1"/>
        <cdr:cNvSpPr txBox="1">
          <a:spLocks xmlns:a="http://schemas.openxmlformats.org/drawingml/2006/main" noChangeArrowheads="1"/>
        </cdr:cNvSpPr>
      </cdr:nvSpPr>
      <cdr:spPr bwMode="auto">
        <a:xfrm xmlns:a="http://schemas.openxmlformats.org/drawingml/2006/main">
          <a:off x="3872914" y="57251"/>
          <a:ext cx="1344119" cy="1985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0.82362</cdr:x>
      <cdr:y>0.11509</cdr:y>
    </cdr:from>
    <cdr:to>
      <cdr:x>0.91565</cdr:x>
      <cdr:y>0.22953</cdr:y>
    </cdr:to>
    <cdr:sp macro="" textlink="">
      <cdr:nvSpPr>
        <cdr:cNvPr id="2" name="文字方塊 1"/>
        <cdr:cNvSpPr txBox="1"/>
      </cdr:nvSpPr>
      <cdr:spPr>
        <a:xfrm xmlns:a="http://schemas.openxmlformats.org/drawingml/2006/main">
          <a:off x="5271847" y="231307"/>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122.74</a:t>
          </a:r>
        </a:p>
      </cdr:txBody>
    </cdr:sp>
  </cdr:relSizeAnchor>
  <cdr:relSizeAnchor xmlns:cdr="http://schemas.openxmlformats.org/drawingml/2006/chartDrawing">
    <cdr:from>
      <cdr:x>0.89364</cdr:x>
      <cdr:y>0.26142</cdr:y>
    </cdr:from>
    <cdr:to>
      <cdr:x>0.96718</cdr:x>
      <cdr:y>0.38548</cdr:y>
    </cdr:to>
    <cdr:sp macro="" textlink="">
      <cdr:nvSpPr>
        <cdr:cNvPr id="4" name="文字方塊 3"/>
        <cdr:cNvSpPr txBox="1"/>
      </cdr:nvSpPr>
      <cdr:spPr>
        <a:xfrm xmlns:a="http://schemas.openxmlformats.org/drawingml/2006/main">
          <a:off x="5719981" y="525396"/>
          <a:ext cx="470715" cy="2493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10.73</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0.92562</cdr:x>
      <cdr:y>0.31805</cdr:y>
    </cdr:from>
    <cdr:to>
      <cdr:x>0.99987</cdr:x>
      <cdr:y>0.40754</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324" y="1120873"/>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10.24</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109</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9</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0.92568</cdr:x>
      <cdr:y>0.60094</cdr:y>
    </cdr:from>
    <cdr:to>
      <cdr:x>0.99987</cdr:x>
      <cdr:y>0.69735</cdr:y>
    </cdr:to>
    <cdr:sp macro="" textlink="">
      <cdr:nvSpPr>
        <cdr:cNvPr id="1026" name="Text Box 2"/>
        <cdr:cNvSpPr txBox="1">
          <a:spLocks xmlns:a="http://schemas.openxmlformats.org/drawingml/2006/main" noChangeArrowheads="1"/>
        </cdr:cNvSpPr>
      </cdr:nvSpPr>
      <cdr:spPr bwMode="auto">
        <a:xfrm xmlns:a="http://schemas.openxmlformats.org/drawingml/2006/main">
          <a:off x="5704694" y="2117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3.79</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109</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9)</a:t>
          </a:r>
          <a:endParaRPr lang="zh-TW" altLang="en-US">
            <a:solidFill>
              <a:schemeClr val="accent1">
                <a:lumMod val="50000"/>
              </a:schemeClr>
            </a:solidFill>
          </a:endParaRPr>
        </a:p>
      </cdr:txBody>
    </cdr:sp>
  </cdr:relSizeAnchor>
  <cdr:relSizeAnchor xmlns:cdr="http://schemas.openxmlformats.org/drawingml/2006/chartDrawing">
    <cdr:from>
      <cdr:x>0.92723</cdr:x>
      <cdr:y>0.46107</cdr:y>
    </cdr:from>
    <cdr:to>
      <cdr:x>0.99964</cdr:x>
      <cdr:y>0.55194</cdr:y>
    </cdr:to>
    <cdr:sp macro="" textlink="">
      <cdr:nvSpPr>
        <cdr:cNvPr id="6" name="Text Box 3"/>
        <cdr:cNvSpPr txBox="1">
          <a:spLocks xmlns:a="http://schemas.openxmlformats.org/drawingml/2006/main" noChangeArrowheads="1"/>
        </cdr:cNvSpPr>
      </cdr:nvSpPr>
      <cdr:spPr bwMode="auto">
        <a:xfrm xmlns:a="http://schemas.openxmlformats.org/drawingml/2006/main">
          <a:off x="5714238" y="1624919"/>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5.78</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109</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9)</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0.22804</cdr:y>
    </cdr:from>
    <cdr:to>
      <cdr:x>1</cdr:x>
      <cdr:y>0.36552</cdr:y>
    </cdr:to>
    <cdr:sp macro="" textlink="">
      <cdr:nvSpPr>
        <cdr:cNvPr id="2" name="文字方塊 1"/>
        <cdr:cNvSpPr txBox="1"/>
      </cdr:nvSpPr>
      <cdr:spPr>
        <a:xfrm xmlns:a="http://schemas.openxmlformats.org/drawingml/2006/main">
          <a:off x="3264287" y="575450"/>
          <a:ext cx="553333"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0.53</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(109/9)</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0.86855</cdr:x>
      <cdr:y>0.60757</cdr:y>
    </cdr:from>
    <cdr:to>
      <cdr:x>1</cdr:x>
      <cdr:y>0.74604</cdr:y>
    </cdr:to>
    <cdr:sp macro="" textlink="">
      <cdr:nvSpPr>
        <cdr:cNvPr id="4" name="文字方塊 3"/>
        <cdr:cNvSpPr txBox="1"/>
      </cdr:nvSpPr>
      <cdr:spPr>
        <a:xfrm xmlns:a="http://schemas.openxmlformats.org/drawingml/2006/main">
          <a:off x="3315970" y="1533205"/>
          <a:ext cx="501650"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0.082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(109/9)</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0.74403</cdr:x>
      <cdr:y>0.0981</cdr:y>
    </cdr:from>
    <cdr:to>
      <cdr:x>0.90181</cdr:x>
      <cdr:y>0.2281</cdr:y>
    </cdr:to>
    <cdr:sp macro="" textlink="">
      <cdr:nvSpPr>
        <cdr:cNvPr id="2" name="文字方塊 1"/>
        <cdr:cNvSpPr txBox="1"/>
      </cdr:nvSpPr>
      <cdr:spPr>
        <a:xfrm xmlns:a="http://schemas.openxmlformats.org/drawingml/2006/main">
          <a:off x="3054457" y="280439"/>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37.31</a:t>
          </a:r>
        </a:p>
        <a:p xmlns:a="http://schemas.openxmlformats.org/drawingml/2006/main">
          <a:pPr algn="ctr">
            <a:lnSpc>
              <a:spcPts val="960"/>
            </a:lnSpc>
          </a:pPr>
          <a:r>
            <a:rPr lang="en-US" altLang="zh-TW" sz="800">
              <a:latin typeface="Arial" pitchFamily="34" charset="0"/>
              <a:cs typeface="Arial" pitchFamily="34" charset="0"/>
            </a:rPr>
            <a:t>(109/9)</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0.80237</cdr:x>
      <cdr:y>0.3277</cdr:y>
    </cdr:from>
    <cdr:to>
      <cdr:x>0.9395</cdr:x>
      <cdr:y>0.45103</cdr:y>
    </cdr:to>
    <cdr:sp macro="" textlink="">
      <cdr:nvSpPr>
        <cdr:cNvPr id="4" name="文字方塊 3"/>
        <cdr:cNvSpPr txBox="1"/>
      </cdr:nvSpPr>
      <cdr:spPr>
        <a:xfrm xmlns:a="http://schemas.openxmlformats.org/drawingml/2006/main">
          <a:off x="3293936" y="936819"/>
          <a:ext cx="562956"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6.71</a:t>
          </a:r>
        </a:p>
        <a:p xmlns:a="http://schemas.openxmlformats.org/drawingml/2006/main">
          <a:pPr algn="ctr">
            <a:lnSpc>
              <a:spcPts val="960"/>
            </a:lnSpc>
          </a:pPr>
          <a:r>
            <a:rPr lang="en-US" altLang="zh-TW" sz="800">
              <a:latin typeface="Arial" pitchFamily="34" charset="0"/>
              <a:cs typeface="Arial" pitchFamily="34" charset="0"/>
            </a:rPr>
            <a:t>(109/9)</a:t>
          </a:r>
          <a:endParaRPr lang="zh-TW" altLang="en-US" sz="800">
            <a:latin typeface="Arial" pitchFamily="34" charset="0"/>
            <a:cs typeface="Arial" pitchFamily="34" charset="0"/>
          </a:endParaRPr>
        </a:p>
      </cdr:txBody>
    </cdr:sp>
  </cdr:relSizeAnchor>
  <cdr:relSizeAnchor xmlns:cdr="http://schemas.openxmlformats.org/drawingml/2006/chartDrawing">
    <cdr:from>
      <cdr:x>0.80307</cdr:x>
      <cdr:y>0.62744</cdr:y>
    </cdr:from>
    <cdr:to>
      <cdr:x>0.9395</cdr:x>
      <cdr:y>0.75744</cdr:y>
    </cdr:to>
    <cdr:sp macro="" textlink="">
      <cdr:nvSpPr>
        <cdr:cNvPr id="5" name="文字方塊 4"/>
        <cdr:cNvSpPr txBox="1"/>
      </cdr:nvSpPr>
      <cdr:spPr>
        <a:xfrm xmlns:a="http://schemas.openxmlformats.org/drawingml/2006/main">
          <a:off x="3296809" y="1793707"/>
          <a:ext cx="560083"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6.23</a:t>
          </a:r>
        </a:p>
        <a:p xmlns:a="http://schemas.openxmlformats.org/drawingml/2006/main">
          <a:pPr algn="ctr"/>
          <a:r>
            <a:rPr lang="en-US" altLang="zh-TW" sz="800">
              <a:latin typeface="Arial" pitchFamily="34" charset="0"/>
              <a:cs typeface="Arial" pitchFamily="34" charset="0"/>
            </a:rPr>
            <a:t>(109/9)</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57E5C-1612-4FA6-9CA4-5E851A30C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70</Pages>
  <Words>8264</Words>
  <Characters>47107</Characters>
  <Application>Microsoft Office Word</Application>
  <DocSecurity>0</DocSecurity>
  <Lines>392</Lines>
  <Paragraphs>110</Paragraphs>
  <ScaleCrop>false</ScaleCrop>
  <Company>Ministry of Economic Affairs,R.O.C</Company>
  <LinksUpToDate>false</LinksUpToDate>
  <CharactersWithSpaces>55261</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張瑤貞</cp:lastModifiedBy>
  <cp:revision>26</cp:revision>
  <cp:lastPrinted>2020-10-30T08:41:00Z</cp:lastPrinted>
  <dcterms:created xsi:type="dcterms:W3CDTF">2020-10-27T09:06:00Z</dcterms:created>
  <dcterms:modified xsi:type="dcterms:W3CDTF">2020-10-30T08:43:00Z</dcterms:modified>
</cp:coreProperties>
</file>