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Pr="00FB215A" w:rsidRDefault="00AE6FC0" w:rsidP="00C70E51">
      <w:pPr>
        <w:spacing w:line="520" w:lineRule="exact"/>
        <w:jc w:val="center"/>
        <w:rPr>
          <w:rFonts w:ascii="Arial" w:eastAsia="標楷體" w:hAnsi="Arial" w:cs="Arial"/>
          <w:b/>
          <w:bCs/>
          <w:spacing w:val="20"/>
          <w:w w:val="90"/>
          <w:sz w:val="32"/>
          <w:szCs w:val="32"/>
        </w:rPr>
      </w:pPr>
      <w:r w:rsidRPr="00FB215A">
        <w:rPr>
          <w:rFonts w:ascii="Arial" w:eastAsia="標楷體" w:hAnsi="標楷體" w:cs="Arial"/>
          <w:b/>
          <w:bCs/>
          <w:spacing w:val="20"/>
          <w:w w:val="90"/>
          <w:sz w:val="32"/>
          <w:szCs w:val="32"/>
        </w:rPr>
        <w:t>經濟部採購稽核小組稽核監督報告</w:t>
      </w:r>
    </w:p>
    <w:p w:rsidR="00AE6FC0" w:rsidRPr="00FB215A" w:rsidRDefault="00AE6FC0" w:rsidP="00C70E51">
      <w:pPr>
        <w:spacing w:line="520" w:lineRule="exact"/>
        <w:ind w:left="3242" w:hangingChars="1012" w:hanging="3242"/>
        <w:jc w:val="both"/>
        <w:rPr>
          <w:rFonts w:ascii="標楷體" w:eastAsia="標楷體" w:hAnsi="標楷體"/>
          <w:sz w:val="32"/>
          <w:szCs w:val="32"/>
        </w:rPr>
      </w:pPr>
      <w:r w:rsidRPr="00FB215A">
        <w:rPr>
          <w:rFonts w:ascii="Arial" w:eastAsia="標楷體" w:hAnsi="標楷體" w:cs="Arial"/>
          <w:b/>
          <w:sz w:val="32"/>
          <w:szCs w:val="32"/>
        </w:rPr>
        <w:t>壹、受稽核監督機關：</w:t>
      </w:r>
      <w:r>
        <w:rPr>
          <w:rFonts w:hAnsi="細明體" w:hint="eastAsia"/>
          <w:sz w:val="32"/>
          <w:szCs w:val="32"/>
        </w:rPr>
        <w:t>〇〇〇〇〇</w:t>
      </w:r>
      <w:r w:rsidRPr="00FB215A">
        <w:rPr>
          <w:rFonts w:ascii="標楷體" w:eastAsia="標楷體" w:hAnsi="標楷體"/>
          <w:sz w:val="32"/>
          <w:szCs w:val="32"/>
        </w:rPr>
        <w:t>股份有限公司</w:t>
      </w:r>
    </w:p>
    <w:p w:rsidR="00AE6FC0" w:rsidRPr="00FB215A" w:rsidRDefault="00AE6FC0" w:rsidP="00C70E51">
      <w:pPr>
        <w:spacing w:line="520" w:lineRule="exact"/>
        <w:ind w:left="3242" w:hangingChars="1012" w:hanging="3242"/>
        <w:jc w:val="both"/>
        <w:rPr>
          <w:rFonts w:ascii="Arial" w:eastAsia="標楷體" w:hAnsi="Arial" w:cs="Arial"/>
          <w:b/>
          <w:sz w:val="32"/>
          <w:szCs w:val="32"/>
        </w:rPr>
      </w:pPr>
      <w:r w:rsidRPr="00FB215A">
        <w:rPr>
          <w:rFonts w:ascii="Arial" w:eastAsia="標楷體" w:hAnsi="標楷體" w:cs="Arial"/>
          <w:b/>
          <w:sz w:val="32"/>
          <w:szCs w:val="32"/>
        </w:rPr>
        <w:t>貳、案件名稱及案號：</w:t>
      </w:r>
      <w:r w:rsidRPr="00FB215A">
        <w:rPr>
          <w:rFonts w:ascii="Arial" w:eastAsia="標楷體" w:hAnsi="標楷體" w:cs="Arial"/>
          <w:sz w:val="32"/>
          <w:szCs w:val="32"/>
        </w:rPr>
        <w:t>「</w:t>
      </w:r>
      <w:r>
        <w:rPr>
          <w:rFonts w:hAnsi="細明體" w:hint="eastAsia"/>
          <w:sz w:val="32"/>
          <w:szCs w:val="32"/>
        </w:rPr>
        <w:t>〇〇〇〇</w:t>
      </w:r>
      <w:r w:rsidRPr="00FB215A">
        <w:rPr>
          <w:rFonts w:ascii="Arial" w:eastAsia="標楷體" w:hAnsi="標楷體" w:cs="Arial"/>
          <w:sz w:val="32"/>
          <w:szCs w:val="32"/>
        </w:rPr>
        <w:t>驅動器及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零配件（案號：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Arial" w:cs="Arial"/>
          <w:sz w:val="32"/>
          <w:szCs w:val="32"/>
        </w:rPr>
        <w:t>N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）」。</w:t>
      </w:r>
    </w:p>
    <w:p w:rsidR="00AE6FC0" w:rsidRPr="00FB215A" w:rsidRDefault="00AE6FC0" w:rsidP="00C70E51">
      <w:pPr>
        <w:spacing w:line="520" w:lineRule="exact"/>
        <w:jc w:val="both"/>
        <w:rPr>
          <w:rFonts w:ascii="Arial" w:eastAsia="標楷體" w:hAnsi="Arial" w:cs="Arial"/>
          <w:b/>
          <w:sz w:val="32"/>
          <w:szCs w:val="32"/>
        </w:rPr>
      </w:pPr>
      <w:r w:rsidRPr="00FB215A">
        <w:rPr>
          <w:rFonts w:ascii="Arial" w:eastAsia="標楷體" w:hAnsi="標楷體" w:cs="Arial"/>
          <w:b/>
          <w:sz w:val="32"/>
          <w:szCs w:val="32"/>
        </w:rPr>
        <w:t>參、待稽核澄清事項：</w:t>
      </w:r>
    </w:p>
    <w:p w:rsidR="00AE6FC0" w:rsidRPr="00FB215A" w:rsidRDefault="00AE6FC0" w:rsidP="00C70E51">
      <w:pPr>
        <w:spacing w:line="520" w:lineRule="exact"/>
        <w:ind w:firstLine="624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採購作業程序是否符合政府採購法及其相關規定。</w:t>
      </w:r>
    </w:p>
    <w:p w:rsidR="00AE6FC0" w:rsidRPr="00FB215A" w:rsidRDefault="00AE6FC0" w:rsidP="00C70E51">
      <w:pPr>
        <w:spacing w:line="520" w:lineRule="exact"/>
        <w:rPr>
          <w:rFonts w:ascii="Arial" w:eastAsia="標楷體" w:hAnsi="Arial" w:cs="Arial"/>
          <w:b/>
          <w:sz w:val="32"/>
          <w:szCs w:val="32"/>
        </w:rPr>
      </w:pPr>
      <w:r w:rsidRPr="00FB215A">
        <w:rPr>
          <w:rFonts w:ascii="Arial" w:eastAsia="標楷體" w:hAnsi="標楷體" w:cs="Arial"/>
          <w:b/>
          <w:sz w:val="32"/>
          <w:szCs w:val="32"/>
        </w:rPr>
        <w:t>肆、前言或背景說明：</w:t>
      </w:r>
    </w:p>
    <w:p w:rsidR="00AE6FC0" w:rsidRPr="00FB215A" w:rsidRDefault="00AE6FC0" w:rsidP="00C70E51">
      <w:pPr>
        <w:spacing w:line="520" w:lineRule="exact"/>
        <w:ind w:leftChars="250" w:left="600" w:firstLineChars="215" w:firstLine="68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本案預算金額為新台幣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元（含營業稅），係屬公告金額以上未達查核金額，採公開招標方式辦理之財物採購案件，押標金為新台幣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萬元，履約保證金為不少於契約總價之</w:t>
      </w:r>
      <w:r w:rsidRPr="00FB215A">
        <w:rPr>
          <w:rFonts w:ascii="Arial" w:eastAsia="標楷體" w:hAnsi="Arial" w:cs="Arial"/>
          <w:sz w:val="32"/>
          <w:szCs w:val="32"/>
        </w:rPr>
        <w:t>5%</w:t>
      </w:r>
      <w:r w:rsidRPr="00FB215A">
        <w:rPr>
          <w:rFonts w:ascii="Arial" w:eastAsia="標楷體" w:hAnsi="標楷體" w:cs="Arial"/>
          <w:sz w:val="32"/>
          <w:szCs w:val="32"/>
        </w:rPr>
        <w:t>，保固期限一年，無保固保證金。</w:t>
      </w:r>
    </w:p>
    <w:p w:rsidR="00AE6FC0" w:rsidRPr="00FB215A" w:rsidRDefault="00AE6FC0" w:rsidP="00C70E51">
      <w:pPr>
        <w:spacing w:line="520" w:lineRule="exact"/>
        <w:rPr>
          <w:rFonts w:ascii="Arial" w:eastAsia="標楷體" w:hAnsi="Arial" w:cs="Arial"/>
          <w:b/>
          <w:sz w:val="32"/>
          <w:szCs w:val="32"/>
        </w:rPr>
      </w:pPr>
      <w:r w:rsidRPr="00FB215A">
        <w:rPr>
          <w:rFonts w:ascii="Arial" w:eastAsia="標楷體" w:hAnsi="標楷體" w:cs="Arial"/>
          <w:b/>
          <w:sz w:val="32"/>
          <w:szCs w:val="32"/>
        </w:rPr>
        <w:t>伍、各階段稽核意見：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一、招標階段（</w:t>
      </w:r>
      <w:bookmarkStart w:id="0" w:name="_GoBack"/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bookmarkEnd w:id="0"/>
      <w:r w:rsidRPr="00087EF3">
        <w:rPr>
          <w:rFonts w:ascii="標楷體" w:eastAsia="標楷體" w:hAnsi="標楷體" w:hint="eastAsia"/>
          <w:sz w:val="32"/>
          <w:szCs w:val="32"/>
        </w:rPr>
        <w:t>有稽核／□未稽核</w:t>
      </w:r>
      <w:r w:rsidRPr="00FB215A">
        <w:rPr>
          <w:rFonts w:ascii="Arial" w:eastAsia="標楷體" w:hAnsi="標楷體" w:cs="Arial"/>
          <w:sz w:val="32"/>
          <w:szCs w:val="32"/>
        </w:rPr>
        <w:t>，原因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           </w:t>
      </w:r>
      <w:r w:rsidRPr="00FB215A">
        <w:rPr>
          <w:rFonts w:ascii="Arial" w:eastAsia="標楷體" w:hAnsi="標楷體" w:cs="Arial"/>
          <w:sz w:val="32"/>
          <w:szCs w:val="32"/>
        </w:rPr>
        <w:t>）</w:t>
      </w:r>
      <w:r w:rsidRPr="00FB215A">
        <w:rPr>
          <w:rFonts w:ascii="Arial" w:eastAsia="標楷體" w:hAnsi="標楷體" w:cs="Arial"/>
          <w:spacing w:val="30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（一）主要辦理程序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  <w:u w:val="single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、招標機關於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年（以下同）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日填具請購單，簽准採公開招標方式辦理，預算經費為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元（含營業稅）。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次招標公告，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時截止投標，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時開標；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次招標公告，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時截止投標，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時開標。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3</w:t>
      </w:r>
      <w:r w:rsidRPr="00FB215A">
        <w:rPr>
          <w:rFonts w:ascii="Arial" w:eastAsia="標楷體" w:hAnsi="標楷體" w:cs="Arial"/>
          <w:sz w:val="32"/>
          <w:szCs w:val="32"/>
        </w:rPr>
        <w:t>、本案第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次招標公告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期間，恩盛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企業有限公司於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日函請招標機關就招標文件釋疑，招標機關於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日傳真回覆，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日二度函請釋疑，招標機關以電話方式回覆；另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機械工業有限公司及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有限公司分別就審</w:t>
      </w:r>
      <w:r w:rsidRPr="00FB215A">
        <w:rPr>
          <w:rFonts w:ascii="Arial" w:eastAsia="標楷體" w:hAnsi="標楷體" w:cs="Arial"/>
          <w:sz w:val="32"/>
          <w:szCs w:val="32"/>
        </w:rPr>
        <w:lastRenderedPageBreak/>
        <w:t>標結果提出異議，招標機關於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日分別將處理結果函復該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家廠商。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</w:t>
      </w:r>
      <w:r w:rsidRPr="0014380F">
        <w:rPr>
          <w:rFonts w:ascii="Arial" w:eastAsia="標楷體" w:hAnsi="Arial" w:cs="Arial"/>
          <w:sz w:val="32"/>
          <w:szCs w:val="32"/>
        </w:rPr>
        <w:t>稽核</w:t>
      </w:r>
      <w:r w:rsidRPr="00FB215A">
        <w:rPr>
          <w:rFonts w:ascii="Arial" w:eastAsia="標楷體" w:hAnsi="標楷體" w:cs="Arial"/>
          <w:sz w:val="32"/>
          <w:szCs w:val="32"/>
        </w:rPr>
        <w:t>意見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日請購單僅勾選「公開招標」，但未明列適用政府採購法之條文，應請招標機關檢討改進。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、稽核資料附件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所附之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招標單案號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、預算金額及採購品目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等均與請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購單之金額與不一致，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應屬誤置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，請招標機關注意。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3</w:t>
      </w:r>
      <w:r w:rsidRPr="00FB215A">
        <w:rPr>
          <w:rFonts w:ascii="Arial" w:eastAsia="標楷體" w:hAnsi="標楷體" w:cs="Arial"/>
          <w:sz w:val="32"/>
          <w:szCs w:val="32"/>
        </w:rPr>
        <w:t>、本案於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次招標公告，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時截止投標，等標期</w:t>
      </w:r>
      <w:r w:rsidRPr="00FB215A">
        <w:rPr>
          <w:rFonts w:ascii="Arial" w:eastAsia="標楷體" w:hAnsi="Arial" w:cs="Arial"/>
          <w:sz w:val="32"/>
          <w:szCs w:val="32"/>
        </w:rPr>
        <w:t>13</w:t>
      </w:r>
      <w:r w:rsidRPr="00FB215A">
        <w:rPr>
          <w:rFonts w:ascii="Arial" w:eastAsia="標楷體" w:hAnsi="標楷體" w:cs="Arial"/>
          <w:sz w:val="32"/>
          <w:szCs w:val="32"/>
        </w:rPr>
        <w:t>日，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「招標期限標準」第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條第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項第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款及第</w:t>
      </w:r>
      <w:r w:rsidRPr="00FB215A">
        <w:rPr>
          <w:rFonts w:ascii="Arial" w:eastAsia="標楷體" w:hAnsi="Arial" w:cs="Arial"/>
          <w:sz w:val="32"/>
          <w:szCs w:val="32"/>
        </w:rPr>
        <w:t>9</w:t>
      </w:r>
      <w:r w:rsidRPr="00FB215A">
        <w:rPr>
          <w:rFonts w:ascii="Arial" w:eastAsia="標楷體" w:hAnsi="標楷體" w:cs="Arial"/>
          <w:sz w:val="32"/>
          <w:szCs w:val="32"/>
        </w:rPr>
        <w:t>條第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項第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款規定；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次招標公告，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時截止投標，等標期</w:t>
      </w:r>
      <w:r w:rsidRPr="00FB215A">
        <w:rPr>
          <w:rFonts w:ascii="Arial" w:eastAsia="標楷體" w:hAnsi="Arial" w:cs="Arial"/>
          <w:sz w:val="32"/>
          <w:szCs w:val="32"/>
        </w:rPr>
        <w:t>6</w:t>
      </w:r>
      <w:r w:rsidRPr="00FB215A">
        <w:rPr>
          <w:rFonts w:ascii="Arial" w:eastAsia="標楷體" w:hAnsi="標楷體" w:cs="Arial"/>
          <w:sz w:val="32"/>
          <w:szCs w:val="32"/>
        </w:rPr>
        <w:t>日，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「招標期限標準」第</w:t>
      </w:r>
      <w:r w:rsidRPr="00FB215A">
        <w:rPr>
          <w:rFonts w:ascii="Arial" w:eastAsia="標楷體" w:hAnsi="Arial" w:cs="Arial"/>
          <w:sz w:val="32"/>
          <w:szCs w:val="32"/>
        </w:rPr>
        <w:t>8</w:t>
      </w:r>
      <w:r w:rsidRPr="00FB215A">
        <w:rPr>
          <w:rFonts w:ascii="Arial" w:eastAsia="標楷體" w:hAnsi="標楷體" w:cs="Arial"/>
          <w:sz w:val="32"/>
          <w:szCs w:val="32"/>
        </w:rPr>
        <w:t>條第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項及第</w:t>
      </w:r>
      <w:r w:rsidRPr="00FB215A">
        <w:rPr>
          <w:rFonts w:ascii="Arial" w:eastAsia="標楷體" w:hAnsi="Arial" w:cs="Arial"/>
          <w:sz w:val="32"/>
          <w:szCs w:val="32"/>
        </w:rPr>
        <w:t>9</w:t>
      </w:r>
      <w:r w:rsidRPr="00FB215A">
        <w:rPr>
          <w:rFonts w:ascii="Arial" w:eastAsia="標楷體" w:hAnsi="標楷體" w:cs="Arial"/>
          <w:sz w:val="32"/>
          <w:szCs w:val="32"/>
        </w:rPr>
        <w:t>條第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項第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款之規定。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4</w:t>
      </w:r>
      <w:r w:rsidRPr="00FB215A">
        <w:rPr>
          <w:rFonts w:ascii="Arial" w:eastAsia="標楷體" w:hAnsi="標楷體" w:cs="Arial"/>
          <w:sz w:val="32"/>
          <w:szCs w:val="32"/>
        </w:rPr>
        <w:t>、投標須知雖已採用工程會範本，但條文內容大都以「如招標單」呈現，過於簡略，有政府採購法錯誤行為態樣</w:t>
      </w:r>
      <w:r>
        <w:rPr>
          <w:rFonts w:ascii="Arial" w:eastAsia="標楷體" w:hAnsi="標楷體" w:cs="Arial" w:hint="eastAsia"/>
          <w:sz w:val="32"/>
          <w:szCs w:val="32"/>
        </w:rPr>
        <w:t>1-11</w:t>
      </w:r>
      <w:r w:rsidRPr="00FB215A">
        <w:rPr>
          <w:rFonts w:ascii="Arial" w:eastAsia="標楷體" w:hAnsi="標楷體" w:cs="Arial"/>
          <w:sz w:val="32"/>
          <w:szCs w:val="32"/>
        </w:rPr>
        <w:t>之情事，請招標機關檢討改進。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5</w:t>
      </w:r>
      <w:r w:rsidRPr="00FB215A">
        <w:rPr>
          <w:rFonts w:ascii="Arial" w:eastAsia="標楷體" w:hAnsi="標楷體" w:cs="Arial"/>
          <w:sz w:val="32"/>
          <w:szCs w:val="32"/>
        </w:rPr>
        <w:t>、公開招標公告「本案採購契約是否採用主管機關訂定之範本」欄書寫為「否」，顯示本案採購契約未採用主管機關訂定之範本，不符採購法第</w:t>
      </w:r>
      <w:r w:rsidRPr="00FB215A">
        <w:rPr>
          <w:rFonts w:ascii="Arial" w:eastAsia="標楷體" w:hAnsi="Arial" w:cs="Arial"/>
          <w:sz w:val="32"/>
          <w:szCs w:val="32"/>
        </w:rPr>
        <w:t>63</w:t>
      </w:r>
      <w:r w:rsidRPr="00FB215A">
        <w:rPr>
          <w:rFonts w:ascii="Arial" w:eastAsia="標楷體" w:hAnsi="標楷體" w:cs="Arial"/>
          <w:sz w:val="32"/>
          <w:szCs w:val="32"/>
        </w:rPr>
        <w:t>條之規定，應請招標機關注意改進。另公開招標公告顯示本案採購契約未採用主管機關訂定之範本，惟未採用範本之理由為「參考公共工程委員會契約範本訂定」，既已參考工程會契約範本訂定，却又刊載未採用主管機關</w:t>
      </w:r>
      <w:r w:rsidRPr="00FB215A">
        <w:rPr>
          <w:rFonts w:ascii="Arial" w:eastAsia="標楷體" w:hAnsi="Arial" w:cs="Arial"/>
          <w:sz w:val="32"/>
          <w:szCs w:val="32"/>
        </w:rPr>
        <w:t>─</w:t>
      </w:r>
      <w:r w:rsidRPr="00FB215A">
        <w:rPr>
          <w:rFonts w:ascii="Arial" w:eastAsia="標楷體" w:hAnsi="標楷體" w:cs="Arial"/>
          <w:sz w:val="32"/>
          <w:szCs w:val="32"/>
        </w:rPr>
        <w:t>工程會訂定範本，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招標公告內容前後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lastRenderedPageBreak/>
        <w:t>矛盾，屬政府採購錯誤行為態樣</w:t>
      </w:r>
      <w:r>
        <w:rPr>
          <w:rFonts w:ascii="Arial" w:eastAsia="標楷體" w:hAnsi="標楷體" w:cs="Arial" w:hint="eastAsia"/>
          <w:sz w:val="32"/>
          <w:szCs w:val="32"/>
          <w:u w:val="single"/>
        </w:rPr>
        <w:t>1-9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，應請招標機關注意改進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6</w:t>
      </w:r>
      <w:r w:rsidRPr="00FB215A">
        <w:rPr>
          <w:rFonts w:ascii="Arial" w:eastAsia="標楷體" w:hAnsi="標楷體" w:cs="Arial"/>
          <w:sz w:val="32"/>
          <w:szCs w:val="32"/>
        </w:rPr>
        <w:t>、本案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招標單</w:t>
      </w:r>
      <w:r w:rsidRPr="00FB215A">
        <w:rPr>
          <w:rFonts w:ascii="Arial" w:eastAsia="標楷體" w:hAnsi="標楷體" w:cs="Arial"/>
          <w:sz w:val="32"/>
          <w:szCs w:val="32"/>
        </w:rPr>
        <w:t>載明驗收期限為「到庫後</w:t>
      </w:r>
      <w:r w:rsidRPr="00FB215A">
        <w:rPr>
          <w:rFonts w:ascii="Arial" w:eastAsia="標楷體" w:hAnsi="Arial" w:cs="Arial"/>
          <w:sz w:val="32"/>
          <w:szCs w:val="32"/>
        </w:rPr>
        <w:t>30</w:t>
      </w:r>
      <w:r w:rsidRPr="00FB215A">
        <w:rPr>
          <w:rFonts w:ascii="Arial" w:eastAsia="標楷體" w:hAnsi="標楷體" w:cs="Arial"/>
          <w:sz w:val="32"/>
          <w:szCs w:val="32"/>
        </w:rPr>
        <w:t>日曆天（不需安裝測試）」，付款條件為「驗收合格後一次付款」，惟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財物採購帶安裝投標相關規定</w:t>
      </w:r>
      <w:r w:rsidRPr="00FB215A">
        <w:rPr>
          <w:rFonts w:ascii="Arial" w:eastAsia="標楷體" w:hAnsi="標楷體" w:cs="Arial"/>
          <w:sz w:val="32"/>
          <w:szCs w:val="32"/>
        </w:rPr>
        <w:t>却載明交貨期限為「本案依交貨或安裝分為二段工期，交貨期為簽約後</w:t>
      </w:r>
      <w:r w:rsidRPr="00FB215A">
        <w:rPr>
          <w:rFonts w:ascii="Arial" w:eastAsia="標楷體" w:hAnsi="Arial" w:cs="Arial"/>
          <w:sz w:val="32"/>
          <w:szCs w:val="32"/>
        </w:rPr>
        <w:t>120</w:t>
      </w:r>
      <w:r w:rsidRPr="00FB215A">
        <w:rPr>
          <w:rFonts w:ascii="Arial" w:eastAsia="標楷體" w:hAnsi="標楷體" w:cs="Arial"/>
          <w:sz w:val="32"/>
          <w:szCs w:val="32"/>
        </w:rPr>
        <w:t>天，安裝工期為監工通知後</w:t>
      </w:r>
      <w:r w:rsidRPr="00FB215A">
        <w:rPr>
          <w:rFonts w:ascii="Arial" w:eastAsia="標楷體" w:hAnsi="Arial" w:cs="Arial"/>
          <w:sz w:val="32"/>
          <w:szCs w:val="32"/>
        </w:rPr>
        <w:t>30</w:t>
      </w:r>
      <w:r w:rsidRPr="00FB215A">
        <w:rPr>
          <w:rFonts w:ascii="Arial" w:eastAsia="標楷體" w:hAnsi="標楷體" w:cs="Arial"/>
          <w:sz w:val="32"/>
          <w:szCs w:val="32"/>
        </w:rPr>
        <w:t>工作天」，付款辦法為「廠商交貨由本事業部初驗合格後付款</w:t>
      </w:r>
      <w:r w:rsidRPr="00FB215A">
        <w:rPr>
          <w:rFonts w:ascii="Arial" w:eastAsia="標楷體" w:hAnsi="Arial" w:cs="Arial"/>
          <w:sz w:val="32"/>
          <w:szCs w:val="32"/>
        </w:rPr>
        <w:t>50%</w:t>
      </w:r>
      <w:r w:rsidRPr="00FB215A">
        <w:rPr>
          <w:rFonts w:ascii="Arial" w:eastAsia="標楷體" w:hAnsi="標楷體" w:cs="Arial"/>
          <w:sz w:val="32"/>
          <w:szCs w:val="32"/>
        </w:rPr>
        <w:t>，餘款待安裝並驗收合格後付清」，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招標文件前後矛盾，屬政府採購錯誤行為態樣</w:t>
      </w:r>
      <w:r>
        <w:rPr>
          <w:rFonts w:ascii="Arial" w:eastAsia="標楷體" w:hAnsi="標楷體" w:cs="Arial" w:hint="eastAsia"/>
          <w:sz w:val="32"/>
          <w:szCs w:val="32"/>
          <w:u w:val="single"/>
        </w:rPr>
        <w:t>1-9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，應請招標機關檢討改進。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7</w:t>
      </w:r>
      <w:r w:rsidRPr="00FB215A">
        <w:rPr>
          <w:rFonts w:ascii="Arial" w:eastAsia="標楷體" w:hAnsi="標楷體" w:cs="Arial"/>
          <w:sz w:val="32"/>
          <w:szCs w:val="32"/>
        </w:rPr>
        <w:t>、投標須知第</w:t>
      </w:r>
      <w:r w:rsidRPr="00FB215A">
        <w:rPr>
          <w:rFonts w:ascii="Arial" w:eastAsia="標楷體" w:hAnsi="Arial" w:cs="Arial"/>
          <w:sz w:val="32"/>
          <w:szCs w:val="32"/>
        </w:rPr>
        <w:t>75</w:t>
      </w:r>
      <w:r w:rsidRPr="00FB215A">
        <w:rPr>
          <w:rFonts w:ascii="Arial" w:eastAsia="標楷體" w:hAnsi="標楷體" w:cs="Arial"/>
          <w:sz w:val="32"/>
          <w:szCs w:val="32"/>
        </w:rPr>
        <w:t>條之全份招標文件中列有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「招標規範」，該文件內容為何</w:t>
      </w:r>
      <w:r w:rsidRPr="00FB215A">
        <w:rPr>
          <w:rFonts w:ascii="Arial" w:eastAsia="標楷體" w:hAnsi="標楷體" w:cs="Arial"/>
          <w:sz w:val="32"/>
          <w:szCs w:val="32"/>
        </w:rPr>
        <w:t>？請招標機關說明。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「財物採購帶安裝投標相關規定」未列入前條之文件中，却列為廠商「報價明細單」之附件，似有不妥</w:t>
      </w:r>
      <w:r w:rsidRPr="00FB215A">
        <w:rPr>
          <w:rFonts w:ascii="Arial" w:eastAsia="標楷體" w:hAnsi="標楷體" w:cs="Arial"/>
          <w:sz w:val="32"/>
          <w:szCs w:val="32"/>
        </w:rPr>
        <w:t>。又該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相關規定第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5-1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項有關投標時應檢附之審查文件應為規格標之文件，宜請廠商放入「資格／</w:t>
      </w:r>
      <w:proofErr w:type="gramStart"/>
      <w:r w:rsidRPr="00FB215A">
        <w:rPr>
          <w:rFonts w:ascii="Arial" w:eastAsia="標楷體" w:hAnsi="標楷體" w:cs="Arial"/>
          <w:sz w:val="32"/>
          <w:szCs w:val="32"/>
          <w:u w:val="single"/>
        </w:rPr>
        <w:t>規格標封</w:t>
      </w:r>
      <w:proofErr w:type="gramEnd"/>
      <w:r w:rsidRPr="00FB215A">
        <w:rPr>
          <w:rFonts w:ascii="Arial" w:eastAsia="標楷體" w:hAnsi="標楷體" w:cs="Arial"/>
          <w:sz w:val="32"/>
          <w:szCs w:val="32"/>
          <w:u w:val="single"/>
        </w:rPr>
        <w:t>」內，以避免廠商因</w:t>
      </w:r>
      <w:proofErr w:type="gramStart"/>
      <w:r w:rsidRPr="00FB215A">
        <w:rPr>
          <w:rFonts w:ascii="Arial" w:eastAsia="標楷體" w:hAnsi="標楷體" w:cs="Arial"/>
          <w:sz w:val="32"/>
          <w:szCs w:val="32"/>
          <w:u w:val="single"/>
        </w:rPr>
        <w:t>不察該規定</w:t>
      </w:r>
      <w:proofErr w:type="gramEnd"/>
      <w:r w:rsidRPr="00FB215A">
        <w:rPr>
          <w:rFonts w:ascii="Arial" w:eastAsia="標楷體" w:hAnsi="標楷體" w:cs="Arial"/>
          <w:sz w:val="32"/>
          <w:szCs w:val="32"/>
          <w:u w:val="single"/>
        </w:rPr>
        <w:t>而並誤認只要附上「規格標」文件即可，並降低廠商因投標文件不足而被判「不合格」，而一再提出異議之情事，此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應請招標機關注意改進相關規定，並明定開標及審標之程序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8</w:t>
      </w:r>
      <w:r w:rsidRPr="00FB215A">
        <w:rPr>
          <w:rFonts w:ascii="Arial" w:eastAsia="標楷體" w:hAnsi="標楷體" w:cs="Arial"/>
          <w:sz w:val="32"/>
          <w:szCs w:val="32"/>
        </w:rPr>
        <w:t>、本案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企業有限公司於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2"/>
        </w:smartTagPr>
        <w:r w:rsidRPr="00FB215A">
          <w:rPr>
            <w:rFonts w:ascii="Arial" w:eastAsia="標楷體" w:hAnsi="Arial" w:cs="Arial"/>
            <w:sz w:val="32"/>
            <w:szCs w:val="32"/>
          </w:rPr>
          <w:t>6</w:t>
        </w:r>
        <w:r w:rsidRPr="00FB215A">
          <w:rPr>
            <w:rFonts w:ascii="Arial" w:eastAsia="標楷體" w:hAnsi="標楷體" w:cs="Arial"/>
            <w:sz w:val="32"/>
            <w:szCs w:val="32"/>
          </w:rPr>
          <w:t>月</w:t>
        </w:r>
        <w:r w:rsidRPr="00FB215A">
          <w:rPr>
            <w:rFonts w:ascii="Arial" w:eastAsia="標楷體" w:hAnsi="Arial" w:cs="Arial"/>
            <w:sz w:val="32"/>
            <w:szCs w:val="32"/>
          </w:rPr>
          <w:t>10</w:t>
        </w:r>
        <w:r w:rsidRPr="00FB215A">
          <w:rPr>
            <w:rFonts w:ascii="Arial" w:eastAsia="標楷體" w:hAnsi="標楷體" w:cs="Arial"/>
            <w:sz w:val="32"/>
            <w:szCs w:val="32"/>
          </w:rPr>
          <w:t>日</w:t>
        </w:r>
      </w:smartTag>
      <w:r w:rsidRPr="00FB215A">
        <w:rPr>
          <w:rFonts w:ascii="Arial" w:eastAsia="標楷體" w:hAnsi="標楷體" w:cs="Arial"/>
          <w:sz w:val="32"/>
          <w:szCs w:val="32"/>
        </w:rPr>
        <w:t>函請招標機關就招標文件釋疑，招標機關於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2"/>
        </w:smartTagPr>
        <w:r w:rsidRPr="00FB215A">
          <w:rPr>
            <w:rFonts w:ascii="Arial" w:eastAsia="標楷體" w:hAnsi="Arial" w:cs="Arial"/>
            <w:sz w:val="32"/>
            <w:szCs w:val="32"/>
          </w:rPr>
          <w:t>6</w:t>
        </w:r>
        <w:r w:rsidRPr="00FB215A">
          <w:rPr>
            <w:rFonts w:ascii="Arial" w:eastAsia="標楷體" w:hAnsi="標楷體" w:cs="Arial"/>
            <w:sz w:val="32"/>
            <w:szCs w:val="32"/>
          </w:rPr>
          <w:t>月</w:t>
        </w:r>
        <w:r w:rsidRPr="00FB215A">
          <w:rPr>
            <w:rFonts w:ascii="Arial" w:eastAsia="標楷體" w:hAnsi="Arial" w:cs="Arial"/>
            <w:sz w:val="32"/>
            <w:szCs w:val="32"/>
          </w:rPr>
          <w:t>14</w:t>
        </w:r>
        <w:r w:rsidRPr="00FB215A">
          <w:rPr>
            <w:rFonts w:ascii="Arial" w:eastAsia="標楷體" w:hAnsi="標楷體" w:cs="Arial"/>
            <w:sz w:val="32"/>
            <w:szCs w:val="32"/>
          </w:rPr>
          <w:t>日</w:t>
        </w:r>
      </w:smartTag>
      <w:r w:rsidRPr="00FB215A">
        <w:rPr>
          <w:rFonts w:ascii="Arial" w:eastAsia="標楷體" w:hAnsi="標楷體" w:cs="Arial"/>
          <w:sz w:val="32"/>
          <w:szCs w:val="32"/>
        </w:rPr>
        <w:t>傳真回覆，回覆內容之簽章除承辦人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外，另有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課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員是否係機關授權核定人員？應請招標機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lastRenderedPageBreak/>
        <w:t>關補充說明。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日第二次函請釋疑，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招標機關僅以電話方式回覆，與政府採購法第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75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條第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2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項招標機關應將處理結果以書面通知提出異議之廠商之規定不符</w:t>
      </w:r>
      <w:r w:rsidRPr="00FB215A">
        <w:rPr>
          <w:rFonts w:ascii="Arial" w:eastAsia="標楷體" w:hAnsi="標楷體" w:cs="Arial"/>
          <w:sz w:val="32"/>
          <w:szCs w:val="32"/>
        </w:rPr>
        <w:t>；另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機械工業有限公司及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有限公司分別就審標結果提出異議，招標機關於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日分別將處理結果函復該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家廠商，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請招標機關補充說明收到廠商異議函之日期，及處理函復廠商期限是否已逾政府採購法第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75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條第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2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項</w:t>
      </w:r>
      <w:r w:rsidRPr="00FB215A">
        <w:rPr>
          <w:rFonts w:ascii="Arial" w:eastAsia="標楷體" w:hAnsi="標楷體" w:cs="Arial"/>
          <w:sz w:val="32"/>
          <w:szCs w:val="32"/>
        </w:rPr>
        <w:t>「招標機關應自收受異議之次日起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十五日內</w:t>
      </w:r>
      <w:r w:rsidRPr="00FB215A">
        <w:rPr>
          <w:rFonts w:ascii="Arial" w:eastAsia="標楷體" w:hAnsi="標楷體" w:cs="Arial"/>
          <w:sz w:val="32"/>
          <w:szCs w:val="32"/>
        </w:rPr>
        <w:t>為適當之處理，並將處理結果以書面通知提出異議之廠商」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之規定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二、開標階段（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 w:rsidRPr="00087EF3">
        <w:rPr>
          <w:rFonts w:ascii="標楷體" w:eastAsia="標楷體" w:hAnsi="標楷體" w:hint="eastAsia"/>
          <w:sz w:val="32"/>
          <w:szCs w:val="32"/>
        </w:rPr>
        <w:t>有稽核／□未稽核</w:t>
      </w:r>
      <w:r w:rsidRPr="00FB215A">
        <w:rPr>
          <w:rFonts w:ascii="Arial" w:eastAsia="標楷體" w:hAnsi="標楷體" w:cs="Arial"/>
          <w:sz w:val="32"/>
          <w:szCs w:val="32"/>
        </w:rPr>
        <w:t>，原因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            </w:t>
      </w:r>
      <w:r w:rsidRPr="00FB215A">
        <w:rPr>
          <w:rFonts w:ascii="Arial" w:eastAsia="標楷體" w:hAnsi="標楷體" w:cs="Arial"/>
          <w:sz w:val="32"/>
          <w:szCs w:val="32"/>
        </w:rPr>
        <w:t>）</w:t>
      </w:r>
      <w:r w:rsidRPr="00FB215A">
        <w:rPr>
          <w:rFonts w:ascii="Arial" w:eastAsia="標楷體" w:hAnsi="標楷體" w:cs="Arial"/>
          <w:spacing w:val="30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</w:t>
      </w:r>
      <w:r w:rsidRPr="0014380F">
        <w:rPr>
          <w:rFonts w:ascii="Arial" w:eastAsia="標楷體" w:hAnsi="Arial" w:cs="Arial"/>
          <w:sz w:val="32"/>
          <w:szCs w:val="32"/>
        </w:rPr>
        <w:t>辦理</w:t>
      </w:r>
      <w:r w:rsidRPr="00FB215A">
        <w:rPr>
          <w:rFonts w:ascii="Arial" w:eastAsia="標楷體" w:hAnsi="標楷體" w:cs="Arial"/>
          <w:sz w:val="32"/>
          <w:szCs w:val="32"/>
        </w:rPr>
        <w:t>程序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日擬定底價為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元，並經採購中心主任於同日核定底價為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次開標，僅有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工業有限公司及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有限公司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家廠商投標，不足法定開標家數流標。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3</w:t>
      </w:r>
      <w:r w:rsidRPr="00FB215A">
        <w:rPr>
          <w:rFonts w:ascii="Arial" w:eastAsia="標楷體" w:hAnsi="標楷體" w:cs="Arial"/>
          <w:sz w:val="32"/>
          <w:szCs w:val="32"/>
        </w:rPr>
        <w:t>、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次開標，係採一次投標分段開標，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時審資格及規格標（採攜回審標），共有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有限公司、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企業有限公司、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機械工業有限公司及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工業有限公司</w:t>
      </w:r>
      <w:r w:rsidRPr="00FB215A">
        <w:rPr>
          <w:rFonts w:ascii="Arial" w:eastAsia="標楷體" w:hAnsi="Arial" w:cs="Arial"/>
          <w:sz w:val="32"/>
          <w:szCs w:val="32"/>
        </w:rPr>
        <w:t>4</w:t>
      </w:r>
      <w:r w:rsidRPr="00FB215A">
        <w:rPr>
          <w:rFonts w:ascii="Arial" w:eastAsia="標楷體" w:hAnsi="標楷體" w:cs="Arial"/>
          <w:sz w:val="32"/>
          <w:szCs w:val="32"/>
        </w:rPr>
        <w:t>家廠商投標，審標結果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公司及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家廠商符合招標文件規定；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時開價格標，以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公司報價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元最低，高於</w:t>
      </w:r>
      <w:r w:rsidRPr="00FB215A">
        <w:rPr>
          <w:rFonts w:ascii="Arial" w:eastAsia="標楷體" w:hAnsi="標楷體" w:cs="Arial"/>
          <w:sz w:val="32"/>
          <w:szCs w:val="32"/>
        </w:rPr>
        <w:lastRenderedPageBreak/>
        <w:t>底價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516D43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元，優先減價後仍高於底價，第一次比減價，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公司表示無法再減，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公司第三次減價表示依底價承作。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（二）委員稽核意見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日參考廠商報價、政府電子採購網決標資料及領標狀況後擬定底價，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政府採購法第</w:t>
      </w:r>
      <w:r w:rsidRPr="00FB215A">
        <w:rPr>
          <w:rFonts w:ascii="Arial" w:eastAsia="標楷體" w:hAnsi="Arial" w:cs="Arial"/>
          <w:sz w:val="32"/>
          <w:szCs w:val="32"/>
        </w:rPr>
        <w:t>46</w:t>
      </w:r>
      <w:r w:rsidRPr="00FB215A">
        <w:rPr>
          <w:rFonts w:ascii="Arial" w:eastAsia="標楷體" w:hAnsi="標楷體" w:cs="Arial"/>
          <w:sz w:val="32"/>
          <w:szCs w:val="32"/>
        </w:rPr>
        <w:t>條規定。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、本案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採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一次投標分段開標，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政府採購法第</w:t>
      </w:r>
      <w:r w:rsidRPr="00FB215A">
        <w:rPr>
          <w:rFonts w:ascii="Arial" w:eastAsia="標楷體" w:hAnsi="Arial" w:cs="Arial"/>
          <w:sz w:val="32"/>
          <w:szCs w:val="32"/>
        </w:rPr>
        <w:t>42</w:t>
      </w:r>
      <w:r w:rsidRPr="00FB215A">
        <w:rPr>
          <w:rFonts w:ascii="Arial" w:eastAsia="標楷體" w:hAnsi="標楷體" w:cs="Arial"/>
          <w:sz w:val="32"/>
          <w:szCs w:val="32"/>
        </w:rPr>
        <w:t>條及施行細則第</w:t>
      </w:r>
      <w:r w:rsidRPr="00FB215A">
        <w:rPr>
          <w:rFonts w:ascii="Arial" w:eastAsia="標楷體" w:hAnsi="Arial" w:cs="Arial"/>
          <w:sz w:val="32"/>
          <w:szCs w:val="32"/>
        </w:rPr>
        <w:t>44</w:t>
      </w:r>
      <w:r w:rsidRPr="00FB215A">
        <w:rPr>
          <w:rFonts w:ascii="Arial" w:eastAsia="標楷體" w:hAnsi="標楷體" w:cs="Arial"/>
          <w:sz w:val="32"/>
          <w:szCs w:val="32"/>
        </w:rPr>
        <w:t>條規定。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3</w:t>
      </w:r>
      <w:r w:rsidRPr="00FB215A">
        <w:rPr>
          <w:rFonts w:ascii="Arial" w:eastAsia="標楷體" w:hAnsi="標楷體" w:cs="Arial"/>
          <w:sz w:val="32"/>
          <w:szCs w:val="32"/>
        </w:rPr>
        <w:t>、本案第</w:t>
      </w: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次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開標紀錄</w:t>
      </w:r>
      <w:r w:rsidRPr="00FB215A">
        <w:rPr>
          <w:rFonts w:ascii="Arial" w:eastAsia="標楷體" w:hAnsi="標楷體" w:cs="Arial"/>
          <w:sz w:val="32"/>
          <w:szCs w:val="32"/>
        </w:rPr>
        <w:t>，勾選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公司「低於底價」承作，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與實際情形</w:t>
      </w:r>
      <w:r w:rsidRPr="00FB215A">
        <w:rPr>
          <w:rFonts w:ascii="Arial" w:eastAsia="標楷體" w:hAnsi="標楷體" w:cs="Arial"/>
          <w:sz w:val="32"/>
          <w:szCs w:val="32"/>
        </w:rPr>
        <w:t>係「依底價承作」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未符</w:t>
      </w:r>
      <w:r w:rsidRPr="00FB215A">
        <w:rPr>
          <w:rFonts w:ascii="Arial" w:eastAsia="標楷體" w:hAnsi="標楷體" w:cs="Arial"/>
          <w:sz w:val="32"/>
          <w:szCs w:val="32"/>
        </w:rPr>
        <w:t>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應請招標機關注意改進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三、決標階段（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 w:rsidRPr="00087EF3">
        <w:rPr>
          <w:rFonts w:ascii="標楷體" w:eastAsia="標楷體" w:hAnsi="標楷體" w:hint="eastAsia"/>
          <w:sz w:val="32"/>
          <w:szCs w:val="32"/>
        </w:rPr>
        <w:t>有稽核／□未稽核</w:t>
      </w:r>
      <w:r w:rsidRPr="00FB215A">
        <w:rPr>
          <w:rFonts w:ascii="Arial" w:eastAsia="標楷體" w:hAnsi="標楷體" w:cs="Arial"/>
          <w:sz w:val="32"/>
          <w:szCs w:val="32"/>
        </w:rPr>
        <w:t>，原因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         </w:t>
      </w:r>
      <w:r w:rsidRPr="00FB215A">
        <w:rPr>
          <w:rFonts w:ascii="Arial" w:eastAsia="標楷體" w:hAnsi="標楷體" w:cs="Arial"/>
          <w:sz w:val="32"/>
          <w:szCs w:val="32"/>
        </w:rPr>
        <w:t>）</w:t>
      </w:r>
      <w:r w:rsidRPr="00FB215A">
        <w:rPr>
          <w:rFonts w:ascii="Arial" w:eastAsia="標楷體" w:hAnsi="標楷體" w:cs="Arial"/>
          <w:spacing w:val="30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（一）主要辦理程序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、招標機關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時開價格標，以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公司減價後最低，以底價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0E6265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0E6265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元承作，主持人當場宣布決標。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、招標機關於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8"/>
          <w:attr w:name="Year" w:val="2012"/>
        </w:smartTagPr>
        <w:r w:rsidRPr="00FB215A">
          <w:rPr>
            <w:rFonts w:ascii="Arial" w:eastAsia="標楷體" w:hAnsi="Arial" w:cs="Arial"/>
            <w:sz w:val="32"/>
            <w:szCs w:val="32"/>
          </w:rPr>
          <w:t>8</w:t>
        </w:r>
        <w:r w:rsidRPr="00FB215A">
          <w:rPr>
            <w:rFonts w:ascii="Arial" w:eastAsia="標楷體" w:hAnsi="標楷體" w:cs="Arial"/>
            <w:sz w:val="32"/>
            <w:szCs w:val="32"/>
          </w:rPr>
          <w:t>月</w:t>
        </w:r>
        <w:r w:rsidRPr="00FB215A">
          <w:rPr>
            <w:rFonts w:ascii="Arial" w:eastAsia="標楷體" w:hAnsi="Arial" w:cs="Arial"/>
            <w:sz w:val="32"/>
            <w:szCs w:val="32"/>
          </w:rPr>
          <w:t>17</w:t>
        </w:r>
        <w:r w:rsidRPr="00FB215A">
          <w:rPr>
            <w:rFonts w:ascii="Arial" w:eastAsia="標楷體" w:hAnsi="標楷體" w:cs="Arial"/>
            <w:sz w:val="32"/>
            <w:szCs w:val="32"/>
          </w:rPr>
          <w:t>日</w:t>
        </w:r>
      </w:smartTag>
      <w:r w:rsidRPr="00FB215A">
        <w:rPr>
          <w:rFonts w:ascii="Arial" w:eastAsia="標楷體" w:hAnsi="標楷體" w:cs="Arial"/>
          <w:sz w:val="32"/>
          <w:szCs w:val="32"/>
        </w:rPr>
        <w:t>刊登決標公告。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（二）委員稽核</w:t>
      </w:r>
      <w:r w:rsidRPr="0014380F">
        <w:rPr>
          <w:rFonts w:ascii="Arial" w:eastAsia="標楷體" w:hAnsi="Arial" w:cs="Arial"/>
          <w:sz w:val="32"/>
          <w:szCs w:val="32"/>
        </w:rPr>
        <w:t>意見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、本案決標原則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政府採購法第</w:t>
      </w:r>
      <w:r w:rsidRPr="00FB215A">
        <w:rPr>
          <w:rFonts w:ascii="Arial" w:eastAsia="標楷體" w:hAnsi="Arial" w:cs="Arial"/>
          <w:sz w:val="32"/>
          <w:szCs w:val="32"/>
        </w:rPr>
        <w:t>52</w:t>
      </w:r>
      <w:r w:rsidRPr="00FB215A">
        <w:rPr>
          <w:rFonts w:ascii="Arial" w:eastAsia="標楷體" w:hAnsi="標楷體" w:cs="Arial"/>
          <w:sz w:val="32"/>
          <w:szCs w:val="32"/>
        </w:rPr>
        <w:t>條第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項第</w:t>
      </w: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款規定。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、招標機關於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日刊登決標公告，惟未以書面通知各投標廠商，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與政府採購法第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>61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條應將決標結果以書面通知各投標廠商之規定不符</w:t>
      </w:r>
      <w:r w:rsidRPr="00FB215A">
        <w:rPr>
          <w:rFonts w:ascii="Arial" w:eastAsia="標楷體" w:hAnsi="標楷體" w:cs="Arial"/>
          <w:sz w:val="32"/>
          <w:szCs w:val="32"/>
        </w:rPr>
        <w:t>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應請招標機關檢討改進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四、履約管理階段（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 w:rsidRPr="00087EF3">
        <w:rPr>
          <w:rFonts w:ascii="標楷體" w:eastAsia="標楷體" w:hAnsi="標楷體" w:hint="eastAsia"/>
          <w:sz w:val="32"/>
          <w:szCs w:val="32"/>
        </w:rPr>
        <w:t>有稽核／□未稽核</w:t>
      </w:r>
      <w:r w:rsidRPr="00FB215A">
        <w:rPr>
          <w:rFonts w:ascii="Arial" w:eastAsia="標楷體" w:hAnsi="標楷體" w:cs="Arial"/>
          <w:sz w:val="32"/>
          <w:szCs w:val="32"/>
        </w:rPr>
        <w:t>，原因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      </w:t>
      </w:r>
      <w:r w:rsidRPr="00FB215A">
        <w:rPr>
          <w:rFonts w:ascii="Arial" w:eastAsia="標楷體" w:hAnsi="標楷體" w:cs="Arial"/>
          <w:sz w:val="32"/>
          <w:szCs w:val="32"/>
        </w:rPr>
        <w:t>）</w:t>
      </w:r>
      <w:r w:rsidRPr="00FB215A">
        <w:rPr>
          <w:rFonts w:ascii="Arial" w:eastAsia="標楷體" w:hAnsi="標楷體" w:cs="Arial"/>
          <w:spacing w:val="30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lastRenderedPageBreak/>
        <w:t>（一）主要</w:t>
      </w:r>
      <w:r w:rsidRPr="0014380F">
        <w:rPr>
          <w:rFonts w:ascii="Arial" w:eastAsia="標楷體" w:hAnsi="Arial" w:cs="Arial"/>
          <w:sz w:val="32"/>
          <w:szCs w:val="32"/>
        </w:rPr>
        <w:t>辦理</w:t>
      </w:r>
      <w:r w:rsidRPr="00FB215A">
        <w:rPr>
          <w:rFonts w:ascii="Arial" w:eastAsia="標楷體" w:hAnsi="標楷體" w:cs="Arial"/>
          <w:sz w:val="32"/>
          <w:szCs w:val="32"/>
        </w:rPr>
        <w:t>程序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、本案簽約日期為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年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日，交貨期限為同年</w:t>
      </w:r>
      <w:smartTag w:uri="urn:schemas-microsoft-com:office:smarttags" w:element="chsdate">
        <w:smartTagPr>
          <w:attr w:name="Year" w:val="2012"/>
          <w:attr w:name="Month" w:val="12"/>
          <w:attr w:name="Day" w:val="20"/>
          <w:attr w:name="IsLunarDate" w:val="False"/>
          <w:attr w:name="IsROCDate" w:val="False"/>
        </w:smartTagPr>
        <w:r w:rsidRPr="00FB215A">
          <w:rPr>
            <w:rFonts w:ascii="Arial" w:eastAsia="標楷體" w:hAnsi="Arial" w:cs="Arial"/>
            <w:sz w:val="32"/>
            <w:szCs w:val="32"/>
          </w:rPr>
          <w:t>12</w:t>
        </w:r>
        <w:r w:rsidRPr="00FB215A">
          <w:rPr>
            <w:rFonts w:ascii="Arial" w:eastAsia="標楷體" w:hAnsi="標楷體" w:cs="Arial"/>
            <w:sz w:val="32"/>
            <w:szCs w:val="32"/>
          </w:rPr>
          <w:t>月</w:t>
        </w:r>
        <w:r w:rsidRPr="00FB215A">
          <w:rPr>
            <w:rFonts w:ascii="Arial" w:eastAsia="標楷體" w:hAnsi="Arial" w:cs="Arial"/>
            <w:sz w:val="32"/>
            <w:szCs w:val="32"/>
          </w:rPr>
          <w:t>20</w:t>
        </w:r>
        <w:r w:rsidRPr="00FB215A">
          <w:rPr>
            <w:rFonts w:ascii="Arial" w:eastAsia="標楷體" w:hAnsi="標楷體" w:cs="Arial"/>
            <w:sz w:val="32"/>
            <w:szCs w:val="32"/>
          </w:rPr>
          <w:t>日</w:t>
        </w:r>
      </w:smartTag>
      <w:r w:rsidRPr="00FB215A">
        <w:rPr>
          <w:rFonts w:ascii="Arial" w:eastAsia="標楷體" w:hAnsi="標楷體" w:cs="Arial"/>
          <w:sz w:val="32"/>
          <w:szCs w:val="32"/>
        </w:rPr>
        <w:t>，驗收期限為到庫後</w:t>
      </w:r>
      <w:r w:rsidRPr="00FB215A">
        <w:rPr>
          <w:rFonts w:ascii="Arial" w:eastAsia="標楷體" w:hAnsi="Arial" w:cs="Arial"/>
          <w:sz w:val="32"/>
          <w:szCs w:val="32"/>
        </w:rPr>
        <w:t>30</w:t>
      </w:r>
      <w:r w:rsidRPr="00FB215A">
        <w:rPr>
          <w:rFonts w:ascii="Arial" w:eastAsia="標楷體" w:hAnsi="標楷體" w:cs="Arial"/>
          <w:sz w:val="32"/>
          <w:szCs w:val="32"/>
        </w:rPr>
        <w:t>日曆天（不需安裝測試）。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、本案得標廠商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公司押標金轉作履約保證金。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3</w:t>
      </w:r>
      <w:r w:rsidRPr="00FB215A">
        <w:rPr>
          <w:rFonts w:ascii="Arial" w:eastAsia="標楷體" w:hAnsi="標楷體" w:cs="Arial"/>
          <w:sz w:val="32"/>
          <w:szCs w:val="32"/>
        </w:rPr>
        <w:t>、本案已交貨，但仍在施工。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</w:t>
      </w:r>
      <w:r w:rsidRPr="0014380F">
        <w:rPr>
          <w:rFonts w:ascii="Arial" w:eastAsia="標楷體" w:hAnsi="Arial" w:cs="Arial"/>
          <w:sz w:val="32"/>
          <w:szCs w:val="32"/>
        </w:rPr>
        <w:t>稽核</w:t>
      </w:r>
      <w:r w:rsidRPr="00FB215A">
        <w:rPr>
          <w:rFonts w:ascii="Arial" w:eastAsia="標楷體" w:hAnsi="標楷體" w:cs="Arial"/>
          <w:sz w:val="32"/>
          <w:szCs w:val="32"/>
        </w:rPr>
        <w:t>意見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1</w:t>
      </w:r>
      <w:r w:rsidRPr="00FB215A">
        <w:rPr>
          <w:rFonts w:ascii="Arial" w:eastAsia="標楷體" w:hAnsi="標楷體" w:cs="Arial"/>
          <w:sz w:val="32"/>
          <w:szCs w:val="32"/>
        </w:rPr>
        <w:t>、本案簽約日期為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標楷體" w:cs="Arial"/>
          <w:sz w:val="32"/>
          <w:szCs w:val="32"/>
        </w:rPr>
        <w:t>日，交貨期限為同年</w:t>
      </w:r>
      <w:r w:rsidRPr="00FB215A">
        <w:rPr>
          <w:rFonts w:ascii="Arial" w:eastAsia="標楷體" w:hAnsi="Arial" w:cs="Arial"/>
          <w:sz w:val="32"/>
          <w:szCs w:val="32"/>
        </w:rPr>
        <w:t>12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 w:rsidRPr="00FB215A">
        <w:rPr>
          <w:rFonts w:ascii="Arial" w:eastAsia="標楷體" w:hAnsi="Arial" w:cs="Arial"/>
          <w:sz w:val="32"/>
          <w:szCs w:val="32"/>
        </w:rPr>
        <w:t>20</w:t>
      </w:r>
      <w:r w:rsidRPr="00FB215A">
        <w:rPr>
          <w:rFonts w:ascii="Arial" w:eastAsia="標楷體" w:hAnsi="標楷體" w:cs="Arial"/>
          <w:sz w:val="32"/>
          <w:szCs w:val="32"/>
        </w:rPr>
        <w:t>日，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招標單第</w:t>
      </w:r>
      <w:r w:rsidRPr="00FB215A">
        <w:rPr>
          <w:rFonts w:ascii="Arial" w:eastAsia="標楷體" w:hAnsi="Arial" w:cs="Arial"/>
          <w:sz w:val="32"/>
          <w:szCs w:val="32"/>
        </w:rPr>
        <w:t>23</w:t>
      </w:r>
      <w:r w:rsidRPr="00FB215A">
        <w:rPr>
          <w:rFonts w:ascii="Arial" w:eastAsia="標楷體" w:hAnsi="標楷體" w:cs="Arial"/>
          <w:sz w:val="32"/>
          <w:szCs w:val="32"/>
        </w:rPr>
        <w:t>點規定「交貨期限起算日以核定日期加計</w:t>
      </w:r>
      <w:r w:rsidRPr="00FB215A">
        <w:rPr>
          <w:rFonts w:ascii="Arial" w:eastAsia="標楷體" w:hAnsi="Arial" w:cs="Arial"/>
          <w:sz w:val="32"/>
          <w:szCs w:val="32"/>
        </w:rPr>
        <w:t>7</w:t>
      </w:r>
      <w:r w:rsidRPr="00FB215A">
        <w:rPr>
          <w:rFonts w:ascii="Arial" w:eastAsia="標楷體" w:hAnsi="標楷體" w:cs="Arial"/>
          <w:sz w:val="32"/>
          <w:szCs w:val="32"/>
        </w:rPr>
        <w:t>天為基準」及</w:t>
      </w:r>
      <w:r w:rsidRPr="00FB215A">
        <w:rPr>
          <w:rFonts w:ascii="Arial" w:eastAsia="標楷體" w:hAnsi="Arial" w:cs="Arial"/>
          <w:sz w:val="32"/>
          <w:szCs w:val="32"/>
        </w:rPr>
        <w:t>24</w:t>
      </w:r>
      <w:r w:rsidRPr="00FB215A">
        <w:rPr>
          <w:rFonts w:ascii="Arial" w:eastAsia="標楷體" w:hAnsi="標楷體" w:cs="Arial"/>
          <w:sz w:val="32"/>
          <w:szCs w:val="32"/>
        </w:rPr>
        <w:t>點規定「交貨期限：簽約後</w:t>
      </w:r>
      <w:r w:rsidRPr="00FB215A">
        <w:rPr>
          <w:rFonts w:ascii="Arial" w:eastAsia="標楷體" w:hAnsi="Arial" w:cs="Arial"/>
          <w:sz w:val="32"/>
          <w:szCs w:val="32"/>
        </w:rPr>
        <w:t>120</w:t>
      </w:r>
      <w:r w:rsidRPr="00FB215A">
        <w:rPr>
          <w:rFonts w:ascii="Arial" w:eastAsia="標楷體" w:hAnsi="標楷體" w:cs="Arial"/>
          <w:sz w:val="32"/>
          <w:szCs w:val="32"/>
        </w:rPr>
        <w:t>日曆天內交貨」之規定。</w:t>
      </w:r>
    </w:p>
    <w:p w:rsidR="00AE6FC0" w:rsidRPr="00FB215A" w:rsidRDefault="00AE6FC0" w:rsidP="00C70E51">
      <w:pPr>
        <w:spacing w:line="520" w:lineRule="exact"/>
        <w:ind w:left="1932" w:hanging="37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Arial" w:cs="Arial"/>
          <w:sz w:val="32"/>
          <w:szCs w:val="32"/>
        </w:rPr>
        <w:t>2</w:t>
      </w:r>
      <w:r w:rsidRPr="00FB215A">
        <w:rPr>
          <w:rFonts w:ascii="Arial" w:eastAsia="標楷體" w:hAnsi="標楷體" w:cs="Arial"/>
          <w:sz w:val="32"/>
          <w:szCs w:val="32"/>
        </w:rPr>
        <w:t>、得標廠商伊禾公司</w:t>
      </w:r>
      <w:proofErr w:type="gramStart"/>
      <w:r w:rsidRPr="00FB215A">
        <w:rPr>
          <w:rFonts w:ascii="Arial" w:eastAsia="標楷體" w:hAnsi="標楷體" w:cs="Arial"/>
          <w:sz w:val="32"/>
          <w:szCs w:val="32"/>
        </w:rPr>
        <w:t>押</w:t>
      </w:r>
      <w:proofErr w:type="gramEnd"/>
      <w:r w:rsidRPr="00FB215A">
        <w:rPr>
          <w:rFonts w:ascii="Arial" w:eastAsia="標楷體" w:hAnsi="標楷體" w:cs="Arial"/>
          <w:sz w:val="32"/>
          <w:szCs w:val="32"/>
        </w:rPr>
        <w:t>標金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bCs/>
          <w:sz w:val="32"/>
          <w:szCs w:val="32"/>
        </w:rPr>
        <w:t>萬元</w:t>
      </w:r>
      <w:r w:rsidRPr="00FB215A">
        <w:rPr>
          <w:rFonts w:ascii="Arial" w:eastAsia="標楷體" w:hAnsi="標楷體" w:cs="Arial"/>
          <w:sz w:val="32"/>
          <w:szCs w:val="32"/>
        </w:rPr>
        <w:t>轉作履約保證金，</w:t>
      </w:r>
      <w:r w:rsidRPr="00FB215A">
        <w:rPr>
          <w:rFonts w:ascii="Arial" w:eastAsia="標楷體" w:hAnsi="標楷體" w:cs="Arial"/>
          <w:b/>
          <w:bCs/>
          <w:sz w:val="32"/>
          <w:szCs w:val="32"/>
        </w:rPr>
        <w:t>符合</w:t>
      </w:r>
      <w:r w:rsidRPr="00FB215A">
        <w:rPr>
          <w:rFonts w:ascii="Arial" w:eastAsia="標楷體" w:hAnsi="標楷體" w:cs="Arial"/>
          <w:sz w:val="32"/>
          <w:szCs w:val="32"/>
        </w:rPr>
        <w:t>招標文件</w:t>
      </w:r>
      <w:r w:rsidRPr="00FB215A">
        <w:rPr>
          <w:rFonts w:ascii="Arial" w:eastAsia="標楷體" w:hAnsi="標楷體" w:cs="Arial"/>
          <w:bCs/>
          <w:sz w:val="32"/>
          <w:szCs w:val="32"/>
        </w:rPr>
        <w:t>不少於契約總價之</w:t>
      </w:r>
      <w:r w:rsidRPr="00FB215A">
        <w:rPr>
          <w:rFonts w:ascii="Arial" w:eastAsia="標楷體" w:hAnsi="Arial" w:cs="Arial"/>
          <w:bCs/>
          <w:sz w:val="32"/>
          <w:szCs w:val="32"/>
        </w:rPr>
        <w:t>5%</w:t>
      </w:r>
      <w:r w:rsidRPr="00FB215A">
        <w:rPr>
          <w:rFonts w:ascii="Arial" w:eastAsia="標楷體" w:hAnsi="標楷體" w:cs="Arial"/>
          <w:sz w:val="32"/>
          <w:szCs w:val="32"/>
        </w:rPr>
        <w:t>規定。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五、</w:t>
      </w:r>
      <w:r w:rsidRPr="000E6265">
        <w:rPr>
          <w:rFonts w:ascii="Arial" w:eastAsia="標楷體" w:hAnsi="標楷體" w:cs="Arial"/>
          <w:spacing w:val="-18"/>
          <w:sz w:val="32"/>
          <w:szCs w:val="32"/>
        </w:rPr>
        <w:t>驗收階段</w:t>
      </w:r>
      <w:proofErr w:type="gramStart"/>
      <w:r w:rsidRPr="000E6265">
        <w:rPr>
          <w:rFonts w:ascii="Arial" w:eastAsia="標楷體" w:hAnsi="標楷體" w:cs="Arial"/>
          <w:spacing w:val="-18"/>
          <w:sz w:val="32"/>
          <w:szCs w:val="32"/>
        </w:rPr>
        <w:t>（</w:t>
      </w:r>
      <w:proofErr w:type="gramEnd"/>
      <w:r w:rsidRPr="000E6265">
        <w:rPr>
          <w:rFonts w:ascii="標楷體" w:eastAsia="標楷體" w:hAnsi="標楷體" w:hint="eastAsia"/>
          <w:spacing w:val="-18"/>
          <w:sz w:val="32"/>
          <w:szCs w:val="32"/>
        </w:rPr>
        <w:t>□</w:t>
      </w:r>
      <w:r w:rsidRPr="000E6265">
        <w:rPr>
          <w:rFonts w:ascii="Arial" w:eastAsia="標楷體" w:hAnsi="標楷體" w:cs="Arial"/>
          <w:spacing w:val="-18"/>
          <w:sz w:val="32"/>
          <w:szCs w:val="32"/>
        </w:rPr>
        <w:t>有稽核／</w:t>
      </w:r>
      <w:r w:rsidRPr="000E6265">
        <w:rPr>
          <w:rFonts w:ascii="Arial" w:eastAsia="標楷體" w:hAnsi="Arial" w:cs="Arial"/>
          <w:spacing w:val="-18"/>
          <w:sz w:val="36"/>
          <w:szCs w:val="36"/>
        </w:rPr>
        <w:sym w:font="Wingdings 2" w:char="F052"/>
      </w:r>
      <w:r w:rsidRPr="000E6265">
        <w:rPr>
          <w:rFonts w:ascii="Arial" w:eastAsia="標楷體" w:hAnsi="標楷體" w:cs="Arial"/>
          <w:spacing w:val="-18"/>
          <w:sz w:val="32"/>
          <w:szCs w:val="32"/>
        </w:rPr>
        <w:t>未稽核，原因：</w:t>
      </w:r>
      <w:r w:rsidRPr="000E6265">
        <w:rPr>
          <w:rFonts w:ascii="Arial" w:eastAsia="標楷體" w:hAnsi="標楷體" w:cs="Arial"/>
          <w:spacing w:val="-18"/>
          <w:sz w:val="32"/>
          <w:szCs w:val="32"/>
          <w:u w:val="single"/>
        </w:rPr>
        <w:t>尚未辦理驗收</w:t>
      </w:r>
      <w:proofErr w:type="gramStart"/>
      <w:r w:rsidRPr="000E6265">
        <w:rPr>
          <w:rFonts w:ascii="Arial" w:eastAsia="標楷體" w:hAnsi="標楷體" w:cs="Arial"/>
          <w:spacing w:val="-18"/>
          <w:sz w:val="32"/>
          <w:szCs w:val="32"/>
        </w:rPr>
        <w:t>）</w:t>
      </w:r>
      <w:proofErr w:type="gramEnd"/>
      <w:r w:rsidRPr="000E6265">
        <w:rPr>
          <w:rFonts w:ascii="Arial" w:eastAsia="標楷體" w:hAnsi="標楷體" w:cs="Arial"/>
          <w:spacing w:val="-18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</w:t>
      </w:r>
      <w:r w:rsidRPr="0014380F">
        <w:rPr>
          <w:rFonts w:ascii="Arial" w:eastAsia="標楷體" w:hAnsi="Arial" w:cs="Arial"/>
          <w:sz w:val="32"/>
          <w:szCs w:val="32"/>
        </w:rPr>
        <w:t>辦理</w:t>
      </w:r>
      <w:r w:rsidRPr="00FB215A">
        <w:rPr>
          <w:rFonts w:ascii="Arial" w:eastAsia="標楷體" w:hAnsi="標楷體" w:cs="Arial"/>
          <w:sz w:val="32"/>
          <w:szCs w:val="32"/>
        </w:rPr>
        <w:t>程序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</w:t>
      </w:r>
      <w:r w:rsidRPr="0014380F">
        <w:rPr>
          <w:rFonts w:ascii="Arial" w:eastAsia="標楷體" w:hAnsi="Arial" w:cs="Arial"/>
          <w:sz w:val="32"/>
          <w:szCs w:val="32"/>
        </w:rPr>
        <w:t>稽核</w:t>
      </w:r>
      <w:r w:rsidRPr="00FB215A">
        <w:rPr>
          <w:rFonts w:ascii="Arial" w:eastAsia="標楷體" w:hAnsi="標楷體" w:cs="Arial"/>
          <w:sz w:val="32"/>
          <w:szCs w:val="32"/>
        </w:rPr>
        <w:t>意見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六、</w:t>
      </w:r>
      <w:r w:rsidRPr="000E6265">
        <w:rPr>
          <w:rFonts w:ascii="Arial" w:eastAsia="標楷體" w:hAnsi="標楷體" w:cs="Arial"/>
          <w:spacing w:val="-36"/>
          <w:sz w:val="32"/>
          <w:szCs w:val="32"/>
        </w:rPr>
        <w:t>保固階段</w:t>
      </w:r>
      <w:proofErr w:type="gramStart"/>
      <w:r w:rsidRPr="000E6265">
        <w:rPr>
          <w:rFonts w:ascii="Arial" w:eastAsia="標楷體" w:hAnsi="標楷體" w:cs="Arial"/>
          <w:spacing w:val="-36"/>
          <w:sz w:val="32"/>
          <w:szCs w:val="32"/>
        </w:rPr>
        <w:t>（</w:t>
      </w:r>
      <w:proofErr w:type="gramEnd"/>
      <w:r w:rsidRPr="000E6265">
        <w:rPr>
          <w:rFonts w:ascii="Arial" w:eastAsia="標楷體" w:hAnsi="標楷體" w:cs="Arial" w:hint="eastAsia"/>
          <w:spacing w:val="-36"/>
          <w:sz w:val="32"/>
          <w:szCs w:val="32"/>
        </w:rPr>
        <w:t>□</w:t>
      </w:r>
      <w:r w:rsidRPr="000E6265">
        <w:rPr>
          <w:rFonts w:ascii="Arial" w:eastAsia="標楷體" w:hAnsi="標楷體" w:cs="Arial"/>
          <w:spacing w:val="-36"/>
          <w:sz w:val="32"/>
          <w:szCs w:val="32"/>
        </w:rPr>
        <w:t>有稽核／</w:t>
      </w:r>
      <w:r w:rsidRPr="000E6265">
        <w:rPr>
          <w:rFonts w:ascii="Arial" w:eastAsia="標楷體" w:hAnsi="標楷體" w:cs="Arial"/>
          <w:spacing w:val="-36"/>
          <w:sz w:val="32"/>
          <w:szCs w:val="32"/>
        </w:rPr>
        <w:sym w:font="Wingdings 2" w:char="F052"/>
      </w:r>
      <w:r w:rsidRPr="000E6265">
        <w:rPr>
          <w:rFonts w:ascii="Arial" w:eastAsia="標楷體" w:hAnsi="標楷體" w:cs="Arial"/>
          <w:spacing w:val="-36"/>
          <w:sz w:val="32"/>
          <w:szCs w:val="32"/>
        </w:rPr>
        <w:t>未稽核，原因：</w:t>
      </w:r>
      <w:r w:rsidRPr="000E6265">
        <w:rPr>
          <w:rFonts w:ascii="Arial" w:eastAsia="標楷體" w:hAnsi="標楷體" w:cs="Arial"/>
          <w:spacing w:val="-36"/>
          <w:sz w:val="32"/>
          <w:szCs w:val="32"/>
          <w:u w:val="single"/>
        </w:rPr>
        <w:t>尚未進入保固階段</w:t>
      </w:r>
      <w:proofErr w:type="gramStart"/>
      <w:r w:rsidRPr="000E6265">
        <w:rPr>
          <w:rFonts w:ascii="Arial" w:eastAsia="標楷體" w:hAnsi="標楷體" w:cs="Arial"/>
          <w:spacing w:val="-36"/>
          <w:sz w:val="32"/>
          <w:szCs w:val="32"/>
        </w:rPr>
        <w:t>）</w:t>
      </w:r>
      <w:proofErr w:type="gramEnd"/>
      <w:r w:rsidRPr="000E6265">
        <w:rPr>
          <w:rFonts w:ascii="Arial" w:eastAsia="標楷體" w:hAnsi="標楷體" w:cs="Arial"/>
          <w:spacing w:val="-36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（一）主要辦理程序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（二）委員稽核意見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七、預算編列及執行情形（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 w:rsidRPr="00087EF3">
        <w:rPr>
          <w:rFonts w:ascii="標楷體" w:eastAsia="標楷體" w:hAnsi="標楷體" w:hint="eastAsia"/>
          <w:sz w:val="32"/>
          <w:szCs w:val="32"/>
        </w:rPr>
        <w:t>有稽核／□未稽核</w:t>
      </w:r>
      <w:r w:rsidRPr="00FB215A">
        <w:rPr>
          <w:rFonts w:ascii="Arial" w:eastAsia="標楷體" w:hAnsi="標楷體" w:cs="Arial"/>
          <w:sz w:val="32"/>
          <w:szCs w:val="32"/>
        </w:rPr>
        <w:t>，原因</w:t>
      </w:r>
      <w:r w:rsidRPr="00FB215A">
        <w:rPr>
          <w:rFonts w:ascii="Arial" w:eastAsia="標楷體" w:hAnsi="Arial" w:cs="Arial"/>
          <w:sz w:val="32"/>
          <w:szCs w:val="32"/>
          <w:u w:val="single"/>
        </w:rPr>
        <w:t xml:space="preserve">  </w:t>
      </w:r>
      <w:r w:rsidRPr="00FB215A">
        <w:rPr>
          <w:rFonts w:ascii="Arial" w:eastAsia="標楷體" w:hAnsi="標楷體" w:cs="Arial"/>
          <w:sz w:val="32"/>
          <w:szCs w:val="32"/>
        </w:rPr>
        <w:t>）</w:t>
      </w:r>
      <w:r w:rsidRPr="00FB215A">
        <w:rPr>
          <w:rFonts w:ascii="Arial" w:eastAsia="標楷體" w:hAnsi="標楷體" w:cs="Arial"/>
          <w:spacing w:val="30"/>
          <w:sz w:val="32"/>
          <w:szCs w:val="32"/>
        </w:rPr>
        <w:t>：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（一）主要辦理程序</w:t>
      </w:r>
    </w:p>
    <w:p w:rsidR="00AE6FC0" w:rsidRPr="00FB215A" w:rsidRDefault="00AE6FC0" w:rsidP="00C70E51">
      <w:pPr>
        <w:spacing w:line="520" w:lineRule="exact"/>
        <w:ind w:left="1540" w:firstLine="65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本案預算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0E6265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萬</w:t>
      </w:r>
      <w:r>
        <w:rPr>
          <w:rFonts w:hAnsi="細明體" w:hint="eastAsia"/>
          <w:sz w:val="32"/>
          <w:szCs w:val="32"/>
        </w:rPr>
        <w:t>〇</w:t>
      </w:r>
      <w:r w:rsidRPr="00FB215A">
        <w:rPr>
          <w:rFonts w:ascii="Arial" w:eastAsia="標楷體" w:hAnsi="Arial" w:cs="Arial"/>
          <w:sz w:val="32"/>
          <w:szCs w:val="32"/>
        </w:rPr>
        <w:t>,</w:t>
      </w:r>
      <w:r w:rsidRPr="000E6265">
        <w:rPr>
          <w:rFonts w:hAnsi="細明體" w:hint="eastAsia"/>
          <w:sz w:val="32"/>
          <w:szCs w:val="32"/>
        </w:rPr>
        <w:t xml:space="preserve"> </w:t>
      </w:r>
      <w:r>
        <w:rPr>
          <w:rFonts w:hAnsi="細明體" w:hint="eastAsia"/>
          <w:sz w:val="32"/>
          <w:szCs w:val="32"/>
        </w:rPr>
        <w:t>〇〇〇</w:t>
      </w:r>
      <w:r w:rsidRPr="00FB215A">
        <w:rPr>
          <w:rFonts w:ascii="Arial" w:eastAsia="標楷體" w:hAnsi="標楷體" w:cs="Arial"/>
          <w:sz w:val="32"/>
          <w:szCs w:val="32"/>
        </w:rPr>
        <w:t>元（含營業稅），係參考以往內購案訂定。</w:t>
      </w:r>
    </w:p>
    <w:p w:rsidR="00AE6FC0" w:rsidRPr="00FB215A" w:rsidRDefault="00AE6FC0" w:rsidP="00C70E51">
      <w:pPr>
        <w:spacing w:line="520" w:lineRule="exact"/>
        <w:ind w:leftChars="300" w:left="3037" w:hangingChars="724" w:hanging="2317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（二）委員</w:t>
      </w:r>
      <w:r w:rsidRPr="00FB215A">
        <w:rPr>
          <w:rFonts w:ascii="Arial" w:eastAsia="標楷體" w:hAnsi="Arial" w:cs="Arial"/>
          <w:sz w:val="32"/>
          <w:szCs w:val="32"/>
        </w:rPr>
        <w:t>稽核</w:t>
      </w:r>
      <w:r w:rsidRPr="00FB215A">
        <w:rPr>
          <w:rFonts w:ascii="Arial" w:eastAsia="標楷體" w:hAnsi="標楷體" w:cs="Arial"/>
          <w:sz w:val="32"/>
          <w:szCs w:val="32"/>
        </w:rPr>
        <w:t>意見</w:t>
      </w:r>
    </w:p>
    <w:p w:rsidR="00AE6FC0" w:rsidRPr="00FB215A" w:rsidRDefault="00AE6FC0" w:rsidP="00C70E51">
      <w:pPr>
        <w:spacing w:line="520" w:lineRule="exact"/>
        <w:ind w:left="1540" w:firstLine="658"/>
        <w:jc w:val="both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本案預算之擬訂，依據請購單說明係參考以往內購案，惟另據底價單之說明，本案預算係參考伊禾公司</w:t>
      </w:r>
      <w:r>
        <w:rPr>
          <w:rFonts w:hAnsi="細明體" w:hint="eastAsia"/>
          <w:sz w:val="32"/>
          <w:szCs w:val="32"/>
        </w:rPr>
        <w:lastRenderedPageBreak/>
        <w:t>〇</w:t>
      </w:r>
      <w:r w:rsidRPr="00FB215A">
        <w:rPr>
          <w:rFonts w:ascii="Arial" w:eastAsia="標楷體" w:hAnsi="標楷體" w:cs="Arial"/>
          <w:sz w:val="32"/>
          <w:szCs w:val="32"/>
        </w:rPr>
        <w:t>月</w:t>
      </w:r>
      <w:r>
        <w:rPr>
          <w:rFonts w:hAnsi="細明體" w:hint="eastAsia"/>
          <w:sz w:val="32"/>
          <w:szCs w:val="32"/>
        </w:rPr>
        <w:t>〇〇</w:t>
      </w:r>
      <w:r w:rsidRPr="00FB215A">
        <w:rPr>
          <w:rFonts w:ascii="Arial" w:eastAsia="標楷體" w:hAnsi="標楷體" w:cs="Arial"/>
          <w:sz w:val="32"/>
          <w:szCs w:val="32"/>
        </w:rPr>
        <w:t>日之報價單酌減其單價後編製，前後說明不一致，</w:t>
      </w:r>
      <w:r w:rsidRPr="00FB215A">
        <w:rPr>
          <w:rFonts w:ascii="Arial" w:eastAsia="標楷體" w:hAnsi="標楷體" w:cs="Arial"/>
          <w:sz w:val="32"/>
          <w:szCs w:val="32"/>
          <w:u w:val="single"/>
        </w:rPr>
        <w:t>應請招標機關注意資料之一致性</w:t>
      </w:r>
      <w:r w:rsidRPr="00FB215A">
        <w:rPr>
          <w:rFonts w:ascii="Arial" w:eastAsia="標楷體" w:hAnsi="標楷體" w:cs="Arial"/>
          <w:sz w:val="32"/>
          <w:szCs w:val="32"/>
        </w:rPr>
        <w:t>。</w:t>
      </w:r>
    </w:p>
    <w:p w:rsidR="00AE6FC0" w:rsidRPr="00FB215A" w:rsidRDefault="00AE6FC0" w:rsidP="00C70E51">
      <w:pPr>
        <w:spacing w:line="520" w:lineRule="exact"/>
        <w:ind w:leftChars="150" w:left="3042" w:hangingChars="838" w:hanging="2682"/>
        <w:rPr>
          <w:rFonts w:ascii="Arial" w:eastAsia="標楷體" w:hAnsi="Arial" w:cs="Arial"/>
          <w:sz w:val="32"/>
          <w:szCs w:val="32"/>
        </w:rPr>
      </w:pPr>
      <w:r w:rsidRPr="00FB215A">
        <w:rPr>
          <w:rFonts w:ascii="Arial" w:eastAsia="標楷體" w:hAnsi="標楷體" w:cs="Arial"/>
          <w:sz w:val="32"/>
          <w:szCs w:val="32"/>
        </w:rPr>
        <w:t>八、其他或建議事項：無</w:t>
      </w:r>
    </w:p>
    <w:p w:rsidR="00A373D1" w:rsidRDefault="00AE6FC0" w:rsidP="00C70E51">
      <w:pPr>
        <w:spacing w:line="520" w:lineRule="exact"/>
      </w:pPr>
      <w:r w:rsidRPr="00FB215A">
        <w:rPr>
          <w:rFonts w:ascii="Arial" w:eastAsia="標楷體" w:hAnsi="標楷體" w:cs="Arial"/>
          <w:b/>
          <w:sz w:val="32"/>
          <w:szCs w:val="32"/>
        </w:rPr>
        <w:t>陸、</w:t>
      </w:r>
      <w:r w:rsidRPr="00FB215A">
        <w:rPr>
          <w:rFonts w:ascii="Arial" w:eastAsia="標楷體" w:hAnsi="標楷體" w:cs="Arial"/>
          <w:sz w:val="32"/>
          <w:szCs w:val="32"/>
        </w:rPr>
        <w:t>結語或附加說明：無</w:t>
      </w:r>
    </w:p>
    <w:sectPr w:rsidR="00A373D1" w:rsidSect="00AE6FC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44" w:rsidRDefault="003B0944" w:rsidP="00AE6FC0">
      <w:pPr>
        <w:spacing w:line="240" w:lineRule="auto"/>
      </w:pPr>
      <w:r>
        <w:separator/>
      </w:r>
    </w:p>
  </w:endnote>
  <w:endnote w:type="continuationSeparator" w:id="0">
    <w:p w:rsidR="003B0944" w:rsidRDefault="003B0944" w:rsidP="00AE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0" w:rsidRDefault="00AE6FC0" w:rsidP="00AE6FC0">
    <w:pPr>
      <w:pStyle w:val="a5"/>
      <w:jc w:val="center"/>
    </w:pPr>
    <w:r w:rsidRPr="005C4420">
      <w:rPr>
        <w:rStyle w:val="a9"/>
        <w:rFonts w:ascii="Arial" w:eastAsia="標楷體" w:hAnsi="Arial" w:cs="Arial"/>
      </w:rPr>
      <w:t>第</w:t>
    </w:r>
    <w:r w:rsidRPr="005C4420">
      <w:rPr>
        <w:rStyle w:val="a9"/>
        <w:rFonts w:ascii="Arial" w:eastAsia="標楷體" w:hAnsi="Arial" w:cs="Arial"/>
      </w:rPr>
      <w:fldChar w:fldCharType="begin"/>
    </w:r>
    <w:r w:rsidRPr="005C4420">
      <w:rPr>
        <w:rStyle w:val="a9"/>
        <w:rFonts w:ascii="Arial" w:eastAsia="標楷體" w:hAnsi="Arial" w:cs="Arial"/>
      </w:rPr>
      <w:instrText xml:space="preserve">PAGE  </w:instrText>
    </w:r>
    <w:r w:rsidRPr="005C4420">
      <w:rPr>
        <w:rStyle w:val="a9"/>
        <w:rFonts w:ascii="Arial" w:eastAsia="標楷體" w:hAnsi="Arial" w:cs="Arial"/>
      </w:rPr>
      <w:fldChar w:fldCharType="separate"/>
    </w:r>
    <w:r w:rsidR="00C70E51">
      <w:rPr>
        <w:rStyle w:val="a9"/>
        <w:rFonts w:ascii="Arial" w:eastAsia="標楷體" w:hAnsi="Arial" w:cs="Arial"/>
        <w:noProof/>
      </w:rPr>
      <w:t>1</w:t>
    </w:r>
    <w:r w:rsidRPr="005C4420">
      <w:rPr>
        <w:rStyle w:val="a9"/>
        <w:rFonts w:ascii="Arial" w:eastAsia="標楷體" w:hAnsi="Arial" w:cs="Arial"/>
      </w:rPr>
      <w:fldChar w:fldCharType="end"/>
    </w:r>
    <w:r w:rsidRPr="005C4420">
      <w:rPr>
        <w:rStyle w:val="a9"/>
        <w:rFonts w:ascii="Arial" w:eastAsia="標楷體" w:hAnsi="Arial" w:cs="Arial"/>
      </w:rPr>
      <w:t>頁（共</w:t>
    </w:r>
    <w:r w:rsidRPr="005C4420">
      <w:rPr>
        <w:rStyle w:val="a9"/>
        <w:rFonts w:ascii="Arial" w:eastAsia="標楷體" w:hAnsi="Arial" w:cs="Arial"/>
      </w:rPr>
      <w:fldChar w:fldCharType="begin"/>
    </w:r>
    <w:r w:rsidRPr="005C4420">
      <w:rPr>
        <w:rStyle w:val="a9"/>
        <w:rFonts w:ascii="Arial" w:eastAsia="標楷體" w:hAnsi="Arial" w:cs="Arial"/>
      </w:rPr>
      <w:instrText xml:space="preserve"> NUMPAGES </w:instrText>
    </w:r>
    <w:r w:rsidRPr="005C4420">
      <w:rPr>
        <w:rStyle w:val="a9"/>
        <w:rFonts w:ascii="Arial" w:eastAsia="標楷體" w:hAnsi="Arial" w:cs="Arial"/>
      </w:rPr>
      <w:fldChar w:fldCharType="separate"/>
    </w:r>
    <w:r w:rsidR="00C70E51">
      <w:rPr>
        <w:rStyle w:val="a9"/>
        <w:rFonts w:ascii="Arial" w:eastAsia="標楷體" w:hAnsi="Arial" w:cs="Arial"/>
        <w:noProof/>
      </w:rPr>
      <w:t>7</w:t>
    </w:r>
    <w:r w:rsidRPr="005C4420">
      <w:rPr>
        <w:rStyle w:val="a9"/>
        <w:rFonts w:ascii="Arial" w:eastAsia="標楷體" w:hAnsi="Arial" w:cs="Arial"/>
      </w:rPr>
      <w:fldChar w:fldCharType="end"/>
    </w:r>
    <w:r w:rsidRPr="005C4420">
      <w:rPr>
        <w:rStyle w:val="a9"/>
        <w:rFonts w:ascii="Arial" w:eastAsia="標楷體" w:hAnsi="Arial" w:cs="Arial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44" w:rsidRDefault="003B0944" w:rsidP="00AE6FC0">
      <w:pPr>
        <w:spacing w:line="240" w:lineRule="auto"/>
      </w:pPr>
      <w:r>
        <w:separator/>
      </w:r>
    </w:p>
  </w:footnote>
  <w:footnote w:type="continuationSeparator" w:id="0">
    <w:p w:rsidR="003B0944" w:rsidRDefault="003B0944" w:rsidP="00AE6F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0"/>
    <w:rsid w:val="00020BA8"/>
    <w:rsid w:val="000C2DD3"/>
    <w:rsid w:val="001859AF"/>
    <w:rsid w:val="002C608F"/>
    <w:rsid w:val="003846A5"/>
    <w:rsid w:val="003B0944"/>
    <w:rsid w:val="004E3F91"/>
    <w:rsid w:val="004E7957"/>
    <w:rsid w:val="005D2A3A"/>
    <w:rsid w:val="006A5F3C"/>
    <w:rsid w:val="008279BD"/>
    <w:rsid w:val="00870277"/>
    <w:rsid w:val="00A15393"/>
    <w:rsid w:val="00A373D1"/>
    <w:rsid w:val="00AE6FC0"/>
    <w:rsid w:val="00C30B22"/>
    <w:rsid w:val="00C70E51"/>
    <w:rsid w:val="00D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FC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E6FC0"/>
    <w:rPr>
      <w:rFonts w:ascii="細明體" w:eastAsia="細明體"/>
    </w:rPr>
  </w:style>
  <w:style w:type="paragraph" w:styleId="a5">
    <w:name w:val="footer"/>
    <w:basedOn w:val="a"/>
    <w:link w:val="a6"/>
    <w:uiPriority w:val="99"/>
    <w:rsid w:val="00AE6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6FC0"/>
    <w:rPr>
      <w:rFonts w:ascii="細明體" w:eastAsia="細明體"/>
    </w:rPr>
  </w:style>
  <w:style w:type="paragraph" w:styleId="a7">
    <w:name w:val="Balloon Text"/>
    <w:basedOn w:val="a"/>
    <w:link w:val="a8"/>
    <w:rsid w:val="00AE6F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E6F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AE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FC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E6FC0"/>
    <w:rPr>
      <w:rFonts w:ascii="細明體" w:eastAsia="細明體"/>
    </w:rPr>
  </w:style>
  <w:style w:type="paragraph" w:styleId="a5">
    <w:name w:val="footer"/>
    <w:basedOn w:val="a"/>
    <w:link w:val="a6"/>
    <w:uiPriority w:val="99"/>
    <w:rsid w:val="00AE6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6FC0"/>
    <w:rPr>
      <w:rFonts w:ascii="細明體" w:eastAsia="細明體"/>
    </w:rPr>
  </w:style>
  <w:style w:type="paragraph" w:styleId="a7">
    <w:name w:val="Balloon Text"/>
    <w:basedOn w:val="a"/>
    <w:link w:val="a8"/>
    <w:rsid w:val="00AE6F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E6F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AE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63A9-1338-4849-B7AA-B443E93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3049</Words>
  <Characters>159</Characters>
  <Application>Microsoft Office Word</Application>
  <DocSecurity>0</DocSecurity>
  <Lines>1</Lines>
  <Paragraphs>6</Paragraphs>
  <ScaleCrop>false</ScaleCrop>
  <Company>Ministry of Economic Affairs,R.O.C.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林德權</dc:creator>
  <cp:lastModifiedBy>林德權</cp:lastModifiedBy>
  <cp:revision>2</cp:revision>
  <dcterms:created xsi:type="dcterms:W3CDTF">2013-06-20T06:35:00Z</dcterms:created>
  <dcterms:modified xsi:type="dcterms:W3CDTF">2013-06-20T06:56:00Z</dcterms:modified>
</cp:coreProperties>
</file>